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D3C5C" w14:textId="77777777" w:rsidR="00F065F6" w:rsidRDefault="00F065F6" w:rsidP="00702102">
      <w:pPr>
        <w:pStyle w:val="podnagowek"/>
        <w:numPr>
          <w:ilvl w:val="0"/>
          <w:numId w:val="0"/>
        </w:numPr>
        <w:ind w:left="2487"/>
      </w:pPr>
    </w:p>
    <w:p w14:paraId="3FE160F3" w14:textId="77777777" w:rsidR="00F065F6" w:rsidRDefault="00F065F6" w:rsidP="00F065F6">
      <w:pPr>
        <w:jc w:val="center"/>
        <w:rPr>
          <w:rFonts w:ascii="Times New Roman" w:hAnsi="Times New Roman" w:cs="Times New Roman"/>
          <w:b/>
          <w:bCs/>
          <w:i/>
          <w:iCs/>
          <w:sz w:val="36"/>
          <w:szCs w:val="36"/>
        </w:rPr>
      </w:pPr>
    </w:p>
    <w:p w14:paraId="445127B7" w14:textId="1B20A727" w:rsidR="00F065F6" w:rsidRPr="00606C65" w:rsidRDefault="00F065F6" w:rsidP="00F065F6">
      <w:pPr>
        <w:jc w:val="center"/>
        <w:rPr>
          <w:rFonts w:ascii="Times New Roman" w:hAnsi="Times New Roman" w:cs="Times New Roman"/>
          <w:b/>
          <w:bCs/>
          <w:i/>
          <w:iCs/>
          <w:sz w:val="36"/>
          <w:szCs w:val="36"/>
        </w:rPr>
      </w:pPr>
      <w:r>
        <w:rPr>
          <w:noProof/>
          <w:lang w:eastAsia="pl-PL"/>
        </w:rPr>
        <w:drawing>
          <wp:inline distT="0" distB="0" distL="0" distR="0" wp14:anchorId="45B6B5BF" wp14:editId="4EB94182">
            <wp:extent cx="2019300" cy="2075815"/>
            <wp:effectExtent l="0" t="0" r="0" b="63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pic:cNvPicPr>
                  </pic:nvPicPr>
                  <pic:blipFill rotWithShape="1">
                    <a:blip r:embed="rId8">
                      <a:extLst>
                        <a:ext uri="{28A0092B-C50C-407E-A947-70E740481C1C}">
                          <a14:useLocalDpi xmlns:a14="http://schemas.microsoft.com/office/drawing/2010/main" val="0"/>
                        </a:ext>
                      </a:extLst>
                    </a:blip>
                    <a:srcRect l="18081" t="4501" r="23064" b="6764"/>
                    <a:stretch/>
                  </pic:blipFill>
                  <pic:spPr bwMode="auto">
                    <a:xfrm>
                      <a:off x="0" y="0"/>
                      <a:ext cx="2019300" cy="2075815"/>
                    </a:xfrm>
                    <a:prstGeom prst="flowChartConnector">
                      <a:avLst/>
                    </a:prstGeom>
                    <a:noFill/>
                    <a:ln>
                      <a:noFill/>
                    </a:ln>
                    <a:extLst>
                      <a:ext uri="{53640926-AAD7-44D8-BBD7-CCE9431645EC}">
                        <a14:shadowObscured xmlns:a14="http://schemas.microsoft.com/office/drawing/2010/main"/>
                      </a:ext>
                    </a:extLst>
                  </pic:spPr>
                </pic:pic>
              </a:graphicData>
            </a:graphic>
          </wp:inline>
        </w:drawing>
      </w:r>
    </w:p>
    <w:p w14:paraId="786D5E5C" w14:textId="26E859CE" w:rsidR="00F065F6" w:rsidRPr="00A86630" w:rsidRDefault="00F065F6" w:rsidP="00F065F6">
      <w:pPr>
        <w:jc w:val="center"/>
        <w:rPr>
          <w:rFonts w:ascii="Times New Roman" w:hAnsi="Times New Roman" w:cs="Times New Roman"/>
          <w:b/>
          <w:bCs/>
          <w:i/>
          <w:iCs/>
          <w:sz w:val="40"/>
          <w:szCs w:val="40"/>
        </w:rPr>
      </w:pPr>
      <w:r w:rsidRPr="00A86630">
        <w:rPr>
          <w:rFonts w:ascii="Times New Roman" w:hAnsi="Times New Roman" w:cs="Times New Roman"/>
          <w:b/>
          <w:bCs/>
          <w:sz w:val="40"/>
          <w:szCs w:val="40"/>
        </w:rPr>
        <w:br/>
      </w:r>
      <w:r w:rsidR="00270C4E" w:rsidRPr="00A86630">
        <w:rPr>
          <w:rFonts w:ascii="Times New Roman" w:hAnsi="Times New Roman" w:cs="Times New Roman"/>
          <w:b/>
          <w:bCs/>
          <w:i/>
          <w:iCs/>
          <w:sz w:val="40"/>
          <w:szCs w:val="40"/>
        </w:rPr>
        <w:t>Stowarzyszenie</w:t>
      </w:r>
      <w:r>
        <w:rPr>
          <w:rFonts w:ascii="Times New Roman" w:hAnsi="Times New Roman" w:cs="Times New Roman"/>
          <w:b/>
          <w:bCs/>
          <w:i/>
          <w:iCs/>
          <w:sz w:val="40"/>
          <w:szCs w:val="40"/>
        </w:rPr>
        <w:br/>
        <w:t>Przyjazna Dolina Raby i Czarnej Orawy</w:t>
      </w:r>
    </w:p>
    <w:p w14:paraId="16C9E92F" w14:textId="77777777" w:rsidR="00F065F6" w:rsidRDefault="00F065F6" w:rsidP="00F065F6">
      <w:pPr>
        <w:jc w:val="center"/>
        <w:rPr>
          <w:rFonts w:ascii="Times New Roman" w:hAnsi="Times New Roman" w:cs="Times New Roman"/>
          <w:b/>
          <w:bCs/>
          <w:i/>
          <w:iCs/>
          <w:sz w:val="32"/>
          <w:szCs w:val="32"/>
        </w:rPr>
      </w:pPr>
    </w:p>
    <w:p w14:paraId="5B0369FE" w14:textId="387FE704" w:rsidR="00F065F6" w:rsidRDefault="00194DC7" w:rsidP="00F065F6">
      <w:pPr>
        <w:jc w:val="center"/>
        <w:rPr>
          <w:rFonts w:ascii="Times New Roman" w:hAnsi="Times New Roman" w:cs="Times New Roman"/>
          <w:b/>
          <w:bCs/>
          <w:i/>
          <w:iCs/>
          <w:sz w:val="48"/>
          <w:szCs w:val="48"/>
        </w:rPr>
      </w:pPr>
      <w:r>
        <w:rPr>
          <w:rFonts w:ascii="Times New Roman" w:hAnsi="Times New Roman" w:cs="Times New Roman"/>
          <w:b/>
          <w:bCs/>
          <w:i/>
          <w:iCs/>
          <w:sz w:val="48"/>
          <w:szCs w:val="48"/>
        </w:rPr>
        <w:t>LOKALNA STRATEGIA ROZWOJU</w:t>
      </w:r>
    </w:p>
    <w:p w14:paraId="5EA3A438" w14:textId="17C23662" w:rsidR="00194DC7" w:rsidRDefault="00194DC7" w:rsidP="00F065F6">
      <w:pPr>
        <w:jc w:val="center"/>
        <w:rPr>
          <w:rFonts w:ascii="Times New Roman" w:hAnsi="Times New Roman" w:cs="Times New Roman"/>
          <w:b/>
          <w:bCs/>
          <w:i/>
          <w:iCs/>
          <w:sz w:val="48"/>
          <w:szCs w:val="48"/>
        </w:rPr>
      </w:pPr>
      <w:r>
        <w:rPr>
          <w:rFonts w:ascii="Times New Roman" w:hAnsi="Times New Roman" w:cs="Times New Roman"/>
          <w:b/>
          <w:bCs/>
          <w:i/>
          <w:iCs/>
          <w:sz w:val="48"/>
          <w:szCs w:val="48"/>
        </w:rPr>
        <w:t>na lata</w:t>
      </w:r>
    </w:p>
    <w:p w14:paraId="754EA98B" w14:textId="10ACF9E3" w:rsidR="00F065F6" w:rsidRPr="00194DC7" w:rsidRDefault="00C1705A" w:rsidP="00194DC7">
      <w:pPr>
        <w:jc w:val="center"/>
        <w:rPr>
          <w:rFonts w:ascii="Times New Roman" w:hAnsi="Times New Roman" w:cs="Times New Roman"/>
          <w:b/>
          <w:bCs/>
          <w:i/>
          <w:iCs/>
          <w:sz w:val="48"/>
          <w:szCs w:val="48"/>
        </w:rPr>
      </w:pPr>
      <w:r>
        <w:rPr>
          <w:rFonts w:ascii="Times New Roman" w:hAnsi="Times New Roman" w:cs="Times New Roman"/>
          <w:b/>
          <w:bCs/>
          <w:i/>
          <w:iCs/>
          <w:sz w:val="48"/>
          <w:szCs w:val="48"/>
        </w:rPr>
        <w:t>2023</w:t>
      </w:r>
      <w:r w:rsidR="00741809">
        <w:rPr>
          <w:rFonts w:ascii="Times New Roman" w:hAnsi="Times New Roman" w:cs="Times New Roman"/>
          <w:b/>
          <w:bCs/>
          <w:i/>
          <w:iCs/>
          <w:sz w:val="48"/>
          <w:szCs w:val="48"/>
        </w:rPr>
        <w:t>–</w:t>
      </w:r>
      <w:r>
        <w:rPr>
          <w:rFonts w:ascii="Times New Roman" w:hAnsi="Times New Roman" w:cs="Times New Roman"/>
          <w:b/>
          <w:bCs/>
          <w:i/>
          <w:iCs/>
          <w:sz w:val="48"/>
          <w:szCs w:val="48"/>
        </w:rPr>
        <w:t>2029</w:t>
      </w:r>
    </w:p>
    <w:p w14:paraId="65658AB6" w14:textId="77777777" w:rsidR="00F065F6" w:rsidRDefault="00F065F6" w:rsidP="007D2FFF">
      <w:pPr>
        <w:rPr>
          <w:rFonts w:ascii="Times New Roman" w:hAnsi="Times New Roman" w:cs="Times New Roman"/>
        </w:rPr>
      </w:pPr>
    </w:p>
    <w:p w14:paraId="0387597D" w14:textId="77777777" w:rsidR="00F065F6" w:rsidRDefault="00F065F6" w:rsidP="00F065F6">
      <w:pPr>
        <w:jc w:val="center"/>
        <w:rPr>
          <w:rFonts w:ascii="Times New Roman" w:hAnsi="Times New Roman" w:cs="Times New Roman"/>
        </w:rPr>
      </w:pPr>
    </w:p>
    <w:p w14:paraId="3AA138F4" w14:textId="77777777" w:rsidR="00040166" w:rsidRDefault="00040166" w:rsidP="007D2FFF">
      <w:pPr>
        <w:rPr>
          <w:rFonts w:ascii="Times New Roman" w:hAnsi="Times New Roman" w:cs="Times New Roman"/>
        </w:rPr>
      </w:pPr>
    </w:p>
    <w:p w14:paraId="54AE7C54" w14:textId="77777777" w:rsidR="00A90BE4" w:rsidRDefault="00A90BE4" w:rsidP="00F065F6">
      <w:pPr>
        <w:jc w:val="center"/>
        <w:rPr>
          <w:rFonts w:ascii="Times New Roman" w:hAnsi="Times New Roman" w:cs="Times New Roman"/>
          <w:b/>
          <w:bCs/>
        </w:rPr>
      </w:pPr>
    </w:p>
    <w:p w14:paraId="44E47FF4" w14:textId="77777777" w:rsidR="00A90BE4" w:rsidRDefault="00A90BE4" w:rsidP="00F065F6">
      <w:pPr>
        <w:jc w:val="center"/>
        <w:rPr>
          <w:rFonts w:ascii="Times New Roman" w:hAnsi="Times New Roman" w:cs="Times New Roman"/>
          <w:b/>
          <w:bCs/>
        </w:rPr>
      </w:pPr>
    </w:p>
    <w:p w14:paraId="0D0D7A87" w14:textId="77777777" w:rsidR="00A90BE4" w:rsidRDefault="00A90BE4" w:rsidP="00F065F6">
      <w:pPr>
        <w:jc w:val="center"/>
        <w:rPr>
          <w:rFonts w:ascii="Times New Roman" w:hAnsi="Times New Roman" w:cs="Times New Roman"/>
          <w:b/>
          <w:bCs/>
        </w:rPr>
      </w:pPr>
    </w:p>
    <w:p w14:paraId="59223A13" w14:textId="77777777" w:rsidR="00A90BE4" w:rsidRDefault="00A90BE4" w:rsidP="00F065F6">
      <w:pPr>
        <w:jc w:val="center"/>
        <w:rPr>
          <w:rFonts w:ascii="Times New Roman" w:hAnsi="Times New Roman" w:cs="Times New Roman"/>
          <w:b/>
          <w:bCs/>
        </w:rPr>
      </w:pPr>
    </w:p>
    <w:p w14:paraId="111ACB1D" w14:textId="77777777" w:rsidR="00A90BE4" w:rsidRDefault="00A90BE4" w:rsidP="00F065F6">
      <w:pPr>
        <w:jc w:val="center"/>
        <w:rPr>
          <w:rFonts w:ascii="Times New Roman" w:hAnsi="Times New Roman" w:cs="Times New Roman"/>
          <w:b/>
          <w:bCs/>
        </w:rPr>
      </w:pPr>
    </w:p>
    <w:p w14:paraId="461D6717" w14:textId="365AB326" w:rsidR="00F661DE" w:rsidRDefault="00511173" w:rsidP="00F065F6">
      <w:pPr>
        <w:jc w:val="center"/>
        <w:rPr>
          <w:rFonts w:ascii="Times New Roman" w:hAnsi="Times New Roman" w:cs="Times New Roman"/>
          <w:b/>
          <w:bCs/>
        </w:rPr>
      </w:pPr>
      <w:r>
        <w:rPr>
          <w:rFonts w:ascii="Times New Roman" w:hAnsi="Times New Roman" w:cs="Times New Roman"/>
          <w:b/>
          <w:bCs/>
        </w:rPr>
        <w:t>Sieniawa</w:t>
      </w:r>
    </w:p>
    <w:p w14:paraId="3FB5C474" w14:textId="2E0CFF2F" w:rsidR="00F065F6" w:rsidRDefault="00CB4003" w:rsidP="00F065F6">
      <w:pPr>
        <w:jc w:val="center"/>
        <w:rPr>
          <w:rFonts w:ascii="Times New Roman" w:hAnsi="Times New Roman" w:cs="Times New Roman"/>
          <w:b/>
          <w:bCs/>
        </w:rPr>
      </w:pPr>
      <w:r w:rsidRPr="00CB4003">
        <w:rPr>
          <w:rFonts w:ascii="Times New Roman" w:hAnsi="Times New Roman" w:cs="Times New Roman"/>
          <w:b/>
          <w:bCs/>
          <w:color w:val="EE0000"/>
        </w:rPr>
        <w:t>Stycz</w:t>
      </w:r>
      <w:r w:rsidR="00C64FF8" w:rsidRPr="00CB4003">
        <w:rPr>
          <w:rFonts w:ascii="Times New Roman" w:hAnsi="Times New Roman" w:cs="Times New Roman"/>
          <w:b/>
          <w:bCs/>
          <w:color w:val="EE0000"/>
        </w:rPr>
        <w:t>eń</w:t>
      </w:r>
      <w:r w:rsidR="008121AD" w:rsidRPr="00CB4003">
        <w:rPr>
          <w:rFonts w:ascii="Times New Roman" w:hAnsi="Times New Roman" w:cs="Times New Roman"/>
          <w:b/>
          <w:bCs/>
          <w:color w:val="EE0000"/>
        </w:rPr>
        <w:t xml:space="preserve"> </w:t>
      </w:r>
      <w:r w:rsidR="00F065F6" w:rsidRPr="00CB4003">
        <w:rPr>
          <w:rFonts w:ascii="Times New Roman" w:hAnsi="Times New Roman" w:cs="Times New Roman"/>
          <w:b/>
          <w:bCs/>
          <w:color w:val="EE0000"/>
        </w:rPr>
        <w:t>202</w:t>
      </w:r>
      <w:r w:rsidRPr="00CB4003">
        <w:rPr>
          <w:rFonts w:ascii="Times New Roman" w:hAnsi="Times New Roman" w:cs="Times New Roman"/>
          <w:b/>
          <w:bCs/>
          <w:color w:val="EE0000"/>
        </w:rPr>
        <w:t>6</w:t>
      </w:r>
      <w:r w:rsidR="00F065F6" w:rsidRPr="00CB4003">
        <w:rPr>
          <w:rFonts w:ascii="Times New Roman" w:hAnsi="Times New Roman" w:cs="Times New Roman"/>
          <w:b/>
          <w:bCs/>
          <w:color w:val="EE0000"/>
        </w:rPr>
        <w:t xml:space="preserve"> r. </w:t>
      </w:r>
      <w:r w:rsidR="00F065F6">
        <w:rPr>
          <w:rFonts w:ascii="Times New Roman" w:hAnsi="Times New Roman" w:cs="Times New Roman"/>
          <w:b/>
          <w:bCs/>
        </w:rPr>
        <w:br w:type="page"/>
      </w:r>
    </w:p>
    <w:sdt>
      <w:sdtPr>
        <w:rPr>
          <w:rFonts w:ascii="Times New Roman" w:eastAsiaTheme="minorHAnsi" w:hAnsi="Times New Roman" w:cs="Times New Roman"/>
          <w:color w:val="auto"/>
          <w:sz w:val="22"/>
          <w:szCs w:val="22"/>
          <w:lang w:eastAsia="en-US"/>
        </w:rPr>
        <w:id w:val="-465273372"/>
        <w:docPartObj>
          <w:docPartGallery w:val="Table of Contents"/>
          <w:docPartUnique/>
        </w:docPartObj>
      </w:sdtPr>
      <w:sdtContent>
        <w:p w14:paraId="3B3E6B7C" w14:textId="77777777" w:rsidR="00F065F6" w:rsidRPr="001C5019" w:rsidRDefault="00F065F6" w:rsidP="00F065F6">
          <w:pPr>
            <w:pStyle w:val="Nagwekspisutreci"/>
            <w:spacing w:after="240" w:line="276" w:lineRule="auto"/>
            <w:jc w:val="both"/>
            <w:rPr>
              <w:rFonts w:ascii="Times New Roman" w:hAnsi="Times New Roman" w:cs="Times New Roman"/>
              <w:b/>
              <w:bCs/>
              <w:color w:val="000000" w:themeColor="text1"/>
              <w:sz w:val="24"/>
              <w:szCs w:val="24"/>
            </w:rPr>
          </w:pPr>
          <w:r w:rsidRPr="001C5019">
            <w:rPr>
              <w:rFonts w:ascii="Times New Roman" w:hAnsi="Times New Roman" w:cs="Times New Roman"/>
              <w:b/>
              <w:bCs/>
              <w:color w:val="000000" w:themeColor="text1"/>
              <w:sz w:val="24"/>
              <w:szCs w:val="24"/>
            </w:rPr>
            <w:t>Spis treści</w:t>
          </w:r>
        </w:p>
        <w:p w14:paraId="48272B10" w14:textId="6A681C79" w:rsidR="006F1546" w:rsidRPr="006F1546" w:rsidRDefault="00F065F6" w:rsidP="006F1546">
          <w:pPr>
            <w:pStyle w:val="Spistreci1"/>
            <w:rPr>
              <w:rFonts w:ascii="Times New Roman" w:eastAsiaTheme="minorEastAsia" w:hAnsi="Times New Roman" w:cs="Times New Roman"/>
              <w:noProof/>
              <w:lang w:eastAsia="pl-PL"/>
            </w:rPr>
          </w:pPr>
          <w:r w:rsidRPr="003D722E">
            <w:rPr>
              <w:rFonts w:ascii="Times New Roman" w:hAnsi="Times New Roman" w:cs="Times New Roman"/>
            </w:rPr>
            <w:fldChar w:fldCharType="begin"/>
          </w:r>
          <w:r w:rsidRPr="003D722E">
            <w:rPr>
              <w:rFonts w:ascii="Times New Roman" w:hAnsi="Times New Roman" w:cs="Times New Roman"/>
            </w:rPr>
            <w:instrText xml:space="preserve"> TOC \o "1-3" \h \z \u </w:instrText>
          </w:r>
          <w:r w:rsidRPr="003D722E">
            <w:rPr>
              <w:rFonts w:ascii="Times New Roman" w:hAnsi="Times New Roman" w:cs="Times New Roman"/>
            </w:rPr>
            <w:fldChar w:fldCharType="separate"/>
          </w:r>
          <w:hyperlink w:anchor="_Toc135647291" w:history="1">
            <w:r w:rsidR="006F1546" w:rsidRPr="006F1546">
              <w:rPr>
                <w:rStyle w:val="Hipercze"/>
                <w:rFonts w:ascii="Times New Roman" w:hAnsi="Times New Roman" w:cs="Times New Roman"/>
                <w:noProof/>
              </w:rPr>
              <w:t>I.</w:t>
            </w:r>
            <w:r w:rsidR="006F1546" w:rsidRPr="006F1546">
              <w:rPr>
                <w:rFonts w:ascii="Times New Roman" w:eastAsiaTheme="minorEastAsia" w:hAnsi="Times New Roman" w:cs="Times New Roman"/>
                <w:noProof/>
                <w:lang w:eastAsia="pl-PL"/>
              </w:rPr>
              <w:tab/>
            </w:r>
            <w:r w:rsidR="006F1546" w:rsidRPr="006F1546">
              <w:rPr>
                <w:rStyle w:val="Hipercze"/>
                <w:rFonts w:ascii="Times New Roman" w:hAnsi="Times New Roman" w:cs="Times New Roman"/>
                <w:noProof/>
              </w:rPr>
              <w:t>CHARAKTERYSTYKA PARTNERSTWA LOKALNEGO</w:t>
            </w:r>
            <w:r w:rsidR="006F1546" w:rsidRPr="006F1546">
              <w:rPr>
                <w:rFonts w:ascii="Times New Roman" w:hAnsi="Times New Roman" w:cs="Times New Roman"/>
                <w:noProof/>
                <w:webHidden/>
              </w:rPr>
              <w:tab/>
            </w:r>
            <w:r w:rsidR="006F1546" w:rsidRPr="006F1546">
              <w:rPr>
                <w:rFonts w:ascii="Times New Roman" w:hAnsi="Times New Roman" w:cs="Times New Roman"/>
                <w:noProof/>
                <w:webHidden/>
              </w:rPr>
              <w:fldChar w:fldCharType="begin"/>
            </w:r>
            <w:r w:rsidR="006F1546" w:rsidRPr="006F1546">
              <w:rPr>
                <w:rFonts w:ascii="Times New Roman" w:hAnsi="Times New Roman" w:cs="Times New Roman"/>
                <w:noProof/>
                <w:webHidden/>
              </w:rPr>
              <w:instrText xml:space="preserve"> PAGEREF _Toc135647291 \h </w:instrText>
            </w:r>
            <w:r w:rsidR="006F1546" w:rsidRPr="006F1546">
              <w:rPr>
                <w:rFonts w:ascii="Times New Roman" w:hAnsi="Times New Roman" w:cs="Times New Roman"/>
                <w:noProof/>
                <w:webHidden/>
              </w:rPr>
            </w:r>
            <w:r w:rsidR="006F1546" w:rsidRPr="006F1546">
              <w:rPr>
                <w:rFonts w:ascii="Times New Roman" w:hAnsi="Times New Roman" w:cs="Times New Roman"/>
                <w:noProof/>
                <w:webHidden/>
              </w:rPr>
              <w:fldChar w:fldCharType="separate"/>
            </w:r>
            <w:r w:rsidR="00C142EF">
              <w:rPr>
                <w:rFonts w:ascii="Times New Roman" w:hAnsi="Times New Roman" w:cs="Times New Roman"/>
                <w:noProof/>
                <w:webHidden/>
              </w:rPr>
              <w:t>3</w:t>
            </w:r>
            <w:r w:rsidR="006F1546" w:rsidRPr="006F1546">
              <w:rPr>
                <w:rFonts w:ascii="Times New Roman" w:hAnsi="Times New Roman" w:cs="Times New Roman"/>
                <w:noProof/>
                <w:webHidden/>
              </w:rPr>
              <w:fldChar w:fldCharType="end"/>
            </w:r>
          </w:hyperlink>
        </w:p>
        <w:p w14:paraId="21ABD151" w14:textId="6D1F69E2"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2" w:history="1">
            <w:r w:rsidRPr="006F1546">
              <w:rPr>
                <w:rStyle w:val="Hipercze"/>
                <w:rFonts w:ascii="Times New Roman" w:hAnsi="Times New Roman" w:cs="Times New Roman"/>
                <w:noProof/>
              </w:rPr>
              <w:t>1.</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Nazwa LGD, forma prawna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_Toc135647292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3</w:t>
            </w:r>
            <w:r w:rsidRPr="006F1546">
              <w:rPr>
                <w:rFonts w:ascii="Times New Roman" w:hAnsi="Times New Roman" w:cs="Times New Roman"/>
                <w:noProof/>
                <w:webHidden/>
              </w:rPr>
              <w:fldChar w:fldCharType="end"/>
            </w:r>
          </w:hyperlink>
        </w:p>
        <w:p w14:paraId="5789D55C" w14:textId="2050D1FD"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3" w:history="1">
            <w:r w:rsidRPr="006F1546">
              <w:rPr>
                <w:rStyle w:val="Hipercze"/>
                <w:rFonts w:ascii="Times New Roman" w:hAnsi="Times New Roman" w:cs="Times New Roman"/>
                <w:noProof/>
              </w:rPr>
              <w:t>2.</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Proces tworzenia i doświadczenie partnerstwa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_Toc135647293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3</w:t>
            </w:r>
            <w:r w:rsidRPr="006F1546">
              <w:rPr>
                <w:rFonts w:ascii="Times New Roman" w:hAnsi="Times New Roman" w:cs="Times New Roman"/>
                <w:noProof/>
                <w:webHidden/>
              </w:rPr>
              <w:fldChar w:fldCharType="end"/>
            </w:r>
          </w:hyperlink>
        </w:p>
        <w:p w14:paraId="5DCB0875" w14:textId="7B0ECCCB"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4" w:history="1">
            <w:r w:rsidRPr="006F1546">
              <w:rPr>
                <w:rStyle w:val="Hipercze"/>
                <w:rFonts w:ascii="Times New Roman" w:hAnsi="Times New Roman" w:cs="Times New Roman"/>
                <w:noProof/>
              </w:rPr>
              <w:t>3.</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Struktura LGD</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_Toc135647294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6</w:t>
            </w:r>
            <w:r w:rsidRPr="006F1546">
              <w:rPr>
                <w:rFonts w:ascii="Times New Roman" w:hAnsi="Times New Roman" w:cs="Times New Roman"/>
                <w:noProof/>
                <w:webHidden/>
              </w:rPr>
              <w:fldChar w:fldCharType="end"/>
            </w:r>
          </w:hyperlink>
        </w:p>
        <w:p w14:paraId="511048C5" w14:textId="2B4424C1"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5" w:history="1">
            <w:r w:rsidRPr="006F1546">
              <w:rPr>
                <w:rStyle w:val="Hipercze"/>
                <w:rFonts w:ascii="Times New Roman" w:hAnsi="Times New Roman" w:cs="Times New Roman"/>
                <w:noProof/>
              </w:rPr>
              <w:t>4.</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Organ decyzyjny LGD</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_Toc135647295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8</w:t>
            </w:r>
            <w:r w:rsidRPr="006F1546">
              <w:rPr>
                <w:rFonts w:ascii="Times New Roman" w:hAnsi="Times New Roman" w:cs="Times New Roman"/>
                <w:noProof/>
                <w:webHidden/>
              </w:rPr>
              <w:fldChar w:fldCharType="end"/>
            </w:r>
          </w:hyperlink>
        </w:p>
        <w:p w14:paraId="78C4865A" w14:textId="4ADF25CC"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6" w:history="1">
            <w:r w:rsidRPr="006F1546">
              <w:rPr>
                <w:rStyle w:val="Hipercze"/>
                <w:rFonts w:ascii="Times New Roman" w:hAnsi="Times New Roman" w:cs="Times New Roman"/>
                <w:noProof/>
              </w:rPr>
              <w:t>5.</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Dokumenty regulujące funkcjonowanie LGD</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_Toc135647296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8</w:t>
            </w:r>
            <w:r w:rsidRPr="006F1546">
              <w:rPr>
                <w:rFonts w:ascii="Times New Roman" w:hAnsi="Times New Roman" w:cs="Times New Roman"/>
                <w:noProof/>
                <w:webHidden/>
              </w:rPr>
              <w:fldChar w:fldCharType="end"/>
            </w:r>
          </w:hyperlink>
        </w:p>
        <w:p w14:paraId="26633444" w14:textId="0D6CB2D1" w:rsidR="006F1546" w:rsidRPr="006F1546" w:rsidRDefault="006F1546" w:rsidP="006F1546">
          <w:pPr>
            <w:pStyle w:val="Spistreci1"/>
            <w:rPr>
              <w:rFonts w:ascii="Times New Roman" w:eastAsiaTheme="minorEastAsia" w:hAnsi="Times New Roman" w:cs="Times New Roman"/>
              <w:noProof/>
              <w:lang w:eastAsia="pl-PL"/>
            </w:rPr>
          </w:pPr>
          <w:hyperlink w:anchor="_Toc135647297" w:history="1">
            <w:r w:rsidRPr="006F1546">
              <w:rPr>
                <w:rStyle w:val="Hipercze"/>
                <w:rFonts w:ascii="Times New Roman" w:hAnsi="Times New Roman" w:cs="Times New Roman"/>
                <w:noProof/>
              </w:rPr>
              <w:t>II.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CHARAKTERYSTYKA OBSZARU I LUDNOŚCI OBJĘTEJ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_Toc135647297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10</w:t>
            </w:r>
            <w:r w:rsidRPr="006F1546">
              <w:rPr>
                <w:rFonts w:ascii="Times New Roman" w:hAnsi="Times New Roman" w:cs="Times New Roman"/>
                <w:noProof/>
                <w:webHidden/>
              </w:rPr>
              <w:fldChar w:fldCharType="end"/>
            </w:r>
          </w:hyperlink>
        </w:p>
        <w:p w14:paraId="46D8DB10" w14:textId="1AB0D30F" w:rsidR="006F1546" w:rsidRPr="006F1546" w:rsidRDefault="006F1546" w:rsidP="006F1546">
          <w:pPr>
            <w:pStyle w:val="Spistreci1"/>
            <w:rPr>
              <w:rFonts w:ascii="Times New Roman" w:eastAsiaTheme="minorEastAsia" w:hAnsi="Times New Roman" w:cs="Times New Roman"/>
              <w:noProof/>
              <w:lang w:eastAsia="pl-PL"/>
            </w:rPr>
          </w:pPr>
          <w:hyperlink w:anchor="_Toc135647298" w:history="1">
            <w:r w:rsidRPr="006F1546">
              <w:rPr>
                <w:rStyle w:val="Hipercze"/>
                <w:rFonts w:ascii="Times New Roman" w:hAnsi="Times New Roman" w:cs="Times New Roman"/>
                <w:noProof/>
              </w:rPr>
              <w:t>1.</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Opis i mapa obszaru</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_Toc135647298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10</w:t>
            </w:r>
            <w:r w:rsidRPr="006F1546">
              <w:rPr>
                <w:rFonts w:ascii="Times New Roman" w:hAnsi="Times New Roman" w:cs="Times New Roman"/>
                <w:noProof/>
                <w:webHidden/>
              </w:rPr>
              <w:fldChar w:fldCharType="end"/>
            </w:r>
          </w:hyperlink>
        </w:p>
        <w:p w14:paraId="0858BDCC" w14:textId="15E4A23D" w:rsidR="006F1546" w:rsidRPr="006F1546" w:rsidRDefault="006F1546" w:rsidP="006F1546">
          <w:pPr>
            <w:pStyle w:val="Spistreci1"/>
            <w:rPr>
              <w:rFonts w:ascii="Times New Roman" w:eastAsiaTheme="minorEastAsia" w:hAnsi="Times New Roman" w:cs="Times New Roman"/>
              <w:noProof/>
              <w:lang w:eastAsia="pl-PL"/>
            </w:rPr>
          </w:pPr>
          <w:hyperlink w:anchor="_Toc135647299" w:history="1">
            <w:r w:rsidRPr="006F1546">
              <w:rPr>
                <w:rStyle w:val="Hipercze"/>
                <w:rFonts w:ascii="Times New Roman" w:hAnsi="Times New Roman" w:cs="Times New Roman"/>
                <w:noProof/>
              </w:rPr>
              <w:t>2.</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Wyróżniki, potencjał i spójność obszaru</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_Toc135647299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11</w:t>
            </w:r>
            <w:r w:rsidRPr="006F1546">
              <w:rPr>
                <w:rFonts w:ascii="Times New Roman" w:hAnsi="Times New Roman" w:cs="Times New Roman"/>
                <w:noProof/>
                <w:webHidden/>
              </w:rPr>
              <w:fldChar w:fldCharType="end"/>
            </w:r>
          </w:hyperlink>
        </w:p>
        <w:p w14:paraId="4F75EB70" w14:textId="0986129E" w:rsidR="006F1546" w:rsidRPr="006F1546" w:rsidRDefault="006F1546" w:rsidP="006F1546">
          <w:pPr>
            <w:pStyle w:val="Spistreci1"/>
            <w:rPr>
              <w:rFonts w:ascii="Times New Roman" w:eastAsiaTheme="minorEastAsia" w:hAnsi="Times New Roman" w:cs="Times New Roman"/>
              <w:noProof/>
              <w:lang w:eastAsia="pl-PL"/>
            </w:rPr>
          </w:pPr>
          <w:hyperlink w:anchor="_Toc135647300" w:history="1">
            <w:r w:rsidRPr="006F1546">
              <w:rPr>
                <w:rStyle w:val="Hipercze"/>
                <w:rFonts w:ascii="Times New Roman" w:hAnsi="Times New Roman" w:cs="Times New Roman"/>
                <w:noProof/>
              </w:rPr>
              <w:t>III.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PARTYCYPACYJNY CHARAKTER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_Toc135647300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13</w:t>
            </w:r>
            <w:r w:rsidRPr="006F1546">
              <w:rPr>
                <w:rFonts w:ascii="Times New Roman" w:hAnsi="Times New Roman" w:cs="Times New Roman"/>
                <w:noProof/>
                <w:webHidden/>
              </w:rPr>
              <w:fldChar w:fldCharType="end"/>
            </w:r>
          </w:hyperlink>
        </w:p>
        <w:p w14:paraId="79D60798" w14:textId="3EC680FB" w:rsidR="006F1546" w:rsidRPr="006F1546" w:rsidRDefault="006F1546" w:rsidP="006F1546">
          <w:pPr>
            <w:pStyle w:val="Spistreci1"/>
            <w:rPr>
              <w:rFonts w:ascii="Times New Roman" w:eastAsiaTheme="minorEastAsia" w:hAnsi="Times New Roman" w:cs="Times New Roman"/>
              <w:noProof/>
              <w:lang w:eastAsia="pl-PL"/>
            </w:rPr>
          </w:pPr>
          <w:hyperlink w:anchor="_Toc135647301" w:history="1">
            <w:r w:rsidRPr="006F1546">
              <w:rPr>
                <w:rStyle w:val="Hipercze"/>
                <w:rFonts w:ascii="Times New Roman" w:hAnsi="Times New Roman" w:cs="Times New Roman"/>
                <w:noProof/>
              </w:rPr>
              <w:t>1.</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Etap opracowania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_Toc135647301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13</w:t>
            </w:r>
            <w:r w:rsidRPr="006F1546">
              <w:rPr>
                <w:rFonts w:ascii="Times New Roman" w:hAnsi="Times New Roman" w:cs="Times New Roman"/>
                <w:noProof/>
                <w:webHidden/>
              </w:rPr>
              <w:fldChar w:fldCharType="end"/>
            </w:r>
          </w:hyperlink>
        </w:p>
        <w:p w14:paraId="22EE3F3E" w14:textId="5186E5EB" w:rsidR="006F1546" w:rsidRPr="006F1546" w:rsidRDefault="006F1546" w:rsidP="006F1546">
          <w:pPr>
            <w:pStyle w:val="Spistreci1"/>
            <w:rPr>
              <w:rFonts w:ascii="Times New Roman" w:eastAsiaTheme="minorEastAsia" w:hAnsi="Times New Roman" w:cs="Times New Roman"/>
              <w:noProof/>
              <w:lang w:eastAsia="pl-PL"/>
            </w:rPr>
          </w:pPr>
          <w:hyperlink w:anchor="_Toc135647302" w:history="1">
            <w:r w:rsidRPr="006F1546">
              <w:rPr>
                <w:rStyle w:val="Hipercze"/>
                <w:rFonts w:ascii="Times New Roman" w:hAnsi="Times New Roman" w:cs="Times New Roman"/>
                <w:noProof/>
              </w:rPr>
              <w:t>2.</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Etap wdrażania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_Toc135647302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18</w:t>
            </w:r>
            <w:r w:rsidRPr="006F1546">
              <w:rPr>
                <w:rFonts w:ascii="Times New Roman" w:hAnsi="Times New Roman" w:cs="Times New Roman"/>
                <w:noProof/>
                <w:webHidden/>
              </w:rPr>
              <w:fldChar w:fldCharType="end"/>
            </w:r>
          </w:hyperlink>
        </w:p>
        <w:p w14:paraId="28FCEC17" w14:textId="147612FF" w:rsidR="006F1546" w:rsidRPr="006F1546" w:rsidRDefault="006F1546" w:rsidP="006F1546">
          <w:pPr>
            <w:pStyle w:val="Spistreci1"/>
            <w:rPr>
              <w:rFonts w:ascii="Times New Roman" w:eastAsiaTheme="minorEastAsia" w:hAnsi="Times New Roman" w:cs="Times New Roman"/>
              <w:noProof/>
              <w:lang w:eastAsia="pl-PL"/>
            </w:rPr>
          </w:pPr>
          <w:hyperlink w:anchor="_Toc135647303" w:history="1">
            <w:r w:rsidRPr="006F1546">
              <w:rPr>
                <w:rStyle w:val="Hipercze"/>
                <w:rFonts w:ascii="Times New Roman" w:hAnsi="Times New Roman" w:cs="Times New Roman"/>
                <w:noProof/>
              </w:rPr>
              <w:t>IV.</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ANALIZA POTRZEB I POTENCJAŁU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_Toc135647303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21</w:t>
            </w:r>
            <w:r w:rsidRPr="006F1546">
              <w:rPr>
                <w:rFonts w:ascii="Times New Roman" w:hAnsi="Times New Roman" w:cs="Times New Roman"/>
                <w:noProof/>
                <w:webHidden/>
              </w:rPr>
              <w:fldChar w:fldCharType="end"/>
            </w:r>
          </w:hyperlink>
        </w:p>
        <w:p w14:paraId="09F9FB89" w14:textId="37E53034" w:rsidR="006F1546" w:rsidRPr="006F1546" w:rsidRDefault="006F1546" w:rsidP="006F1546">
          <w:pPr>
            <w:pStyle w:val="Spistreci1"/>
            <w:rPr>
              <w:rFonts w:ascii="Times New Roman" w:eastAsiaTheme="minorEastAsia" w:hAnsi="Times New Roman" w:cs="Times New Roman"/>
              <w:noProof/>
              <w:lang w:eastAsia="pl-PL"/>
            </w:rPr>
          </w:pPr>
          <w:hyperlink w:anchor="_Toc135647304" w:history="1">
            <w:r w:rsidRPr="006F1546">
              <w:rPr>
                <w:rStyle w:val="Hipercze"/>
                <w:rFonts w:ascii="Times New Roman" w:hAnsi="Times New Roman" w:cs="Times New Roman"/>
                <w:noProof/>
              </w:rPr>
              <w:t>1.</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Potrzeby rozwojowe i potencjały obszaru</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_Toc135647304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21</w:t>
            </w:r>
            <w:r w:rsidRPr="006F1546">
              <w:rPr>
                <w:rFonts w:ascii="Times New Roman" w:hAnsi="Times New Roman" w:cs="Times New Roman"/>
                <w:noProof/>
                <w:webHidden/>
              </w:rPr>
              <w:fldChar w:fldCharType="end"/>
            </w:r>
          </w:hyperlink>
        </w:p>
        <w:p w14:paraId="56336DB1" w14:textId="69C4D735" w:rsidR="006F1546" w:rsidRPr="006F1546" w:rsidRDefault="006F1546" w:rsidP="006F1546">
          <w:pPr>
            <w:pStyle w:val="Spistreci1"/>
            <w:rPr>
              <w:rFonts w:ascii="Times New Roman" w:eastAsiaTheme="minorEastAsia" w:hAnsi="Times New Roman" w:cs="Times New Roman"/>
              <w:noProof/>
              <w:lang w:eastAsia="pl-PL"/>
            </w:rPr>
          </w:pPr>
          <w:hyperlink w:anchor="_Toc135647305" w:history="1">
            <w:r w:rsidRPr="006F1546">
              <w:rPr>
                <w:rStyle w:val="Hipercze"/>
                <w:rFonts w:ascii="Times New Roman" w:hAnsi="Times New Roman" w:cs="Times New Roman"/>
                <w:noProof/>
              </w:rPr>
              <w:t>2.</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Analiza SWOT</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_Toc135647305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49</w:t>
            </w:r>
            <w:r w:rsidRPr="006F1546">
              <w:rPr>
                <w:rFonts w:ascii="Times New Roman" w:hAnsi="Times New Roman" w:cs="Times New Roman"/>
                <w:noProof/>
                <w:webHidden/>
              </w:rPr>
              <w:fldChar w:fldCharType="end"/>
            </w:r>
          </w:hyperlink>
        </w:p>
        <w:p w14:paraId="0E03FE9D" w14:textId="50F66225" w:rsidR="006F1546" w:rsidRPr="006F1546" w:rsidRDefault="006F1546" w:rsidP="006F1546">
          <w:pPr>
            <w:pStyle w:val="Spistreci1"/>
            <w:rPr>
              <w:rFonts w:ascii="Times New Roman" w:eastAsiaTheme="minorEastAsia" w:hAnsi="Times New Roman" w:cs="Times New Roman"/>
              <w:noProof/>
              <w:lang w:eastAsia="pl-PL"/>
            </w:rPr>
          </w:pPr>
          <w:hyperlink w:anchor="_Toc135647306" w:history="1">
            <w:r w:rsidRPr="006F1546">
              <w:rPr>
                <w:rStyle w:val="Hipercze"/>
                <w:rFonts w:ascii="Times New Roman" w:hAnsi="Times New Roman" w:cs="Times New Roman"/>
                <w:noProof/>
              </w:rPr>
              <w:t>3.</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Wnioski z diagnozy</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_Toc135647306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51</w:t>
            </w:r>
            <w:r w:rsidRPr="006F1546">
              <w:rPr>
                <w:rFonts w:ascii="Times New Roman" w:hAnsi="Times New Roman" w:cs="Times New Roman"/>
                <w:noProof/>
                <w:webHidden/>
              </w:rPr>
              <w:fldChar w:fldCharType="end"/>
            </w:r>
          </w:hyperlink>
        </w:p>
        <w:p w14:paraId="4A4B824F" w14:textId="44825CF2" w:rsidR="006F1546" w:rsidRPr="006F1546" w:rsidRDefault="006F1546" w:rsidP="006F1546">
          <w:pPr>
            <w:pStyle w:val="Spistreci1"/>
            <w:rPr>
              <w:rFonts w:ascii="Times New Roman" w:eastAsiaTheme="minorEastAsia" w:hAnsi="Times New Roman" w:cs="Times New Roman"/>
              <w:noProof/>
              <w:lang w:eastAsia="pl-PL"/>
            </w:rPr>
          </w:pPr>
          <w:hyperlink w:anchor="_Toc135647307" w:history="1">
            <w:r w:rsidRPr="006F1546">
              <w:rPr>
                <w:rStyle w:val="Hipercze"/>
                <w:rFonts w:ascii="Times New Roman" w:hAnsi="Times New Roman" w:cs="Times New Roman"/>
                <w:noProof/>
              </w:rPr>
              <w:t>4.</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Grupy docelowe</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_Toc135647307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54</w:t>
            </w:r>
            <w:r w:rsidRPr="006F1546">
              <w:rPr>
                <w:rFonts w:ascii="Times New Roman" w:hAnsi="Times New Roman" w:cs="Times New Roman"/>
                <w:noProof/>
                <w:webHidden/>
              </w:rPr>
              <w:fldChar w:fldCharType="end"/>
            </w:r>
          </w:hyperlink>
        </w:p>
        <w:p w14:paraId="4DD2F028" w14:textId="71AF8D21" w:rsidR="006F1546" w:rsidRPr="006F1546" w:rsidRDefault="006F1546" w:rsidP="006F1546">
          <w:pPr>
            <w:pStyle w:val="Spistreci1"/>
            <w:rPr>
              <w:rFonts w:ascii="Times New Roman" w:eastAsiaTheme="minorEastAsia" w:hAnsi="Times New Roman" w:cs="Times New Roman"/>
              <w:noProof/>
              <w:lang w:eastAsia="pl-PL"/>
            </w:rPr>
          </w:pPr>
          <w:hyperlink w:anchor="_Toc135647308" w:history="1">
            <w:r w:rsidRPr="006F1546">
              <w:rPr>
                <w:rStyle w:val="Hipercze"/>
                <w:rFonts w:ascii="Times New Roman" w:hAnsi="Times New Roman" w:cs="Times New Roman"/>
                <w:noProof/>
              </w:rPr>
              <w:t>V.</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SPÓJNOŚĆ, KOMPLEMENTARNOŚĆ I SYNERGIA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_Toc135647308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57</w:t>
            </w:r>
            <w:r w:rsidRPr="006F1546">
              <w:rPr>
                <w:rFonts w:ascii="Times New Roman" w:hAnsi="Times New Roman" w:cs="Times New Roman"/>
                <w:noProof/>
                <w:webHidden/>
              </w:rPr>
              <w:fldChar w:fldCharType="end"/>
            </w:r>
          </w:hyperlink>
        </w:p>
        <w:p w14:paraId="3054181B" w14:textId="290CA43A" w:rsidR="006F1546" w:rsidRPr="006F1546" w:rsidRDefault="006F1546" w:rsidP="006F1546">
          <w:pPr>
            <w:pStyle w:val="Spistreci1"/>
            <w:rPr>
              <w:rFonts w:ascii="Times New Roman" w:eastAsiaTheme="minorEastAsia" w:hAnsi="Times New Roman" w:cs="Times New Roman"/>
              <w:noProof/>
              <w:lang w:eastAsia="pl-PL"/>
            </w:rPr>
          </w:pPr>
          <w:hyperlink w:anchor="_Toc135647309" w:history="1">
            <w:r w:rsidRPr="006F1546">
              <w:rPr>
                <w:rStyle w:val="Hipercze"/>
                <w:rFonts w:ascii="Times New Roman" w:hAnsi="Times New Roman" w:cs="Times New Roman"/>
                <w:noProof/>
              </w:rPr>
              <w:t>VI.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CELE I WSKAŹNIKI</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_Toc135647309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65</w:t>
            </w:r>
            <w:r w:rsidRPr="006F1546">
              <w:rPr>
                <w:rFonts w:ascii="Times New Roman" w:hAnsi="Times New Roman" w:cs="Times New Roman"/>
                <w:noProof/>
                <w:webHidden/>
              </w:rPr>
              <w:fldChar w:fldCharType="end"/>
            </w:r>
          </w:hyperlink>
        </w:p>
        <w:p w14:paraId="252D9B07" w14:textId="0BAB99EE" w:rsidR="006F1546" w:rsidRPr="006F1546" w:rsidRDefault="006F1546" w:rsidP="006F1546">
          <w:pPr>
            <w:pStyle w:val="Spistreci1"/>
            <w:rPr>
              <w:rFonts w:ascii="Times New Roman" w:eastAsiaTheme="minorEastAsia" w:hAnsi="Times New Roman" w:cs="Times New Roman"/>
              <w:noProof/>
              <w:lang w:eastAsia="pl-PL"/>
            </w:rPr>
          </w:pPr>
          <w:hyperlink w:anchor="_Toc135647310" w:history="1">
            <w:r w:rsidRPr="006F1546">
              <w:rPr>
                <w:rStyle w:val="Hipercze"/>
                <w:rFonts w:ascii="Times New Roman" w:hAnsi="Times New Roman" w:cs="Times New Roman"/>
                <w:noProof/>
              </w:rPr>
              <w:t>VII.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 xml:space="preserve">SPOSÓB WYBORU I OCENY OPERACJI ORAZ SPOSÓB USTANAWIANIA KRYTERIÓW </w:t>
            </w:r>
            <w:r>
              <w:rPr>
                <w:rStyle w:val="Hipercze"/>
                <w:rFonts w:ascii="Times New Roman" w:hAnsi="Times New Roman" w:cs="Times New Roman"/>
                <w:noProof/>
              </w:rPr>
              <w:br/>
            </w:r>
            <w:r w:rsidRPr="006F1546">
              <w:rPr>
                <w:rStyle w:val="Hipercze"/>
                <w:rFonts w:ascii="Times New Roman" w:hAnsi="Times New Roman" w:cs="Times New Roman"/>
                <w:noProof/>
              </w:rPr>
              <w:t>WYBORU</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_Toc135647310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76</w:t>
            </w:r>
            <w:r w:rsidRPr="006F1546">
              <w:rPr>
                <w:rFonts w:ascii="Times New Roman" w:hAnsi="Times New Roman" w:cs="Times New Roman"/>
                <w:noProof/>
                <w:webHidden/>
              </w:rPr>
              <w:fldChar w:fldCharType="end"/>
            </w:r>
          </w:hyperlink>
        </w:p>
        <w:p w14:paraId="61A11F80" w14:textId="2B4926F7" w:rsidR="006F1546" w:rsidRPr="006F1546" w:rsidRDefault="006F1546" w:rsidP="006F1546">
          <w:pPr>
            <w:pStyle w:val="Spistreci1"/>
            <w:rPr>
              <w:rFonts w:ascii="Times New Roman" w:eastAsiaTheme="minorEastAsia" w:hAnsi="Times New Roman" w:cs="Times New Roman"/>
              <w:noProof/>
              <w:lang w:eastAsia="pl-PL"/>
            </w:rPr>
          </w:pPr>
          <w:hyperlink w:anchor="_Toc135647311" w:history="1">
            <w:r w:rsidRPr="006F1546">
              <w:rPr>
                <w:rStyle w:val="Hipercze"/>
                <w:rFonts w:ascii="Times New Roman" w:hAnsi="Times New Roman" w:cs="Times New Roman"/>
                <w:noProof/>
              </w:rPr>
              <w:t>VIII.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PLAN DZIAŁANIA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_Toc135647311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76</w:t>
            </w:r>
            <w:r w:rsidRPr="006F1546">
              <w:rPr>
                <w:rFonts w:ascii="Times New Roman" w:hAnsi="Times New Roman" w:cs="Times New Roman"/>
                <w:noProof/>
                <w:webHidden/>
              </w:rPr>
              <w:fldChar w:fldCharType="end"/>
            </w:r>
          </w:hyperlink>
        </w:p>
        <w:p w14:paraId="7D426808" w14:textId="35664CF1" w:rsidR="006F1546" w:rsidRPr="006F1546" w:rsidRDefault="006F1546" w:rsidP="006F1546">
          <w:pPr>
            <w:pStyle w:val="Spistreci1"/>
            <w:rPr>
              <w:rFonts w:ascii="Times New Roman" w:eastAsiaTheme="minorEastAsia" w:hAnsi="Times New Roman" w:cs="Times New Roman"/>
              <w:noProof/>
              <w:lang w:eastAsia="pl-PL"/>
            </w:rPr>
          </w:pPr>
          <w:hyperlink w:anchor="_Toc135647312" w:history="1">
            <w:r w:rsidRPr="006F1546">
              <w:rPr>
                <w:rStyle w:val="Hipercze"/>
                <w:rFonts w:ascii="Times New Roman" w:hAnsi="Times New Roman" w:cs="Times New Roman"/>
                <w:noProof/>
              </w:rPr>
              <w:t>IX.</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PLAN FINANSOWY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_Toc135647312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87</w:t>
            </w:r>
            <w:r w:rsidRPr="006F1546">
              <w:rPr>
                <w:rFonts w:ascii="Times New Roman" w:hAnsi="Times New Roman" w:cs="Times New Roman"/>
                <w:noProof/>
                <w:webHidden/>
              </w:rPr>
              <w:fldChar w:fldCharType="end"/>
            </w:r>
          </w:hyperlink>
        </w:p>
        <w:p w14:paraId="779E08BE" w14:textId="69112895" w:rsidR="006F1546" w:rsidRPr="006F1546" w:rsidRDefault="006F1546" w:rsidP="006F1546">
          <w:pPr>
            <w:pStyle w:val="Spistreci1"/>
            <w:rPr>
              <w:rFonts w:ascii="Times New Roman" w:eastAsiaTheme="minorEastAsia" w:hAnsi="Times New Roman" w:cs="Times New Roman"/>
              <w:noProof/>
              <w:lang w:eastAsia="pl-PL"/>
            </w:rPr>
          </w:pPr>
          <w:hyperlink w:anchor="_Toc135647313" w:history="1">
            <w:r w:rsidRPr="006F1546">
              <w:rPr>
                <w:rStyle w:val="Hipercze"/>
                <w:rFonts w:ascii="Times New Roman" w:hAnsi="Times New Roman" w:cs="Times New Roman"/>
                <w:noProof/>
              </w:rPr>
              <w:t>X.</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MONITORING I EWALUACJA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_Toc135647313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89</w:t>
            </w:r>
            <w:r w:rsidRPr="006F1546">
              <w:rPr>
                <w:rFonts w:ascii="Times New Roman" w:hAnsi="Times New Roman" w:cs="Times New Roman"/>
                <w:noProof/>
                <w:webHidden/>
              </w:rPr>
              <w:fldChar w:fldCharType="end"/>
            </w:r>
          </w:hyperlink>
        </w:p>
        <w:p w14:paraId="04C25B63" w14:textId="348A5005" w:rsidR="006F1546" w:rsidRPr="006F1546" w:rsidRDefault="006F1546" w:rsidP="006F1546">
          <w:pPr>
            <w:pStyle w:val="Spistreci2"/>
            <w:rPr>
              <w:rFonts w:ascii="Times New Roman" w:eastAsiaTheme="minorEastAsia" w:hAnsi="Times New Roman" w:cs="Times New Roman"/>
              <w:noProof/>
              <w:lang w:eastAsia="pl-PL"/>
            </w:rPr>
          </w:pPr>
          <w:hyperlink w:anchor="_Toc135647314" w:history="1">
            <w:r w:rsidRPr="006F1546">
              <w:rPr>
                <w:rStyle w:val="Hipercze"/>
                <w:rFonts w:ascii="Times New Roman" w:hAnsi="Times New Roman" w:cs="Times New Roman"/>
                <w:noProof/>
              </w:rPr>
              <w:t>Spis rysunków</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_Toc135647314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91</w:t>
            </w:r>
            <w:r w:rsidRPr="006F1546">
              <w:rPr>
                <w:rFonts w:ascii="Times New Roman" w:hAnsi="Times New Roman" w:cs="Times New Roman"/>
                <w:noProof/>
                <w:webHidden/>
              </w:rPr>
              <w:fldChar w:fldCharType="end"/>
            </w:r>
          </w:hyperlink>
        </w:p>
        <w:p w14:paraId="2F3889E8" w14:textId="006CEF9B" w:rsidR="006F1546" w:rsidRPr="006F1546" w:rsidRDefault="006F1546" w:rsidP="006F1546">
          <w:pPr>
            <w:pStyle w:val="Spistreci2"/>
            <w:rPr>
              <w:rFonts w:ascii="Times New Roman" w:eastAsiaTheme="minorEastAsia" w:hAnsi="Times New Roman" w:cs="Times New Roman"/>
              <w:noProof/>
              <w:lang w:eastAsia="pl-PL"/>
            </w:rPr>
          </w:pPr>
          <w:hyperlink w:anchor="_Toc135647315" w:history="1">
            <w:r w:rsidRPr="006F1546">
              <w:rPr>
                <w:rStyle w:val="Hipercze"/>
                <w:rFonts w:ascii="Times New Roman" w:hAnsi="Times New Roman" w:cs="Times New Roman"/>
                <w:noProof/>
              </w:rPr>
              <w:t>Spis map</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_Toc135647315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91</w:t>
            </w:r>
            <w:r w:rsidRPr="006F1546">
              <w:rPr>
                <w:rFonts w:ascii="Times New Roman" w:hAnsi="Times New Roman" w:cs="Times New Roman"/>
                <w:noProof/>
                <w:webHidden/>
              </w:rPr>
              <w:fldChar w:fldCharType="end"/>
            </w:r>
          </w:hyperlink>
        </w:p>
        <w:p w14:paraId="270F51D0" w14:textId="5EA2F93A" w:rsidR="006F1546" w:rsidRPr="006F1546" w:rsidRDefault="006F1546" w:rsidP="006F1546">
          <w:pPr>
            <w:pStyle w:val="Spistreci2"/>
            <w:rPr>
              <w:rFonts w:ascii="Times New Roman" w:eastAsiaTheme="minorEastAsia" w:hAnsi="Times New Roman" w:cs="Times New Roman"/>
              <w:noProof/>
              <w:lang w:eastAsia="pl-PL"/>
            </w:rPr>
          </w:pPr>
          <w:hyperlink w:anchor="_Toc135647316" w:history="1">
            <w:r w:rsidRPr="006F1546">
              <w:rPr>
                <w:rStyle w:val="Hipercze"/>
                <w:rFonts w:ascii="Times New Roman" w:hAnsi="Times New Roman" w:cs="Times New Roman"/>
                <w:noProof/>
              </w:rPr>
              <w:t>Spis wykresów</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_Toc135647316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91</w:t>
            </w:r>
            <w:r w:rsidRPr="006F1546">
              <w:rPr>
                <w:rFonts w:ascii="Times New Roman" w:hAnsi="Times New Roman" w:cs="Times New Roman"/>
                <w:noProof/>
                <w:webHidden/>
              </w:rPr>
              <w:fldChar w:fldCharType="end"/>
            </w:r>
          </w:hyperlink>
        </w:p>
        <w:p w14:paraId="11C26BD0" w14:textId="0D77063B" w:rsidR="006F1546" w:rsidRPr="006F1546" w:rsidRDefault="006F1546" w:rsidP="006F1546">
          <w:pPr>
            <w:pStyle w:val="Spistreci2"/>
            <w:rPr>
              <w:rFonts w:ascii="Times New Roman" w:eastAsiaTheme="minorEastAsia" w:hAnsi="Times New Roman" w:cs="Times New Roman"/>
              <w:noProof/>
              <w:lang w:eastAsia="pl-PL"/>
            </w:rPr>
          </w:pPr>
          <w:hyperlink w:anchor="_Toc135647317" w:history="1">
            <w:r w:rsidRPr="006F1546">
              <w:rPr>
                <w:rStyle w:val="Hipercze"/>
                <w:rFonts w:ascii="Times New Roman" w:hAnsi="Times New Roman" w:cs="Times New Roman"/>
                <w:noProof/>
              </w:rPr>
              <w:t>Spis tabel</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_Toc135647317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91</w:t>
            </w:r>
            <w:r w:rsidRPr="006F1546">
              <w:rPr>
                <w:rFonts w:ascii="Times New Roman" w:hAnsi="Times New Roman" w:cs="Times New Roman"/>
                <w:noProof/>
                <w:webHidden/>
              </w:rPr>
              <w:fldChar w:fldCharType="end"/>
            </w:r>
          </w:hyperlink>
        </w:p>
        <w:p w14:paraId="6AAEB678" w14:textId="113B0A7E" w:rsidR="006F1546" w:rsidRPr="006F1546" w:rsidRDefault="006F1546" w:rsidP="006F1546">
          <w:pPr>
            <w:pStyle w:val="Spistreci2"/>
            <w:rPr>
              <w:rFonts w:ascii="Times New Roman" w:eastAsiaTheme="minorEastAsia" w:hAnsi="Times New Roman" w:cs="Times New Roman"/>
              <w:noProof/>
              <w:lang w:eastAsia="pl-PL"/>
            </w:rPr>
          </w:pPr>
          <w:hyperlink w:anchor="_Toc135647318" w:history="1">
            <w:r w:rsidRPr="006F1546">
              <w:rPr>
                <w:rStyle w:val="Hipercze"/>
                <w:rFonts w:ascii="Times New Roman" w:hAnsi="Times New Roman" w:cs="Times New Roman"/>
                <w:noProof/>
              </w:rPr>
              <w:t>Wykaz wykorzystanej literatury</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_Toc135647318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92</w:t>
            </w:r>
            <w:r w:rsidRPr="006F1546">
              <w:rPr>
                <w:rFonts w:ascii="Times New Roman" w:hAnsi="Times New Roman" w:cs="Times New Roman"/>
                <w:noProof/>
                <w:webHidden/>
              </w:rPr>
              <w:fldChar w:fldCharType="end"/>
            </w:r>
          </w:hyperlink>
        </w:p>
        <w:p w14:paraId="4B9B045E" w14:textId="3867AF90" w:rsidR="006F1546" w:rsidRDefault="006F1546" w:rsidP="006F1546">
          <w:pPr>
            <w:pStyle w:val="Spistreci2"/>
            <w:rPr>
              <w:rFonts w:eastAsiaTheme="minorEastAsia"/>
              <w:noProof/>
              <w:lang w:eastAsia="pl-PL"/>
            </w:rPr>
          </w:pPr>
          <w:hyperlink w:anchor="_Toc135647319" w:history="1">
            <w:r w:rsidRPr="006F1546">
              <w:rPr>
                <w:rStyle w:val="Hipercze"/>
                <w:rFonts w:ascii="Times New Roman" w:hAnsi="Times New Roman" w:cs="Times New Roman"/>
                <w:noProof/>
              </w:rPr>
              <w:t>Załączniki do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_Toc135647319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C142EF">
              <w:rPr>
                <w:rFonts w:ascii="Times New Roman" w:hAnsi="Times New Roman" w:cs="Times New Roman"/>
                <w:noProof/>
                <w:webHidden/>
              </w:rPr>
              <w:t>93</w:t>
            </w:r>
            <w:r w:rsidRPr="006F1546">
              <w:rPr>
                <w:rFonts w:ascii="Times New Roman" w:hAnsi="Times New Roman" w:cs="Times New Roman"/>
                <w:noProof/>
                <w:webHidden/>
              </w:rPr>
              <w:fldChar w:fldCharType="end"/>
            </w:r>
          </w:hyperlink>
        </w:p>
        <w:p w14:paraId="58E03A1E" w14:textId="15035DC5" w:rsidR="00F065F6" w:rsidRPr="003D722E" w:rsidRDefault="00F065F6" w:rsidP="003D722E">
          <w:pPr>
            <w:spacing w:line="276" w:lineRule="auto"/>
            <w:jc w:val="both"/>
            <w:rPr>
              <w:rFonts w:ascii="Times New Roman" w:hAnsi="Times New Roman" w:cs="Times New Roman"/>
            </w:rPr>
          </w:pPr>
          <w:r w:rsidRPr="003D722E">
            <w:rPr>
              <w:rFonts w:ascii="Times New Roman" w:hAnsi="Times New Roman" w:cs="Times New Roman"/>
            </w:rPr>
            <w:fldChar w:fldCharType="end"/>
          </w:r>
        </w:p>
      </w:sdtContent>
    </w:sdt>
    <w:p w14:paraId="2D22712F" w14:textId="77777777" w:rsidR="00F065F6" w:rsidRPr="00A86630" w:rsidRDefault="00F065F6" w:rsidP="00F065F6">
      <w:pPr>
        <w:jc w:val="center"/>
        <w:rPr>
          <w:rFonts w:ascii="Times New Roman" w:hAnsi="Times New Roman" w:cs="Times New Roman"/>
          <w:b/>
          <w:bCs/>
        </w:rPr>
      </w:pPr>
      <w:r w:rsidRPr="00A86630">
        <w:rPr>
          <w:rFonts w:ascii="Times New Roman" w:hAnsi="Times New Roman" w:cs="Times New Roman"/>
          <w:b/>
          <w:bCs/>
        </w:rPr>
        <w:br w:type="page"/>
      </w:r>
    </w:p>
    <w:p w14:paraId="0E5276DE" w14:textId="79C9577F" w:rsidR="00F065F6" w:rsidRPr="00323082" w:rsidRDefault="00F065F6" w:rsidP="00323082">
      <w:pPr>
        <w:pStyle w:val="Akapitzlist"/>
        <w:numPr>
          <w:ilvl w:val="0"/>
          <w:numId w:val="1"/>
        </w:numPr>
        <w:spacing w:line="276" w:lineRule="auto"/>
        <w:jc w:val="both"/>
        <w:outlineLvl w:val="0"/>
        <w:rPr>
          <w:rFonts w:ascii="Times New Roman" w:hAnsi="Times New Roman" w:cs="Times New Roman"/>
          <w:b/>
          <w:bCs/>
        </w:rPr>
      </w:pPr>
      <w:bookmarkStart w:id="0" w:name="_Toc135647291"/>
      <w:r w:rsidRPr="00EB4D10">
        <w:rPr>
          <w:rFonts w:ascii="Times New Roman" w:hAnsi="Times New Roman" w:cs="Times New Roman"/>
          <w:b/>
          <w:bCs/>
          <w:color w:val="000000" w:themeColor="text1"/>
        </w:rPr>
        <w:lastRenderedPageBreak/>
        <w:t>CHARAKTERYSTYKA PARTNERSTWA LOKALNEGO</w:t>
      </w:r>
      <w:bookmarkEnd w:id="0"/>
    </w:p>
    <w:p w14:paraId="3C2E9AF3" w14:textId="77777777" w:rsidR="00323082" w:rsidRPr="00323082" w:rsidRDefault="00323082" w:rsidP="00323082">
      <w:pPr>
        <w:pStyle w:val="Akapitzlist"/>
        <w:spacing w:line="276" w:lineRule="auto"/>
        <w:jc w:val="both"/>
        <w:outlineLvl w:val="0"/>
        <w:rPr>
          <w:rFonts w:ascii="Times New Roman" w:hAnsi="Times New Roman" w:cs="Times New Roman"/>
          <w:b/>
          <w:bCs/>
        </w:rPr>
      </w:pPr>
    </w:p>
    <w:p w14:paraId="0CA6EABC" w14:textId="77777777" w:rsidR="00F065F6" w:rsidRPr="00564A01" w:rsidRDefault="00F065F6" w:rsidP="00F065F6">
      <w:pPr>
        <w:pStyle w:val="Akapitzlist"/>
        <w:numPr>
          <w:ilvl w:val="0"/>
          <w:numId w:val="3"/>
        </w:numPr>
        <w:spacing w:before="240" w:line="276" w:lineRule="auto"/>
        <w:ind w:left="1134"/>
        <w:jc w:val="both"/>
        <w:outlineLvl w:val="1"/>
        <w:rPr>
          <w:rFonts w:ascii="Times New Roman" w:hAnsi="Times New Roman" w:cs="Times New Roman"/>
          <w:b/>
          <w:bCs/>
        </w:rPr>
      </w:pPr>
      <w:bookmarkStart w:id="1" w:name="_Toc135647292"/>
      <w:r w:rsidRPr="00564A01">
        <w:rPr>
          <w:rFonts w:ascii="Times New Roman" w:hAnsi="Times New Roman" w:cs="Times New Roman"/>
          <w:b/>
          <w:bCs/>
        </w:rPr>
        <w:t>Nazwa LGD</w:t>
      </w:r>
      <w:r>
        <w:rPr>
          <w:rFonts w:ascii="Times New Roman" w:hAnsi="Times New Roman" w:cs="Times New Roman"/>
          <w:b/>
          <w:bCs/>
        </w:rPr>
        <w:t>,</w:t>
      </w:r>
      <w:r w:rsidRPr="00564A01">
        <w:rPr>
          <w:rFonts w:ascii="Times New Roman" w:hAnsi="Times New Roman" w:cs="Times New Roman"/>
          <w:b/>
          <w:bCs/>
        </w:rPr>
        <w:t xml:space="preserve"> forma prawn</w:t>
      </w:r>
      <w:r>
        <w:rPr>
          <w:rFonts w:ascii="Times New Roman" w:hAnsi="Times New Roman" w:cs="Times New Roman"/>
          <w:b/>
          <w:bCs/>
        </w:rPr>
        <w:t>a</w:t>
      </w:r>
      <w:bookmarkEnd w:id="1"/>
    </w:p>
    <w:p w14:paraId="7A87D7BB" w14:textId="4BA3CB21" w:rsidR="00F065F6" w:rsidRPr="002423BD" w:rsidRDefault="00F065F6" w:rsidP="00F065F6">
      <w:pPr>
        <w:spacing w:before="240" w:line="276" w:lineRule="auto"/>
        <w:jc w:val="both"/>
        <w:rPr>
          <w:rFonts w:ascii="Times New Roman" w:hAnsi="Times New Roman" w:cs="Times New Roman"/>
        </w:rPr>
      </w:pPr>
      <w:r w:rsidRPr="002423BD">
        <w:rPr>
          <w:rFonts w:ascii="Times New Roman" w:hAnsi="Times New Roman" w:cs="Times New Roman"/>
        </w:rPr>
        <w:t xml:space="preserve"> </w:t>
      </w:r>
      <w:r w:rsidRPr="002423BD">
        <w:rPr>
          <w:rFonts w:ascii="Times New Roman" w:hAnsi="Times New Roman" w:cs="Times New Roman"/>
        </w:rPr>
        <w:tab/>
      </w:r>
      <w:r w:rsidR="00040166">
        <w:rPr>
          <w:rFonts w:ascii="Times New Roman" w:hAnsi="Times New Roman" w:cs="Times New Roman"/>
        </w:rPr>
        <w:t>Stowarzyszenie „</w:t>
      </w:r>
      <w:r>
        <w:rPr>
          <w:rFonts w:ascii="Times New Roman" w:hAnsi="Times New Roman" w:cs="Times New Roman"/>
        </w:rPr>
        <w:t>Przyjazna Dolina Raby i Czarnej Orawy</w:t>
      </w:r>
      <w:r w:rsidR="00040166">
        <w:rPr>
          <w:rFonts w:ascii="Times New Roman" w:hAnsi="Times New Roman" w:cs="Times New Roman"/>
        </w:rPr>
        <w:t>”</w:t>
      </w:r>
      <w:r w:rsidRPr="002423BD">
        <w:rPr>
          <w:rFonts w:ascii="Times New Roman" w:hAnsi="Times New Roman" w:cs="Times New Roman"/>
        </w:rPr>
        <w:t xml:space="preserve"> (LGD) działa jako stowarzyszenie posiadające osobowość prawną, wpisane </w:t>
      </w:r>
      <w:r>
        <w:rPr>
          <w:rFonts w:ascii="Times New Roman" w:hAnsi="Times New Roman" w:cs="Times New Roman"/>
        </w:rPr>
        <w:t xml:space="preserve">w dniu </w:t>
      </w:r>
      <w:r w:rsidR="00040166">
        <w:rPr>
          <w:rFonts w:ascii="Times New Roman" w:hAnsi="Times New Roman" w:cs="Times New Roman"/>
        </w:rPr>
        <w:t>9</w:t>
      </w:r>
      <w:r>
        <w:rPr>
          <w:rFonts w:ascii="Times New Roman" w:hAnsi="Times New Roman" w:cs="Times New Roman"/>
        </w:rPr>
        <w:t xml:space="preserve"> września 2008 r. </w:t>
      </w:r>
      <w:r w:rsidRPr="002423BD">
        <w:rPr>
          <w:rFonts w:ascii="Times New Roman" w:hAnsi="Times New Roman" w:cs="Times New Roman"/>
        </w:rPr>
        <w:t>do Krajowego Rejestru Sądowego</w:t>
      </w:r>
      <w:r>
        <w:rPr>
          <w:rFonts w:ascii="Times New Roman" w:hAnsi="Times New Roman" w:cs="Times New Roman"/>
        </w:rPr>
        <w:t xml:space="preserve"> pod numerem </w:t>
      </w:r>
      <w:r w:rsidRPr="002423BD">
        <w:rPr>
          <w:rFonts w:ascii="Times New Roman" w:hAnsi="Times New Roman" w:cs="Times New Roman"/>
        </w:rPr>
        <w:t>0000</w:t>
      </w:r>
      <w:r>
        <w:rPr>
          <w:rFonts w:ascii="Times New Roman" w:hAnsi="Times New Roman" w:cs="Times New Roman"/>
        </w:rPr>
        <w:t xml:space="preserve">312937. </w:t>
      </w:r>
      <w:r w:rsidRPr="005B08ED">
        <w:rPr>
          <w:rFonts w:ascii="Times New Roman" w:hAnsi="Times New Roman" w:cs="Times New Roman"/>
        </w:rPr>
        <w:t>Formą prawną partnerstw</w:t>
      </w:r>
      <w:r>
        <w:rPr>
          <w:rFonts w:ascii="Times New Roman" w:hAnsi="Times New Roman" w:cs="Times New Roman"/>
        </w:rPr>
        <w:t xml:space="preserve">a jest </w:t>
      </w:r>
      <w:r w:rsidRPr="005B08ED">
        <w:rPr>
          <w:rFonts w:ascii="Times New Roman" w:hAnsi="Times New Roman" w:cs="Times New Roman"/>
        </w:rPr>
        <w:t>stowarzyszenie „specjalne”</w:t>
      </w:r>
      <w:r>
        <w:rPr>
          <w:rFonts w:ascii="Times New Roman" w:hAnsi="Times New Roman" w:cs="Times New Roman"/>
        </w:rPr>
        <w:t xml:space="preserve"> – jest to j</w:t>
      </w:r>
      <w:r w:rsidRPr="005B08ED">
        <w:rPr>
          <w:rFonts w:ascii="Times New Roman" w:hAnsi="Times New Roman" w:cs="Times New Roman"/>
        </w:rPr>
        <w:t>ednolita dla</w:t>
      </w:r>
      <w:r>
        <w:rPr>
          <w:rFonts w:ascii="Times New Roman" w:hAnsi="Times New Roman" w:cs="Times New Roman"/>
        </w:rPr>
        <w:t xml:space="preserve"> </w:t>
      </w:r>
      <w:r w:rsidRPr="005B08ED">
        <w:rPr>
          <w:rFonts w:ascii="Times New Roman" w:hAnsi="Times New Roman" w:cs="Times New Roman"/>
        </w:rPr>
        <w:t>wszystkich LGD forma organizacyjno-prawna</w:t>
      </w:r>
      <w:r>
        <w:rPr>
          <w:rFonts w:ascii="Times New Roman" w:hAnsi="Times New Roman" w:cs="Times New Roman"/>
        </w:rPr>
        <w:t xml:space="preserve">, charakteryzująca się tym, że w stowarzyszeniu oprócz osób fizycznych </w:t>
      </w:r>
      <w:r w:rsidRPr="005B08ED">
        <w:rPr>
          <w:rFonts w:ascii="Times New Roman" w:hAnsi="Times New Roman" w:cs="Times New Roman"/>
        </w:rPr>
        <w:t>członkami zwyczajnymi mogą być także osoby</w:t>
      </w:r>
      <w:r>
        <w:rPr>
          <w:rFonts w:ascii="Times New Roman" w:hAnsi="Times New Roman" w:cs="Times New Roman"/>
        </w:rPr>
        <w:t xml:space="preserve"> </w:t>
      </w:r>
      <w:r w:rsidRPr="005B08ED">
        <w:rPr>
          <w:rFonts w:ascii="Times New Roman" w:hAnsi="Times New Roman" w:cs="Times New Roman"/>
        </w:rPr>
        <w:t>prawne, w tym jednostki samorządu terytorialnego, z</w:t>
      </w:r>
      <w:r>
        <w:rPr>
          <w:rFonts w:ascii="Times New Roman" w:hAnsi="Times New Roman" w:cs="Times New Roman"/>
        </w:rPr>
        <w:t> </w:t>
      </w:r>
      <w:r w:rsidRPr="005B08ED">
        <w:rPr>
          <w:rFonts w:ascii="Times New Roman" w:hAnsi="Times New Roman" w:cs="Times New Roman"/>
        </w:rPr>
        <w:t xml:space="preserve">wyłączeniem województw, </w:t>
      </w:r>
      <w:r>
        <w:rPr>
          <w:rFonts w:ascii="Times New Roman" w:hAnsi="Times New Roman" w:cs="Times New Roman"/>
        </w:rPr>
        <w:t xml:space="preserve">a </w:t>
      </w:r>
      <w:r w:rsidRPr="005B08ED">
        <w:rPr>
          <w:rFonts w:ascii="Times New Roman" w:hAnsi="Times New Roman" w:cs="Times New Roman"/>
        </w:rPr>
        <w:t>nadzór nad</w:t>
      </w:r>
      <w:r>
        <w:rPr>
          <w:rFonts w:ascii="Times New Roman" w:hAnsi="Times New Roman" w:cs="Times New Roman"/>
        </w:rPr>
        <w:t xml:space="preserve"> </w:t>
      </w:r>
      <w:r w:rsidRPr="005B08ED">
        <w:rPr>
          <w:rFonts w:ascii="Times New Roman" w:hAnsi="Times New Roman" w:cs="Times New Roman"/>
        </w:rPr>
        <w:t>nim sprawuje marszałek województwa i może ono prowadzić działalność gospodarczą</w:t>
      </w:r>
      <w:r>
        <w:rPr>
          <w:rFonts w:ascii="Times New Roman" w:hAnsi="Times New Roman" w:cs="Times New Roman"/>
        </w:rPr>
        <w:t xml:space="preserve"> </w:t>
      </w:r>
      <w:r w:rsidRPr="005B08ED">
        <w:rPr>
          <w:rFonts w:ascii="Times New Roman" w:hAnsi="Times New Roman" w:cs="Times New Roman"/>
        </w:rPr>
        <w:t>służącą realizacji LSR. Poza tym w takim stowarzyszeniu, obok walnego zebrania członków,</w:t>
      </w:r>
      <w:r>
        <w:rPr>
          <w:rFonts w:ascii="Times New Roman" w:hAnsi="Times New Roman" w:cs="Times New Roman"/>
        </w:rPr>
        <w:t xml:space="preserve"> </w:t>
      </w:r>
      <w:r w:rsidRPr="005B08ED">
        <w:rPr>
          <w:rFonts w:ascii="Times New Roman" w:hAnsi="Times New Roman" w:cs="Times New Roman"/>
        </w:rPr>
        <w:t>zarządu oraz organu kontroli wewnętrznej, funkcjonuje dodatkowy organ jakim jest rada,</w:t>
      </w:r>
      <w:r>
        <w:rPr>
          <w:rFonts w:ascii="Times New Roman" w:hAnsi="Times New Roman" w:cs="Times New Roman"/>
        </w:rPr>
        <w:t xml:space="preserve"> </w:t>
      </w:r>
      <w:r w:rsidRPr="005B08ED">
        <w:rPr>
          <w:rFonts w:ascii="Times New Roman" w:hAnsi="Times New Roman" w:cs="Times New Roman"/>
        </w:rPr>
        <w:t>która podejmuje decyzje w sprawie wyboru operacji realizowanych w ramach LSR (chyba że</w:t>
      </w:r>
      <w:r>
        <w:rPr>
          <w:rFonts w:ascii="Times New Roman" w:hAnsi="Times New Roman" w:cs="Times New Roman"/>
        </w:rPr>
        <w:t xml:space="preserve"> </w:t>
      </w:r>
      <w:r w:rsidRPr="005B08ED">
        <w:rPr>
          <w:rFonts w:ascii="Times New Roman" w:hAnsi="Times New Roman" w:cs="Times New Roman"/>
        </w:rPr>
        <w:t xml:space="preserve">w </w:t>
      </w:r>
      <w:r>
        <w:rPr>
          <w:rFonts w:ascii="Times New Roman" w:hAnsi="Times New Roman" w:cs="Times New Roman"/>
        </w:rPr>
        <w:t>S</w:t>
      </w:r>
      <w:r w:rsidRPr="005B08ED">
        <w:rPr>
          <w:rFonts w:ascii="Times New Roman" w:hAnsi="Times New Roman" w:cs="Times New Roman"/>
        </w:rPr>
        <w:t>tatucie LGD przewidziano, że zadania te należą do właściwości zarządu).</w:t>
      </w:r>
    </w:p>
    <w:p w14:paraId="486C0BEE" w14:textId="77777777" w:rsidR="00F065F6" w:rsidRPr="00000120" w:rsidRDefault="00F065F6" w:rsidP="00F065F6">
      <w:pPr>
        <w:pStyle w:val="Akapitzlist"/>
        <w:numPr>
          <w:ilvl w:val="0"/>
          <w:numId w:val="3"/>
        </w:numPr>
        <w:spacing w:before="240" w:line="276" w:lineRule="auto"/>
        <w:ind w:left="1134"/>
        <w:jc w:val="both"/>
        <w:outlineLvl w:val="1"/>
        <w:rPr>
          <w:rFonts w:ascii="Times New Roman" w:hAnsi="Times New Roman" w:cs="Times New Roman"/>
          <w:b/>
          <w:bCs/>
        </w:rPr>
      </w:pPr>
      <w:bookmarkStart w:id="2" w:name="_Toc135647293"/>
      <w:r w:rsidRPr="00564A01">
        <w:rPr>
          <w:rFonts w:ascii="Times New Roman" w:hAnsi="Times New Roman" w:cs="Times New Roman"/>
          <w:b/>
          <w:bCs/>
        </w:rPr>
        <w:t xml:space="preserve">Proces tworzenia </w:t>
      </w:r>
      <w:r>
        <w:rPr>
          <w:rFonts w:ascii="Times New Roman" w:hAnsi="Times New Roman" w:cs="Times New Roman"/>
          <w:b/>
          <w:bCs/>
        </w:rPr>
        <w:t>i doświadczenie</w:t>
      </w:r>
      <w:r w:rsidRPr="00564A01">
        <w:rPr>
          <w:rFonts w:ascii="Times New Roman" w:hAnsi="Times New Roman" w:cs="Times New Roman"/>
          <w:b/>
          <w:bCs/>
        </w:rPr>
        <w:t xml:space="preserve"> partnerstwa</w:t>
      </w:r>
      <w:bookmarkEnd w:id="2"/>
      <w:r>
        <w:rPr>
          <w:rFonts w:ascii="Times New Roman" w:hAnsi="Times New Roman" w:cs="Times New Roman"/>
          <w:b/>
          <w:bCs/>
        </w:rPr>
        <w:t xml:space="preserve"> </w:t>
      </w:r>
      <w:r w:rsidRPr="00000120">
        <w:rPr>
          <w:rFonts w:ascii="Times New Roman" w:hAnsi="Times New Roman" w:cs="Times New Roman"/>
        </w:rPr>
        <w:t xml:space="preserve"> </w:t>
      </w:r>
    </w:p>
    <w:p w14:paraId="741291FC" w14:textId="767EAFA0" w:rsidR="00F065F6" w:rsidRPr="00000120" w:rsidRDefault="00F065F6" w:rsidP="00F065F6">
      <w:pPr>
        <w:spacing w:before="240" w:line="276" w:lineRule="auto"/>
        <w:ind w:firstLine="708"/>
        <w:jc w:val="both"/>
        <w:rPr>
          <w:rFonts w:ascii="Times New Roman" w:hAnsi="Times New Roman" w:cs="Times New Roman"/>
        </w:rPr>
      </w:pPr>
      <w:r w:rsidRPr="00000120">
        <w:rPr>
          <w:rFonts w:ascii="Times New Roman" w:hAnsi="Times New Roman" w:cs="Times New Roman"/>
        </w:rPr>
        <w:t>Inicjatorem powstania LGD była Gmina Raba Wyżna, która</w:t>
      </w:r>
      <w:r>
        <w:rPr>
          <w:rFonts w:ascii="Times New Roman" w:hAnsi="Times New Roman" w:cs="Times New Roman"/>
        </w:rPr>
        <w:t xml:space="preserve"> </w:t>
      </w:r>
      <w:r w:rsidRPr="00000120">
        <w:rPr>
          <w:rFonts w:ascii="Times New Roman" w:hAnsi="Times New Roman" w:cs="Times New Roman"/>
        </w:rPr>
        <w:t>zawiązała grupę inicjatywną dla tworzenia Stowarzyszenia z Gminą Rabka</w:t>
      </w:r>
      <w:r w:rsidR="001C2CFF">
        <w:rPr>
          <w:rFonts w:ascii="Times New Roman" w:hAnsi="Times New Roman" w:cs="Times New Roman"/>
        </w:rPr>
        <w:t>-</w:t>
      </w:r>
      <w:r w:rsidRPr="00000120">
        <w:rPr>
          <w:rFonts w:ascii="Times New Roman" w:hAnsi="Times New Roman" w:cs="Times New Roman"/>
        </w:rPr>
        <w:t>Zdrój. Pierwsze spotkanie robocze grupy z udziałem przedstawiciel</w:t>
      </w:r>
      <w:r w:rsidR="001C2CFF">
        <w:rPr>
          <w:rFonts w:ascii="Times New Roman" w:hAnsi="Times New Roman" w:cs="Times New Roman"/>
        </w:rPr>
        <w:t>i</w:t>
      </w:r>
      <w:r w:rsidRPr="00000120">
        <w:rPr>
          <w:rFonts w:ascii="Times New Roman" w:hAnsi="Times New Roman" w:cs="Times New Roman"/>
        </w:rPr>
        <w:t xml:space="preserve"> trzech sektorów: publicznego, społecznego i gospodarczego odbyło się na wiosnę 2008 r. (46 osób). W dniu 17.04.2008 r. odbyło się Walne Zebranie Członków. </w:t>
      </w:r>
      <w:r w:rsidRPr="00040166">
        <w:rPr>
          <w:rFonts w:ascii="Times New Roman" w:hAnsi="Times New Roman" w:cs="Times New Roman"/>
          <w:iCs/>
        </w:rPr>
        <w:t>Reprezentantami sektora publicznego byli</w:t>
      </w:r>
      <w:r w:rsidRPr="00000120">
        <w:rPr>
          <w:rFonts w:ascii="Times New Roman" w:hAnsi="Times New Roman" w:cs="Times New Roman"/>
        </w:rPr>
        <w:t xml:space="preserve">: </w:t>
      </w:r>
      <w:r w:rsidR="00EC5F65">
        <w:rPr>
          <w:rFonts w:ascii="Times New Roman" w:hAnsi="Times New Roman" w:cs="Times New Roman"/>
        </w:rPr>
        <w:t>wójtowe. burmistrzowie</w:t>
      </w:r>
      <w:r w:rsidRPr="00000120">
        <w:rPr>
          <w:rFonts w:ascii="Times New Roman" w:hAnsi="Times New Roman" w:cs="Times New Roman"/>
        </w:rPr>
        <w:t xml:space="preserve"> gmin, sekretarze</w:t>
      </w:r>
      <w:r w:rsidR="00EC5F65">
        <w:rPr>
          <w:rFonts w:ascii="Times New Roman" w:hAnsi="Times New Roman" w:cs="Times New Roman"/>
        </w:rPr>
        <w:t xml:space="preserve"> gmin</w:t>
      </w:r>
      <w:r w:rsidRPr="00000120">
        <w:rPr>
          <w:rFonts w:ascii="Times New Roman" w:hAnsi="Times New Roman" w:cs="Times New Roman"/>
        </w:rPr>
        <w:t xml:space="preserve">, dyrektorzy szkół. </w:t>
      </w:r>
      <w:r w:rsidRPr="00040166">
        <w:rPr>
          <w:rFonts w:ascii="Times New Roman" w:hAnsi="Times New Roman" w:cs="Times New Roman"/>
          <w:iCs/>
        </w:rPr>
        <w:t>Reprezentantami sektora społecznego</w:t>
      </w:r>
      <w:r w:rsidRPr="00000120">
        <w:rPr>
          <w:rFonts w:ascii="Times New Roman" w:hAnsi="Times New Roman" w:cs="Times New Roman"/>
          <w:i/>
        </w:rPr>
        <w:t xml:space="preserve"> </w:t>
      </w:r>
      <w:r w:rsidRPr="00000120">
        <w:rPr>
          <w:rFonts w:ascii="Times New Roman" w:hAnsi="Times New Roman" w:cs="Times New Roman"/>
        </w:rPr>
        <w:t>byli lokalni liderzy, osoby aktywne w</w:t>
      </w:r>
      <w:r w:rsidR="00DA0606">
        <w:rPr>
          <w:rFonts w:ascii="Times New Roman" w:hAnsi="Times New Roman" w:cs="Times New Roman"/>
        </w:rPr>
        <w:t> </w:t>
      </w:r>
      <w:r w:rsidRPr="00000120">
        <w:rPr>
          <w:rFonts w:ascii="Times New Roman" w:hAnsi="Times New Roman" w:cs="Times New Roman"/>
        </w:rPr>
        <w:t xml:space="preserve">swoich środowiskach, przedstawiciele organizacji pozarządowych oraz grup nieformalnych, skupionych wokół idei kultywowania tradycji i zwyczajów regionalnych itp. </w:t>
      </w:r>
      <w:r w:rsidRPr="00040166">
        <w:rPr>
          <w:rFonts w:ascii="Times New Roman" w:hAnsi="Times New Roman" w:cs="Times New Roman"/>
          <w:iCs/>
        </w:rPr>
        <w:t>Reprezentantami sektora gospodarczego</w:t>
      </w:r>
      <w:r w:rsidRPr="00000120">
        <w:rPr>
          <w:rFonts w:ascii="Times New Roman" w:hAnsi="Times New Roman" w:cs="Times New Roman"/>
          <w:i/>
        </w:rPr>
        <w:t xml:space="preserve"> </w:t>
      </w:r>
      <w:r w:rsidRPr="00000120">
        <w:rPr>
          <w:rFonts w:ascii="Times New Roman" w:hAnsi="Times New Roman" w:cs="Times New Roman"/>
        </w:rPr>
        <w:t xml:space="preserve">byli lokalni przedsiębiorcy, którzy mają swoje firmy, osiągnęli sukces w biznesie i chcieliby współpracować na rzecz rozwoju swojego otoczenia. Na Walnym </w:t>
      </w:r>
      <w:r w:rsidR="001C2CFF">
        <w:rPr>
          <w:rFonts w:ascii="Times New Roman" w:hAnsi="Times New Roman" w:cs="Times New Roman"/>
        </w:rPr>
        <w:t xml:space="preserve">Zebraniu Członków </w:t>
      </w:r>
      <w:r w:rsidRPr="00000120">
        <w:rPr>
          <w:rFonts w:ascii="Times New Roman" w:hAnsi="Times New Roman" w:cs="Times New Roman"/>
        </w:rPr>
        <w:t>został uchwalony Statut oraz Regulaminy</w:t>
      </w:r>
      <w:r w:rsidR="00B317B3">
        <w:rPr>
          <w:rFonts w:ascii="Times New Roman" w:hAnsi="Times New Roman" w:cs="Times New Roman"/>
        </w:rPr>
        <w:t>:</w:t>
      </w:r>
      <w:r w:rsidRPr="00000120">
        <w:rPr>
          <w:rFonts w:ascii="Times New Roman" w:hAnsi="Times New Roman" w:cs="Times New Roman"/>
        </w:rPr>
        <w:t xml:space="preserve"> Walnego</w:t>
      </w:r>
      <w:r w:rsidR="001C2CFF">
        <w:rPr>
          <w:rFonts w:ascii="Times New Roman" w:hAnsi="Times New Roman" w:cs="Times New Roman"/>
        </w:rPr>
        <w:t xml:space="preserve"> Zebrania</w:t>
      </w:r>
      <w:r w:rsidR="00B317B3">
        <w:rPr>
          <w:rFonts w:ascii="Times New Roman" w:hAnsi="Times New Roman" w:cs="Times New Roman"/>
        </w:rPr>
        <w:t xml:space="preserve"> Członków</w:t>
      </w:r>
      <w:r w:rsidRPr="00000120">
        <w:rPr>
          <w:rFonts w:ascii="Times New Roman" w:hAnsi="Times New Roman" w:cs="Times New Roman"/>
        </w:rPr>
        <w:t>, Zarządu, Rady i Komisji Rewizyjnej. Dokumenty zostały złożone w Krajowym Rejestrze Sądowym. W</w:t>
      </w:r>
      <w:r w:rsidR="00DA0606">
        <w:rPr>
          <w:rFonts w:ascii="Times New Roman" w:hAnsi="Times New Roman" w:cs="Times New Roman"/>
        </w:rPr>
        <w:t> </w:t>
      </w:r>
      <w:r w:rsidRPr="00000120">
        <w:rPr>
          <w:rFonts w:ascii="Times New Roman" w:hAnsi="Times New Roman" w:cs="Times New Roman"/>
        </w:rPr>
        <w:t>sposób partycypacyjny, przy bardzo licznym udziale mieszkańców</w:t>
      </w:r>
      <w:r w:rsidR="00B317B3">
        <w:rPr>
          <w:rFonts w:ascii="Times New Roman" w:hAnsi="Times New Roman" w:cs="Times New Roman"/>
        </w:rPr>
        <w:t>,</w:t>
      </w:r>
      <w:r w:rsidRPr="00000120">
        <w:rPr>
          <w:rFonts w:ascii="Times New Roman" w:hAnsi="Times New Roman" w:cs="Times New Roman"/>
        </w:rPr>
        <w:t xml:space="preserve"> powstała LSR. W 2008 r. Stowarzyszeni</w:t>
      </w:r>
      <w:r w:rsidR="00DA0606">
        <w:rPr>
          <w:rFonts w:ascii="Times New Roman" w:hAnsi="Times New Roman" w:cs="Times New Roman"/>
        </w:rPr>
        <w:t>e</w:t>
      </w:r>
      <w:r w:rsidRPr="00000120">
        <w:rPr>
          <w:rFonts w:ascii="Times New Roman" w:hAnsi="Times New Roman" w:cs="Times New Roman"/>
        </w:rPr>
        <w:t xml:space="preserve"> </w:t>
      </w:r>
      <w:r w:rsidR="00DA0606">
        <w:rPr>
          <w:rFonts w:ascii="Times New Roman" w:hAnsi="Times New Roman" w:cs="Times New Roman"/>
        </w:rPr>
        <w:t>liczyło</w:t>
      </w:r>
      <w:r w:rsidRPr="00000120">
        <w:rPr>
          <w:rFonts w:ascii="Times New Roman" w:hAnsi="Times New Roman" w:cs="Times New Roman"/>
        </w:rPr>
        <w:t xml:space="preserve"> 60 członków.</w:t>
      </w:r>
    </w:p>
    <w:p w14:paraId="0777594D" w14:textId="13E49CFF" w:rsidR="00F065F6" w:rsidRPr="00000120" w:rsidRDefault="00F065F6" w:rsidP="00F065F6">
      <w:pPr>
        <w:spacing w:line="276" w:lineRule="auto"/>
        <w:ind w:firstLine="708"/>
        <w:jc w:val="both"/>
        <w:rPr>
          <w:rFonts w:ascii="Times New Roman" w:hAnsi="Times New Roman" w:cs="Times New Roman"/>
        </w:rPr>
      </w:pPr>
      <w:r w:rsidRPr="00000120">
        <w:rPr>
          <w:rFonts w:ascii="Times New Roman" w:hAnsi="Times New Roman" w:cs="Times New Roman"/>
        </w:rPr>
        <w:t xml:space="preserve">W roku 2010 LGD Stowarzyszenie „Przyjazna Dolina Raby” zostało poszerzone o przedstawicieli Gminy Spytkowice. Rozpoczęto prace nad wspólną LSR. Podejście terytorialne </w:t>
      </w:r>
      <w:r w:rsidR="00040166">
        <w:rPr>
          <w:rFonts w:ascii="Times New Roman" w:hAnsi="Times New Roman" w:cs="Times New Roman"/>
        </w:rPr>
        <w:t>–</w:t>
      </w:r>
      <w:r w:rsidRPr="00000120">
        <w:rPr>
          <w:rFonts w:ascii="Times New Roman" w:hAnsi="Times New Roman" w:cs="Times New Roman"/>
        </w:rPr>
        <w:t xml:space="preserve"> obszarowe, a nie gminne </w:t>
      </w:r>
      <w:r w:rsidR="00B317B3">
        <w:rPr>
          <w:rFonts w:ascii="Times New Roman" w:hAnsi="Times New Roman" w:cs="Times New Roman"/>
        </w:rPr>
        <w:t>–</w:t>
      </w:r>
      <w:r w:rsidRPr="00000120">
        <w:rPr>
          <w:rFonts w:ascii="Times New Roman" w:hAnsi="Times New Roman" w:cs="Times New Roman"/>
        </w:rPr>
        <w:t xml:space="preserve"> pokazało nowe perspektywy</w:t>
      </w:r>
      <w:r>
        <w:rPr>
          <w:rFonts w:ascii="Times New Roman" w:hAnsi="Times New Roman" w:cs="Times New Roman"/>
        </w:rPr>
        <w:t xml:space="preserve"> </w:t>
      </w:r>
      <w:r w:rsidRPr="00000120">
        <w:rPr>
          <w:rFonts w:ascii="Times New Roman" w:hAnsi="Times New Roman" w:cs="Times New Roman"/>
        </w:rPr>
        <w:t>i możliwości np. w obszarze turystyki i rekreacji przy tworzeniu zintegrowanej oferty, sieciowania tras pieszych i rowerowych czy wspólnej promocji. Uchwalenie Lokalnej Strategii Rozwoju nastąpiło 28 września 2010</w:t>
      </w:r>
      <w:r w:rsidR="00DA0606">
        <w:rPr>
          <w:rFonts w:ascii="Times New Roman" w:hAnsi="Times New Roman" w:cs="Times New Roman"/>
        </w:rPr>
        <w:t> </w:t>
      </w:r>
      <w:r w:rsidRPr="00000120">
        <w:rPr>
          <w:rFonts w:ascii="Times New Roman" w:hAnsi="Times New Roman" w:cs="Times New Roman"/>
        </w:rPr>
        <w:t xml:space="preserve">r. podczas Nadzwyczajnego Walnego Zebrania Członków Stowarzyszenia w Rokicinach Podhalańskich. Liczba członków LGD osiągnęła wtedy 94 osoby. Znacząca zmiana liczebności członków nastąpiła, gdy dokonywano – zgodnie z zapisami Statutu w 2013 r. </w:t>
      </w:r>
      <w:r w:rsidR="00040166">
        <w:rPr>
          <w:rFonts w:ascii="Times New Roman" w:hAnsi="Times New Roman" w:cs="Times New Roman"/>
        </w:rPr>
        <w:t>–</w:t>
      </w:r>
      <w:r w:rsidRPr="00000120">
        <w:rPr>
          <w:rFonts w:ascii="Times New Roman" w:hAnsi="Times New Roman" w:cs="Times New Roman"/>
        </w:rPr>
        <w:t xml:space="preserve"> ich weryfikacji. Wykreślono wtedy ponad 30 osób.</w:t>
      </w:r>
    </w:p>
    <w:p w14:paraId="08A9900E" w14:textId="36D18820" w:rsidR="00F065F6" w:rsidRPr="00000120" w:rsidRDefault="00F065F6" w:rsidP="00F065F6">
      <w:pPr>
        <w:spacing w:before="240" w:line="276" w:lineRule="auto"/>
        <w:ind w:firstLine="708"/>
        <w:jc w:val="both"/>
        <w:rPr>
          <w:rFonts w:ascii="Times New Roman" w:hAnsi="Times New Roman" w:cs="Times New Roman"/>
        </w:rPr>
      </w:pPr>
      <w:r w:rsidRPr="00000120">
        <w:rPr>
          <w:rFonts w:ascii="Times New Roman" w:hAnsi="Times New Roman" w:cs="Times New Roman"/>
        </w:rPr>
        <w:t>W latach 2008</w:t>
      </w:r>
      <w:r w:rsidR="00040166">
        <w:rPr>
          <w:rFonts w:ascii="Times New Roman" w:hAnsi="Times New Roman" w:cs="Times New Roman"/>
        </w:rPr>
        <w:t>–</w:t>
      </w:r>
      <w:r w:rsidRPr="00000120">
        <w:rPr>
          <w:rFonts w:ascii="Times New Roman" w:hAnsi="Times New Roman" w:cs="Times New Roman"/>
        </w:rPr>
        <w:t>2015 udało się zbudować mocne partnerstwo różnych środowisk obszaru. Wspólnie wdrożono LSR i osiągnięto założone cele. Budżet LSR</w:t>
      </w:r>
      <w:r w:rsidR="00DA0606" w:rsidRPr="00DA0606">
        <w:rPr>
          <w:rFonts w:ascii="Times New Roman" w:hAnsi="Times New Roman" w:cs="Times New Roman"/>
        </w:rPr>
        <w:t xml:space="preserve"> </w:t>
      </w:r>
      <w:r w:rsidR="00DA0606" w:rsidRPr="00000120">
        <w:rPr>
          <w:rFonts w:ascii="Times New Roman" w:hAnsi="Times New Roman" w:cs="Times New Roman"/>
        </w:rPr>
        <w:t>wynosił 5 163 839,00 zł</w:t>
      </w:r>
      <w:r w:rsidR="00DA0606">
        <w:rPr>
          <w:rFonts w:ascii="Times New Roman" w:hAnsi="Times New Roman" w:cs="Times New Roman"/>
        </w:rPr>
        <w:t>, w tym na</w:t>
      </w:r>
      <w:r w:rsidRPr="00000120">
        <w:rPr>
          <w:rFonts w:ascii="Times New Roman" w:hAnsi="Times New Roman" w:cs="Times New Roman"/>
        </w:rPr>
        <w:t xml:space="preserve"> wdrażanie lokalnych strategii rozwoju </w:t>
      </w:r>
      <w:r w:rsidR="00040166">
        <w:rPr>
          <w:rFonts w:ascii="Times New Roman" w:hAnsi="Times New Roman" w:cs="Times New Roman"/>
        </w:rPr>
        <w:t>–</w:t>
      </w:r>
      <w:r w:rsidRPr="00000120">
        <w:rPr>
          <w:rFonts w:ascii="Times New Roman" w:hAnsi="Times New Roman" w:cs="Times New Roman"/>
        </w:rPr>
        <w:t xml:space="preserve"> 4 047 356,00 zł, funkcjonowanie lokalnej grupy działania </w:t>
      </w:r>
      <w:r w:rsidR="00B317B3">
        <w:rPr>
          <w:rFonts w:ascii="Times New Roman" w:hAnsi="Times New Roman" w:cs="Times New Roman"/>
        </w:rPr>
        <w:t>–</w:t>
      </w:r>
      <w:r w:rsidRPr="00000120">
        <w:rPr>
          <w:rFonts w:ascii="Times New Roman" w:hAnsi="Times New Roman" w:cs="Times New Roman"/>
        </w:rPr>
        <w:t xml:space="preserve"> 1 011 839,00 zł</w:t>
      </w:r>
      <w:r w:rsidR="00DA0606">
        <w:rPr>
          <w:rFonts w:ascii="Times New Roman" w:hAnsi="Times New Roman" w:cs="Times New Roman"/>
        </w:rPr>
        <w:t xml:space="preserve"> oraz na</w:t>
      </w:r>
      <w:r w:rsidRPr="00000120">
        <w:rPr>
          <w:rFonts w:ascii="Times New Roman" w:hAnsi="Times New Roman" w:cs="Times New Roman"/>
        </w:rPr>
        <w:t xml:space="preserve"> wdrażanie projektów współpracy </w:t>
      </w:r>
      <w:r w:rsidR="00B317B3">
        <w:rPr>
          <w:rFonts w:ascii="Times New Roman" w:hAnsi="Times New Roman" w:cs="Times New Roman"/>
        </w:rPr>
        <w:t>–</w:t>
      </w:r>
      <w:r w:rsidRPr="00000120">
        <w:rPr>
          <w:rFonts w:ascii="Times New Roman" w:hAnsi="Times New Roman" w:cs="Times New Roman"/>
        </w:rPr>
        <w:t xml:space="preserve"> 104 673,00 zł; razem budżet. Łącznie zrealizowanych zostało 77 projektów, które znacząco przyczyniły się do rozwoju lokalnego.</w:t>
      </w:r>
    </w:p>
    <w:p w14:paraId="6C081B96" w14:textId="1BE3FFA8" w:rsidR="00F065F6" w:rsidRDefault="00F065F6" w:rsidP="00F065F6">
      <w:pPr>
        <w:spacing w:before="240" w:line="276" w:lineRule="auto"/>
        <w:ind w:firstLine="708"/>
        <w:jc w:val="both"/>
        <w:rPr>
          <w:rFonts w:ascii="Times New Roman" w:hAnsi="Times New Roman" w:cs="Times New Roman"/>
        </w:rPr>
      </w:pPr>
      <w:r w:rsidRPr="00000120">
        <w:rPr>
          <w:rFonts w:ascii="Times New Roman" w:hAnsi="Times New Roman" w:cs="Times New Roman"/>
        </w:rPr>
        <w:t>LGD Stowarzyszenie Przyjazna Dolina Raby w 2015 roku włączyło do swojej struktury dwie sąsiadujące gminy: Jabłonkę i Lipnicę Wielką, funkcjonujące do tej pory w ramach Stowarzyszenia Rozwoju Orawy. Zmieniono nazwę na Stowarzyszenie Przyjazna Dolina Raby i Czarnej Orawy</w:t>
      </w:r>
      <w:r w:rsidR="00B317B3">
        <w:rPr>
          <w:rFonts w:ascii="Times New Roman" w:hAnsi="Times New Roman" w:cs="Times New Roman"/>
        </w:rPr>
        <w:t>,</w:t>
      </w:r>
      <w:r w:rsidRPr="00000120">
        <w:rPr>
          <w:rFonts w:ascii="Times New Roman" w:hAnsi="Times New Roman" w:cs="Times New Roman"/>
        </w:rPr>
        <w:t xml:space="preserve"> a Stowarzyszenie poszerzyło się o 32 członków z gminy Jabłonka i Lipnica Wielka. Wspólnie rozpoczęto konsultacje społeczne nowej Strategii Rozwoju Lokalnego Kierowane</w:t>
      </w:r>
      <w:r w:rsidR="00B317B3">
        <w:rPr>
          <w:rFonts w:ascii="Times New Roman" w:hAnsi="Times New Roman" w:cs="Times New Roman"/>
        </w:rPr>
        <w:t>go</w:t>
      </w:r>
      <w:r w:rsidRPr="00000120">
        <w:rPr>
          <w:rFonts w:ascii="Times New Roman" w:hAnsi="Times New Roman" w:cs="Times New Roman"/>
        </w:rPr>
        <w:t xml:space="preserve"> przez Społeczność na lata 2014</w:t>
      </w:r>
      <w:r w:rsidR="00B317B3">
        <w:rPr>
          <w:rFonts w:ascii="Times New Roman" w:hAnsi="Times New Roman" w:cs="Times New Roman"/>
        </w:rPr>
        <w:t>–</w:t>
      </w:r>
      <w:r w:rsidRPr="00000120">
        <w:rPr>
          <w:rFonts w:ascii="Times New Roman" w:hAnsi="Times New Roman" w:cs="Times New Roman"/>
        </w:rPr>
        <w:t>2020.</w:t>
      </w:r>
    </w:p>
    <w:p w14:paraId="0E1733AB" w14:textId="437D79D0" w:rsidR="00F065F6" w:rsidRPr="00A113C6" w:rsidRDefault="00F065F6" w:rsidP="00F065F6">
      <w:pPr>
        <w:spacing w:before="240" w:after="0" w:line="276" w:lineRule="auto"/>
        <w:ind w:firstLine="708"/>
        <w:jc w:val="both"/>
        <w:rPr>
          <w:rFonts w:ascii="Times New Roman" w:hAnsi="Times New Roman" w:cs="Times New Roman"/>
          <w:color w:val="000000" w:themeColor="text1"/>
        </w:rPr>
      </w:pPr>
      <w:r w:rsidRPr="001639F6">
        <w:rPr>
          <w:rFonts w:ascii="Times New Roman" w:hAnsi="Times New Roman" w:cs="Times New Roman"/>
          <w:color w:val="000000" w:themeColor="text1"/>
        </w:rPr>
        <w:t xml:space="preserve">W LSR w okresie programowania 2014–2020 wskazano dwa cele ogólne oraz cztery cele szczegółowe. Cel 1 ogólny </w:t>
      </w:r>
      <w:r w:rsidRPr="001639F6">
        <w:rPr>
          <w:rFonts w:ascii="Times New Roman" w:hAnsi="Times New Roman" w:cs="Times New Roman"/>
          <w:i/>
          <w:iCs/>
          <w:color w:val="000000" w:themeColor="text1"/>
        </w:rPr>
        <w:t xml:space="preserve">Zrównoważony rozwój gospodarki, turystyki oraz rekreacji obszaru Przyjaznej Doliny Raby i Czarnej Orawy, </w:t>
      </w:r>
      <w:r w:rsidRPr="001639F6">
        <w:rPr>
          <w:rFonts w:ascii="Times New Roman" w:hAnsi="Times New Roman" w:cs="Times New Roman"/>
          <w:color w:val="000000" w:themeColor="text1"/>
        </w:rPr>
        <w:t>w zakresie którego określone zostały dwa cele szczegółowe</w:t>
      </w:r>
      <w:r w:rsidRPr="001639F6">
        <w:rPr>
          <w:rFonts w:ascii="Times New Roman" w:hAnsi="Times New Roman" w:cs="Times New Roman"/>
          <w:i/>
          <w:iCs/>
          <w:color w:val="000000" w:themeColor="text1"/>
        </w:rPr>
        <w:t xml:space="preserve">: Zwiększenie atrakcyjności obszaru poprzez </w:t>
      </w:r>
      <w:r w:rsidRPr="001639F6">
        <w:rPr>
          <w:rFonts w:ascii="Times New Roman" w:hAnsi="Times New Roman" w:cs="Times New Roman"/>
          <w:i/>
          <w:iCs/>
          <w:color w:val="000000" w:themeColor="text1"/>
        </w:rPr>
        <w:lastRenderedPageBreak/>
        <w:t>inwestycje w infrastrukturę turystyczną i rekreacyjną oraz promocja obszaru</w:t>
      </w:r>
      <w:r w:rsidRPr="001639F6">
        <w:rPr>
          <w:rFonts w:ascii="Times New Roman" w:hAnsi="Times New Roman" w:cs="Times New Roman"/>
          <w:color w:val="000000" w:themeColor="text1"/>
        </w:rPr>
        <w:t xml:space="preserve"> i</w:t>
      </w:r>
      <w:r w:rsidRPr="001639F6">
        <w:rPr>
          <w:rFonts w:ascii="Times New Roman" w:hAnsi="Times New Roman" w:cs="Times New Roman"/>
          <w:i/>
          <w:iCs/>
          <w:color w:val="000000" w:themeColor="text1"/>
        </w:rPr>
        <w:t xml:space="preserve"> Wsparcie dla rozwoju konkurencyjności i przedsiębiorczości na obszarze LGD </w:t>
      </w:r>
      <w:r w:rsidRPr="001639F6">
        <w:rPr>
          <w:rFonts w:ascii="Times New Roman" w:hAnsi="Times New Roman" w:cs="Times New Roman"/>
          <w:color w:val="000000" w:themeColor="text1"/>
        </w:rPr>
        <w:t xml:space="preserve">oraz cel </w:t>
      </w:r>
      <w:r w:rsidR="002E22BC">
        <w:rPr>
          <w:rFonts w:ascii="Times New Roman" w:hAnsi="Times New Roman" w:cs="Times New Roman"/>
          <w:color w:val="000000" w:themeColor="text1"/>
        </w:rPr>
        <w:t xml:space="preserve">2 </w:t>
      </w:r>
      <w:r w:rsidRPr="001639F6">
        <w:rPr>
          <w:rFonts w:ascii="Times New Roman" w:hAnsi="Times New Roman" w:cs="Times New Roman"/>
          <w:color w:val="000000" w:themeColor="text1"/>
        </w:rPr>
        <w:t>ogólny</w:t>
      </w:r>
      <w:r w:rsidRPr="001639F6">
        <w:rPr>
          <w:rFonts w:ascii="Times New Roman" w:hAnsi="Times New Roman" w:cs="Times New Roman"/>
          <w:i/>
          <w:iCs/>
          <w:color w:val="000000" w:themeColor="text1"/>
        </w:rPr>
        <w:t xml:space="preserve"> Wspieranie i integrowanie mieszkańców obszaru Przyjaznej Doliny Raby i Czarnej</w:t>
      </w:r>
      <w:r w:rsidRPr="001639F6">
        <w:rPr>
          <w:rFonts w:ascii="Times New Roman" w:hAnsi="Times New Roman" w:cs="Times New Roman"/>
          <w:color w:val="000000" w:themeColor="text1"/>
        </w:rPr>
        <w:t xml:space="preserve"> </w:t>
      </w:r>
      <w:r w:rsidRPr="001639F6">
        <w:rPr>
          <w:rFonts w:ascii="Times New Roman" w:hAnsi="Times New Roman" w:cs="Times New Roman"/>
          <w:i/>
          <w:iCs/>
          <w:color w:val="000000" w:themeColor="text1"/>
        </w:rPr>
        <w:t xml:space="preserve">Orawy. </w:t>
      </w:r>
      <w:r w:rsidRPr="001639F6">
        <w:rPr>
          <w:rFonts w:ascii="Times New Roman" w:hAnsi="Times New Roman" w:cs="Times New Roman"/>
          <w:color w:val="000000" w:themeColor="text1"/>
        </w:rPr>
        <w:t>W ramach drugiego ogólnego celu określono również dwa cele szczegółowe</w:t>
      </w:r>
      <w:r w:rsidRPr="001639F6">
        <w:rPr>
          <w:rFonts w:ascii="Times New Roman" w:hAnsi="Times New Roman" w:cs="Times New Roman"/>
          <w:i/>
          <w:iCs/>
          <w:color w:val="000000" w:themeColor="text1"/>
        </w:rPr>
        <w:t xml:space="preserve">: Wzmacnianie więzi, tożsamości kulturowej i lokalnej w szczególności poprzez integrację i aktywne życie społeczności </w:t>
      </w:r>
      <w:r w:rsidRPr="001639F6">
        <w:rPr>
          <w:rFonts w:ascii="Times New Roman" w:hAnsi="Times New Roman" w:cs="Times New Roman"/>
          <w:color w:val="000000" w:themeColor="text1"/>
        </w:rPr>
        <w:t>oraz</w:t>
      </w:r>
      <w:r w:rsidRPr="001639F6">
        <w:rPr>
          <w:rFonts w:ascii="Times New Roman" w:hAnsi="Times New Roman" w:cs="Times New Roman"/>
          <w:i/>
          <w:iCs/>
          <w:color w:val="000000" w:themeColor="text1"/>
        </w:rPr>
        <w:t xml:space="preserve"> Wzmacnianie kapitału społecznego i promocja partnerstwa na obszarze LGD</w:t>
      </w:r>
      <w:r w:rsidRPr="001639F6">
        <w:rPr>
          <w:rFonts w:ascii="Times New Roman" w:hAnsi="Times New Roman" w:cs="Times New Roman"/>
          <w:color w:val="000000" w:themeColor="text1"/>
        </w:rPr>
        <w:t>.</w:t>
      </w:r>
      <w:r w:rsidRPr="001639F6">
        <w:rPr>
          <w:color w:val="000000" w:themeColor="text1"/>
        </w:rPr>
        <w:t xml:space="preserve"> </w:t>
      </w:r>
      <w:r w:rsidRPr="001639F6">
        <w:rPr>
          <w:rFonts w:ascii="Times New Roman" w:hAnsi="Times New Roman" w:cs="Times New Roman"/>
          <w:color w:val="000000" w:themeColor="text1"/>
        </w:rPr>
        <w:t>Opracowane cele były odpowiedzią na zdiagnozowane problemy i wyzwania dla badanego obszaru, a także wyrazem opinii wszystkich mieszkańców i podmiotów włączonych w proces budowania LSR na lata 2014</w:t>
      </w:r>
      <w:r>
        <w:rPr>
          <w:rFonts w:ascii="Times New Roman" w:hAnsi="Times New Roman" w:cs="Times New Roman"/>
          <w:color w:val="000000" w:themeColor="text1"/>
        </w:rPr>
        <w:t>–</w:t>
      </w:r>
      <w:r w:rsidRPr="001639F6">
        <w:rPr>
          <w:rFonts w:ascii="Times New Roman" w:hAnsi="Times New Roman" w:cs="Times New Roman"/>
          <w:color w:val="000000" w:themeColor="text1"/>
        </w:rPr>
        <w:t>2020</w:t>
      </w:r>
      <w:r w:rsidRPr="00A113C6">
        <w:rPr>
          <w:rFonts w:ascii="Times New Roman" w:hAnsi="Times New Roman" w:cs="Times New Roman"/>
          <w:color w:val="000000" w:themeColor="text1"/>
        </w:rPr>
        <w:t>. Dzięki działaniom LGD na obszarze powstały nowe firmy</w:t>
      </w:r>
      <w:r w:rsidR="00B317B3">
        <w:rPr>
          <w:rFonts w:ascii="Times New Roman" w:hAnsi="Times New Roman" w:cs="Times New Roman"/>
          <w:color w:val="000000" w:themeColor="text1"/>
        </w:rPr>
        <w:t>,</w:t>
      </w:r>
      <w:r w:rsidRPr="00A113C6">
        <w:rPr>
          <w:rFonts w:ascii="Times New Roman" w:hAnsi="Times New Roman" w:cs="Times New Roman"/>
          <w:color w:val="000000" w:themeColor="text1"/>
        </w:rPr>
        <w:t xml:space="preserve"> zwiększył się ruch turystyczny oraz poprawie uległa sytuacja na rynku pracy. </w:t>
      </w:r>
    </w:p>
    <w:p w14:paraId="687917A5" w14:textId="3596E7E9" w:rsidR="00F065F6" w:rsidRDefault="002C10C6" w:rsidP="00F065F6">
      <w:pPr>
        <w:spacing w:before="240" w:line="276" w:lineRule="auto"/>
        <w:ind w:firstLine="708"/>
        <w:jc w:val="both"/>
        <w:rPr>
          <w:rFonts w:ascii="Times New Roman" w:hAnsi="Times New Roman" w:cs="Times New Roman"/>
          <w:color w:val="000000" w:themeColor="text1"/>
        </w:rPr>
      </w:pPr>
      <w:r w:rsidRPr="002C10C6">
        <w:rPr>
          <w:rFonts w:ascii="Times New Roman" w:hAnsi="Times New Roman" w:cs="Times New Roman"/>
        </w:rPr>
        <w:t>W II połowie 2016 r. przeprowadzono pierwsze nabory w ramach LSR. Nabory te dotyczyły tworzenia nowych przedsiębiorstw i cieszyły się bardzo dużym zainteresowaniem</w:t>
      </w:r>
      <w:r w:rsidR="00F065F6" w:rsidRPr="00A113C6">
        <w:rPr>
          <w:rFonts w:ascii="Times New Roman" w:hAnsi="Times New Roman" w:cs="Times New Roman"/>
          <w:color w:val="000000" w:themeColor="text1"/>
        </w:rPr>
        <w:t>. Oczywiście</w:t>
      </w:r>
      <w:r>
        <w:rPr>
          <w:rFonts w:ascii="Times New Roman" w:hAnsi="Times New Roman" w:cs="Times New Roman"/>
          <w:color w:val="000000" w:themeColor="text1"/>
        </w:rPr>
        <w:t xml:space="preserve"> znaczne</w:t>
      </w:r>
      <w:r w:rsidR="00F065F6" w:rsidRPr="00A113C6">
        <w:rPr>
          <w:rFonts w:ascii="Times New Roman" w:hAnsi="Times New Roman" w:cs="Times New Roman"/>
          <w:color w:val="000000" w:themeColor="text1"/>
        </w:rPr>
        <w:t xml:space="preserve"> zainteresowanie dotyczyło także </w:t>
      </w:r>
      <w:r>
        <w:rPr>
          <w:rFonts w:ascii="Times New Roman" w:hAnsi="Times New Roman" w:cs="Times New Roman"/>
          <w:color w:val="000000" w:themeColor="text1"/>
        </w:rPr>
        <w:t xml:space="preserve">naborów na </w:t>
      </w:r>
      <w:r w:rsidR="00F065F6" w:rsidRPr="00A113C6">
        <w:rPr>
          <w:rFonts w:ascii="Times New Roman" w:hAnsi="Times New Roman" w:cs="Times New Roman"/>
          <w:color w:val="000000" w:themeColor="text1"/>
        </w:rPr>
        <w:t>rozwijani</w:t>
      </w:r>
      <w:r>
        <w:rPr>
          <w:rFonts w:ascii="Times New Roman" w:hAnsi="Times New Roman" w:cs="Times New Roman"/>
          <w:color w:val="000000" w:themeColor="text1"/>
        </w:rPr>
        <w:t>e</w:t>
      </w:r>
      <w:r w:rsidR="00F065F6" w:rsidRPr="00A113C6">
        <w:rPr>
          <w:rFonts w:ascii="Times New Roman" w:hAnsi="Times New Roman" w:cs="Times New Roman"/>
          <w:color w:val="000000" w:themeColor="text1"/>
        </w:rPr>
        <w:t xml:space="preserve"> działalności oraz obszaru turystyki. Należy podkreślić, że LGD realizowała także nabory na innowacyjność oraz projekty grantowe w obszarze turystyki.</w:t>
      </w:r>
      <w:r w:rsidR="00F065F6">
        <w:rPr>
          <w:rFonts w:ascii="Times New Roman" w:hAnsi="Times New Roman" w:cs="Times New Roman"/>
          <w:color w:val="000000" w:themeColor="text1"/>
        </w:rPr>
        <w:t xml:space="preserve"> </w:t>
      </w:r>
      <w:r w:rsidR="00F065F6" w:rsidRPr="00A113C6">
        <w:rPr>
          <w:rFonts w:ascii="Times New Roman" w:hAnsi="Times New Roman" w:cs="Times New Roman"/>
          <w:color w:val="000000" w:themeColor="text1"/>
        </w:rPr>
        <w:t>Od 2016 r. do końca 2020 r. LGD Przyjazna Dolina Raby i Czarnej Orawy przeprowadziła łącznie 4</w:t>
      </w:r>
      <w:r w:rsidR="00F065F6">
        <w:rPr>
          <w:rFonts w:ascii="Times New Roman" w:hAnsi="Times New Roman" w:cs="Times New Roman"/>
          <w:color w:val="000000" w:themeColor="text1"/>
        </w:rPr>
        <w:t>1</w:t>
      </w:r>
      <w:r w:rsidR="00F065F6" w:rsidRPr="00A113C6">
        <w:rPr>
          <w:rFonts w:ascii="Times New Roman" w:hAnsi="Times New Roman" w:cs="Times New Roman"/>
          <w:color w:val="000000" w:themeColor="text1"/>
        </w:rPr>
        <w:t xml:space="preserve"> nabor</w:t>
      </w:r>
      <w:r w:rsidR="00F065F6">
        <w:rPr>
          <w:rFonts w:ascii="Times New Roman" w:hAnsi="Times New Roman" w:cs="Times New Roman"/>
          <w:color w:val="000000" w:themeColor="text1"/>
        </w:rPr>
        <w:t>ów</w:t>
      </w:r>
      <w:r w:rsidR="00F065F6" w:rsidRPr="00A113C6">
        <w:rPr>
          <w:rFonts w:ascii="Times New Roman" w:hAnsi="Times New Roman" w:cs="Times New Roman"/>
          <w:color w:val="000000" w:themeColor="text1"/>
        </w:rPr>
        <w:t xml:space="preserve"> wniosków, z czego</w:t>
      </w:r>
      <w:r w:rsidR="00A5323A">
        <w:rPr>
          <w:rFonts w:ascii="Times New Roman" w:hAnsi="Times New Roman" w:cs="Times New Roman"/>
          <w:color w:val="000000" w:themeColor="text1"/>
        </w:rPr>
        <w:t>:</w:t>
      </w:r>
      <w:r w:rsidR="00F065F6" w:rsidRPr="00A113C6">
        <w:rPr>
          <w:rFonts w:ascii="Times New Roman" w:hAnsi="Times New Roman" w:cs="Times New Roman"/>
          <w:color w:val="000000" w:themeColor="text1"/>
        </w:rPr>
        <w:t xml:space="preserve"> </w:t>
      </w:r>
      <w:r w:rsidR="00F065F6">
        <w:rPr>
          <w:rFonts w:ascii="Times New Roman" w:hAnsi="Times New Roman" w:cs="Times New Roman"/>
          <w:color w:val="000000" w:themeColor="text1"/>
        </w:rPr>
        <w:t xml:space="preserve">8 w zakresie poprawy infrastruktury społecznej służącej kultywowaniu tradycji, renowacji zabytków, </w:t>
      </w:r>
      <w:r w:rsidR="00F065F6" w:rsidRPr="00AA7778">
        <w:rPr>
          <w:rFonts w:ascii="Times New Roman" w:hAnsi="Times New Roman" w:cs="Times New Roman"/>
          <w:color w:val="000000" w:themeColor="text1"/>
        </w:rPr>
        <w:t>rozwijania</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aktywności fizycznej i</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zdrowego trybu życia</w:t>
      </w:r>
      <w:r w:rsidR="00F065F6">
        <w:rPr>
          <w:rFonts w:ascii="Times New Roman" w:hAnsi="Times New Roman" w:cs="Times New Roman"/>
          <w:color w:val="000000" w:themeColor="text1"/>
        </w:rPr>
        <w:t>, 7</w:t>
      </w:r>
      <w:r w:rsidR="00F065F6" w:rsidRPr="00A113C6">
        <w:rPr>
          <w:rFonts w:ascii="Times New Roman" w:hAnsi="Times New Roman" w:cs="Times New Roman"/>
          <w:color w:val="000000" w:themeColor="text1"/>
        </w:rPr>
        <w:t xml:space="preserve"> w zakresie tworzenia przedsiębiorstw na obszarze LGD</w:t>
      </w:r>
      <w:r w:rsidR="00F065F6">
        <w:rPr>
          <w:rFonts w:ascii="Times New Roman" w:hAnsi="Times New Roman" w:cs="Times New Roman"/>
          <w:color w:val="000000" w:themeColor="text1"/>
        </w:rPr>
        <w:t>,</w:t>
      </w:r>
      <w:r w:rsidR="00F065F6" w:rsidRPr="00A113C6">
        <w:rPr>
          <w:rFonts w:ascii="Times New Roman" w:hAnsi="Times New Roman" w:cs="Times New Roman"/>
          <w:color w:val="000000" w:themeColor="text1"/>
        </w:rPr>
        <w:t xml:space="preserve"> w tym w</w:t>
      </w:r>
      <w:r w:rsidR="00F065F6">
        <w:rPr>
          <w:rFonts w:ascii="Times New Roman" w:hAnsi="Times New Roman" w:cs="Times New Roman"/>
          <w:color w:val="000000" w:themeColor="text1"/>
        </w:rPr>
        <w:t> </w:t>
      </w:r>
      <w:r w:rsidR="00F065F6" w:rsidRPr="00AA7778">
        <w:rPr>
          <w:rFonts w:ascii="Times New Roman" w:hAnsi="Times New Roman" w:cs="Times New Roman"/>
          <w:color w:val="000000" w:themeColor="text1"/>
        </w:rPr>
        <w:t xml:space="preserve">turystyce, </w:t>
      </w:r>
      <w:r w:rsidR="00F065F6">
        <w:rPr>
          <w:rFonts w:ascii="Times New Roman" w:hAnsi="Times New Roman" w:cs="Times New Roman"/>
          <w:color w:val="000000" w:themeColor="text1"/>
        </w:rPr>
        <w:t>5</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w</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zakresie d</w:t>
      </w:r>
      <w:r w:rsidR="00F065F6" w:rsidRPr="005C3CE7">
        <w:rPr>
          <w:rFonts w:ascii="Times New Roman" w:hAnsi="Times New Roman" w:cs="Times New Roman"/>
          <w:color w:val="000000" w:themeColor="text1"/>
        </w:rPr>
        <w:t>ziała</w:t>
      </w:r>
      <w:r w:rsidR="00F065F6">
        <w:rPr>
          <w:rFonts w:ascii="Times New Roman" w:hAnsi="Times New Roman" w:cs="Times New Roman"/>
          <w:color w:val="000000" w:themeColor="text1"/>
        </w:rPr>
        <w:t>ń</w:t>
      </w:r>
      <w:r w:rsidR="00F065F6" w:rsidRPr="005C3CE7">
        <w:rPr>
          <w:rFonts w:ascii="Times New Roman" w:hAnsi="Times New Roman" w:cs="Times New Roman"/>
          <w:color w:val="000000" w:themeColor="text1"/>
        </w:rPr>
        <w:t xml:space="preserve"> opart</w:t>
      </w:r>
      <w:r w:rsidR="00F065F6">
        <w:rPr>
          <w:rFonts w:ascii="Times New Roman" w:hAnsi="Times New Roman" w:cs="Times New Roman"/>
          <w:color w:val="000000" w:themeColor="text1"/>
        </w:rPr>
        <w:t>ych</w:t>
      </w:r>
      <w:r w:rsidR="00F065F6" w:rsidRPr="005C3CE7">
        <w:rPr>
          <w:rFonts w:ascii="Times New Roman" w:hAnsi="Times New Roman" w:cs="Times New Roman"/>
          <w:color w:val="000000" w:themeColor="text1"/>
        </w:rPr>
        <w:t xml:space="preserve"> na</w:t>
      </w:r>
      <w:r w:rsidR="00F065F6">
        <w:rPr>
          <w:rFonts w:ascii="Times New Roman" w:hAnsi="Times New Roman" w:cs="Times New Roman"/>
          <w:color w:val="000000" w:themeColor="text1"/>
        </w:rPr>
        <w:t xml:space="preserve"> </w:t>
      </w:r>
      <w:r w:rsidR="00F065F6" w:rsidRPr="005C3CE7">
        <w:rPr>
          <w:rFonts w:ascii="Times New Roman" w:hAnsi="Times New Roman" w:cs="Times New Roman"/>
          <w:color w:val="000000" w:themeColor="text1"/>
        </w:rPr>
        <w:t>kultywowaniu tradycji</w:t>
      </w:r>
      <w:r w:rsidR="00F065F6">
        <w:rPr>
          <w:rFonts w:ascii="Times New Roman" w:hAnsi="Times New Roman" w:cs="Times New Roman"/>
          <w:color w:val="000000" w:themeColor="text1"/>
        </w:rPr>
        <w:t xml:space="preserve"> </w:t>
      </w:r>
      <w:r w:rsidR="00F065F6" w:rsidRPr="005C3CE7">
        <w:rPr>
          <w:rFonts w:ascii="Times New Roman" w:hAnsi="Times New Roman" w:cs="Times New Roman"/>
          <w:color w:val="000000" w:themeColor="text1"/>
        </w:rPr>
        <w:t>lokalnych, dziedzictwa</w:t>
      </w:r>
      <w:r w:rsidR="00F065F6">
        <w:rPr>
          <w:rFonts w:ascii="Times New Roman" w:hAnsi="Times New Roman" w:cs="Times New Roman"/>
          <w:color w:val="000000" w:themeColor="text1"/>
        </w:rPr>
        <w:t xml:space="preserve"> </w:t>
      </w:r>
      <w:r w:rsidR="00F065F6" w:rsidRPr="005C3CE7">
        <w:rPr>
          <w:rFonts w:ascii="Times New Roman" w:hAnsi="Times New Roman" w:cs="Times New Roman"/>
          <w:color w:val="000000" w:themeColor="text1"/>
        </w:rPr>
        <w:t>kulturowego i</w:t>
      </w:r>
      <w:r w:rsidR="00F065F6">
        <w:rPr>
          <w:rFonts w:ascii="Times New Roman" w:hAnsi="Times New Roman" w:cs="Times New Roman"/>
          <w:color w:val="000000" w:themeColor="text1"/>
        </w:rPr>
        <w:t> </w:t>
      </w:r>
      <w:r w:rsidR="00F065F6" w:rsidRPr="005C3CE7">
        <w:rPr>
          <w:rFonts w:ascii="Times New Roman" w:hAnsi="Times New Roman" w:cs="Times New Roman"/>
          <w:color w:val="000000" w:themeColor="text1"/>
        </w:rPr>
        <w:t>przyrodniczego</w:t>
      </w:r>
      <w:r w:rsidR="00F065F6">
        <w:rPr>
          <w:rFonts w:ascii="Times New Roman" w:hAnsi="Times New Roman" w:cs="Times New Roman"/>
          <w:color w:val="000000" w:themeColor="text1"/>
        </w:rPr>
        <w:t>, 4</w:t>
      </w:r>
      <w:r w:rsidR="006F1546">
        <w:rPr>
          <w:rFonts w:ascii="Times New Roman" w:hAnsi="Times New Roman" w:cs="Times New Roman"/>
          <w:color w:val="000000" w:themeColor="text1"/>
        </w:rPr>
        <w:t> w </w:t>
      </w:r>
      <w:r w:rsidR="00F065F6" w:rsidRPr="00AA7778">
        <w:rPr>
          <w:rFonts w:ascii="Times New Roman" w:hAnsi="Times New Roman" w:cs="Times New Roman"/>
          <w:color w:val="000000" w:themeColor="text1"/>
        </w:rPr>
        <w:t>zakresie rozwoju przedsiębiorstw w</w:t>
      </w:r>
      <w:r w:rsidR="00F065F6">
        <w:rPr>
          <w:rFonts w:ascii="Times New Roman" w:hAnsi="Times New Roman" w:cs="Times New Roman"/>
          <w:color w:val="000000" w:themeColor="text1"/>
        </w:rPr>
        <w:t> </w:t>
      </w:r>
      <w:r w:rsidR="00F065F6" w:rsidRPr="00AA7778">
        <w:rPr>
          <w:rFonts w:ascii="Times New Roman" w:hAnsi="Times New Roman" w:cs="Times New Roman"/>
          <w:color w:val="000000" w:themeColor="text1"/>
        </w:rPr>
        <w:t>tym poprzez zastosowanie nowych technologii przyjaznych</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 xml:space="preserve">środowisku, </w:t>
      </w:r>
      <w:r w:rsidR="00F065F6">
        <w:rPr>
          <w:rFonts w:ascii="Times New Roman" w:hAnsi="Times New Roman" w:cs="Times New Roman"/>
          <w:color w:val="000000" w:themeColor="text1"/>
        </w:rPr>
        <w:t>4</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w</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zakresie działań ukierunkowanych na przeciwdziałanie wykluczeniu osób z grupy defaworyzowanych, 4</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w</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zakresie działań promocyjnych obszaru LGD i produktów lokalnych, 3 w zakresie p</w:t>
      </w:r>
      <w:r w:rsidR="00F065F6" w:rsidRPr="00577102">
        <w:rPr>
          <w:rFonts w:ascii="Times New Roman" w:hAnsi="Times New Roman" w:cs="Times New Roman"/>
          <w:color w:val="000000" w:themeColor="text1"/>
        </w:rPr>
        <w:t>romowani</w:t>
      </w:r>
      <w:r w:rsidR="00F065F6">
        <w:rPr>
          <w:rFonts w:ascii="Times New Roman" w:hAnsi="Times New Roman" w:cs="Times New Roman"/>
          <w:color w:val="000000" w:themeColor="text1"/>
        </w:rPr>
        <w:t xml:space="preserve">a </w:t>
      </w:r>
      <w:r w:rsidR="00F065F6" w:rsidRPr="00577102">
        <w:rPr>
          <w:rFonts w:ascii="Times New Roman" w:hAnsi="Times New Roman" w:cs="Times New Roman"/>
          <w:color w:val="000000" w:themeColor="text1"/>
        </w:rPr>
        <w:t>aktywności</w:t>
      </w:r>
      <w:r w:rsidR="00F065F6">
        <w:rPr>
          <w:rFonts w:ascii="Times New Roman" w:hAnsi="Times New Roman" w:cs="Times New Roman"/>
          <w:color w:val="000000" w:themeColor="text1"/>
        </w:rPr>
        <w:t xml:space="preserve"> </w:t>
      </w:r>
      <w:r w:rsidR="00F065F6" w:rsidRPr="00577102">
        <w:rPr>
          <w:rFonts w:ascii="Times New Roman" w:hAnsi="Times New Roman" w:cs="Times New Roman"/>
          <w:color w:val="000000" w:themeColor="text1"/>
        </w:rPr>
        <w:t>fizycznej i zdrowego trybu</w:t>
      </w:r>
      <w:r w:rsidR="00F065F6">
        <w:rPr>
          <w:rFonts w:ascii="Times New Roman" w:hAnsi="Times New Roman" w:cs="Times New Roman"/>
          <w:color w:val="000000" w:themeColor="text1"/>
        </w:rPr>
        <w:t xml:space="preserve"> </w:t>
      </w:r>
      <w:r w:rsidR="00F065F6" w:rsidRPr="00577102">
        <w:rPr>
          <w:rFonts w:ascii="Times New Roman" w:hAnsi="Times New Roman" w:cs="Times New Roman"/>
          <w:color w:val="000000" w:themeColor="text1"/>
        </w:rPr>
        <w:t>życia</w:t>
      </w:r>
      <w:r w:rsidR="00F065F6">
        <w:rPr>
          <w:rFonts w:ascii="Times New Roman" w:hAnsi="Times New Roman" w:cs="Times New Roman"/>
          <w:color w:val="000000" w:themeColor="text1"/>
        </w:rPr>
        <w:t>, 3 w zakresie zastosowania innowacji w przedsiębiorstwach, 2 w zakresie i</w:t>
      </w:r>
      <w:r w:rsidR="00F065F6" w:rsidRPr="00AA7778">
        <w:rPr>
          <w:rFonts w:ascii="Times New Roman" w:hAnsi="Times New Roman" w:cs="Times New Roman"/>
          <w:color w:val="000000" w:themeColor="text1"/>
        </w:rPr>
        <w:t>nwestycj</w:t>
      </w:r>
      <w:r w:rsidR="00F065F6">
        <w:rPr>
          <w:rFonts w:ascii="Times New Roman" w:hAnsi="Times New Roman" w:cs="Times New Roman"/>
          <w:color w:val="000000" w:themeColor="text1"/>
        </w:rPr>
        <w:t>i</w:t>
      </w:r>
      <w:r w:rsidR="00F065F6" w:rsidRPr="00AA7778">
        <w:rPr>
          <w:rFonts w:ascii="Times New Roman" w:hAnsi="Times New Roman" w:cs="Times New Roman"/>
          <w:color w:val="000000" w:themeColor="text1"/>
        </w:rPr>
        <w:t xml:space="preserve"> w</w:t>
      </w:r>
      <w:r w:rsidR="00F065F6">
        <w:rPr>
          <w:rFonts w:ascii="Times New Roman" w:hAnsi="Times New Roman" w:cs="Times New Roman"/>
          <w:color w:val="000000" w:themeColor="text1"/>
        </w:rPr>
        <w:t> </w:t>
      </w:r>
      <w:r w:rsidR="00F065F6" w:rsidRPr="00AA7778">
        <w:rPr>
          <w:rFonts w:ascii="Times New Roman" w:hAnsi="Times New Roman" w:cs="Times New Roman"/>
          <w:color w:val="000000" w:themeColor="text1"/>
        </w:rPr>
        <w:t>ogólnodostępną</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i niekomercyjną</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infrastrukturę turystyczną</w:t>
      </w:r>
      <w:r w:rsidR="00F065F6">
        <w:rPr>
          <w:rFonts w:ascii="Times New Roman" w:hAnsi="Times New Roman" w:cs="Times New Roman"/>
          <w:color w:val="000000" w:themeColor="text1"/>
        </w:rPr>
        <w:t xml:space="preserve"> i rekreacyjną oraz 1 w zakresie tworzenia i</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modernizacji turystycznych i</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 xml:space="preserve">rekreacyjnych szlaków, tras, miejsc, ścieżek. </w:t>
      </w:r>
    </w:p>
    <w:p w14:paraId="088D0A5C" w14:textId="68F232FF" w:rsidR="00F065F6" w:rsidRDefault="00F065F6" w:rsidP="00CC523A">
      <w:pPr>
        <w:spacing w:before="240" w:line="276" w:lineRule="auto"/>
        <w:ind w:firstLine="708"/>
        <w:jc w:val="both"/>
        <w:rPr>
          <w:rFonts w:ascii="Times New Roman" w:hAnsi="Times New Roman" w:cs="Times New Roman"/>
          <w:color w:val="000000" w:themeColor="text1"/>
        </w:rPr>
      </w:pPr>
      <w:r w:rsidRPr="00D972ED">
        <w:rPr>
          <w:rFonts w:ascii="Times New Roman" w:hAnsi="Times New Roman" w:cs="Times New Roman"/>
          <w:color w:val="000000" w:themeColor="text1"/>
        </w:rPr>
        <w:t>Do najciekawszych projektów</w:t>
      </w:r>
      <w:r>
        <w:rPr>
          <w:rFonts w:ascii="Times New Roman" w:hAnsi="Times New Roman" w:cs="Times New Roman"/>
          <w:color w:val="000000" w:themeColor="text1"/>
        </w:rPr>
        <w:t xml:space="preserve"> realizowanych w perspektywie 2014–2020, </w:t>
      </w:r>
      <w:r w:rsidRPr="00D972ED">
        <w:rPr>
          <w:rFonts w:ascii="Times New Roman" w:hAnsi="Times New Roman" w:cs="Times New Roman"/>
          <w:color w:val="000000" w:themeColor="text1"/>
        </w:rPr>
        <w:t xml:space="preserve">zdaniem pracowników </w:t>
      </w:r>
      <w:r w:rsidR="00A5323A">
        <w:rPr>
          <w:rFonts w:ascii="Times New Roman" w:hAnsi="Times New Roman" w:cs="Times New Roman"/>
          <w:color w:val="000000" w:themeColor="text1"/>
        </w:rPr>
        <w:t>B</w:t>
      </w:r>
      <w:r w:rsidRPr="00D972ED">
        <w:rPr>
          <w:rFonts w:ascii="Times New Roman" w:hAnsi="Times New Roman" w:cs="Times New Roman"/>
          <w:color w:val="000000" w:themeColor="text1"/>
        </w:rPr>
        <w:t xml:space="preserve">iura </w:t>
      </w:r>
      <w:r w:rsidR="00A5323A">
        <w:rPr>
          <w:rFonts w:ascii="Times New Roman" w:hAnsi="Times New Roman" w:cs="Times New Roman"/>
          <w:color w:val="000000" w:themeColor="text1"/>
        </w:rPr>
        <w:t xml:space="preserve">LGD </w:t>
      </w:r>
      <w:r w:rsidRPr="00D972ED">
        <w:rPr>
          <w:rFonts w:ascii="Times New Roman" w:hAnsi="Times New Roman" w:cs="Times New Roman"/>
          <w:color w:val="000000" w:themeColor="text1"/>
        </w:rPr>
        <w:t>należały m.in. inwestycje</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infrastrukturalne w</w:t>
      </w:r>
      <w:r>
        <w:rPr>
          <w:rFonts w:ascii="Times New Roman" w:hAnsi="Times New Roman" w:cs="Times New Roman"/>
          <w:color w:val="000000" w:themeColor="text1"/>
        </w:rPr>
        <w:t> </w:t>
      </w:r>
      <w:r w:rsidRPr="00D972ED">
        <w:rPr>
          <w:rFonts w:ascii="Times New Roman" w:hAnsi="Times New Roman" w:cs="Times New Roman"/>
          <w:color w:val="000000" w:themeColor="text1"/>
        </w:rPr>
        <w:t xml:space="preserve">gminie, ale też miękkie projekty dla integracji, np. </w:t>
      </w:r>
      <w:r w:rsidR="00AC33DB">
        <w:rPr>
          <w:rFonts w:ascii="Times New Roman" w:hAnsi="Times New Roman" w:cs="Times New Roman"/>
          <w:color w:val="000000" w:themeColor="text1"/>
        </w:rPr>
        <w:t>„T</w:t>
      </w:r>
      <w:r w:rsidRPr="00D972ED">
        <w:rPr>
          <w:rFonts w:ascii="Times New Roman" w:hAnsi="Times New Roman" w:cs="Times New Roman"/>
          <w:color w:val="000000" w:themeColor="text1"/>
        </w:rPr>
        <w:t>eatr Rabcio dla dzieci</w:t>
      </w:r>
      <w:r w:rsidR="00AC33DB">
        <w:rPr>
          <w:rFonts w:ascii="Times New Roman" w:hAnsi="Times New Roman" w:cs="Times New Roman"/>
          <w:color w:val="000000" w:themeColor="text1"/>
        </w:rPr>
        <w:t>”</w:t>
      </w:r>
      <w:r w:rsidRPr="00D972E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Należy podkreślić, iż cenny jest rozwój niewielkich przedsiębiorców</w:t>
      </w:r>
      <w:r w:rsidR="00CC523A">
        <w:rPr>
          <w:rFonts w:ascii="Times New Roman" w:hAnsi="Times New Roman" w:cs="Times New Roman"/>
          <w:color w:val="000000" w:themeColor="text1"/>
        </w:rPr>
        <w:t>. Wśród</w:t>
      </w:r>
      <w:r w:rsidRPr="00D972ED">
        <w:rPr>
          <w:rFonts w:ascii="Times New Roman" w:hAnsi="Times New Roman" w:cs="Times New Roman"/>
          <w:color w:val="000000" w:themeColor="text1"/>
        </w:rPr>
        <w:t xml:space="preserve"> projektów dotyczących przedsiębiorczości </w:t>
      </w:r>
      <w:r w:rsidR="00CC523A">
        <w:rPr>
          <w:rFonts w:ascii="Times New Roman" w:hAnsi="Times New Roman" w:cs="Times New Roman"/>
          <w:color w:val="000000" w:themeColor="text1"/>
        </w:rPr>
        <w:t>można wymienić</w:t>
      </w:r>
      <w:r w:rsidRPr="00D972ED">
        <w:rPr>
          <w:rFonts w:ascii="Times New Roman" w:hAnsi="Times New Roman" w:cs="Times New Roman"/>
          <w:color w:val="000000" w:themeColor="text1"/>
        </w:rPr>
        <w:t xml:space="preserve"> </w:t>
      </w:r>
      <w:r w:rsidR="00CC523A">
        <w:rPr>
          <w:rFonts w:ascii="Times New Roman" w:hAnsi="Times New Roman" w:cs="Times New Roman"/>
          <w:color w:val="000000" w:themeColor="text1"/>
        </w:rPr>
        <w:t>m.in.</w:t>
      </w:r>
      <w:r w:rsidRPr="00D972ED">
        <w:rPr>
          <w:rFonts w:ascii="Times New Roman" w:hAnsi="Times New Roman" w:cs="Times New Roman"/>
          <w:color w:val="000000" w:themeColor="text1"/>
        </w:rPr>
        <w:t xml:space="preserve"> powsta</w:t>
      </w:r>
      <w:r w:rsidR="00CC523A">
        <w:rPr>
          <w:rFonts w:ascii="Times New Roman" w:hAnsi="Times New Roman" w:cs="Times New Roman"/>
          <w:color w:val="000000" w:themeColor="text1"/>
        </w:rPr>
        <w:t>nie</w:t>
      </w:r>
      <w:r w:rsidRPr="00D972ED">
        <w:rPr>
          <w:rFonts w:ascii="Times New Roman" w:hAnsi="Times New Roman" w:cs="Times New Roman"/>
          <w:color w:val="000000" w:themeColor="text1"/>
        </w:rPr>
        <w:t xml:space="preserve"> gabinet</w:t>
      </w:r>
      <w:r w:rsidR="00CC523A">
        <w:rPr>
          <w:rFonts w:ascii="Times New Roman" w:hAnsi="Times New Roman" w:cs="Times New Roman"/>
          <w:color w:val="000000" w:themeColor="text1"/>
        </w:rPr>
        <w:t>u</w:t>
      </w:r>
      <w:r w:rsidRPr="00D972ED">
        <w:rPr>
          <w:rFonts w:ascii="Times New Roman" w:hAnsi="Times New Roman" w:cs="Times New Roman"/>
          <w:color w:val="000000" w:themeColor="text1"/>
        </w:rPr>
        <w:t xml:space="preserve"> dentystyczn</w:t>
      </w:r>
      <w:r w:rsidR="00CC523A">
        <w:rPr>
          <w:rFonts w:ascii="Times New Roman" w:hAnsi="Times New Roman" w:cs="Times New Roman"/>
          <w:color w:val="000000" w:themeColor="text1"/>
        </w:rPr>
        <w:t>ego</w:t>
      </w:r>
      <w:r w:rsidRPr="00D972ED">
        <w:rPr>
          <w:rFonts w:ascii="Times New Roman" w:hAnsi="Times New Roman" w:cs="Times New Roman"/>
          <w:color w:val="000000" w:themeColor="text1"/>
        </w:rPr>
        <w:t xml:space="preserve"> oraz zainstalowan</w:t>
      </w:r>
      <w:r w:rsidR="00CC523A">
        <w:rPr>
          <w:rFonts w:ascii="Times New Roman" w:hAnsi="Times New Roman" w:cs="Times New Roman"/>
          <w:color w:val="000000" w:themeColor="text1"/>
        </w:rPr>
        <w:t>i</w:t>
      </w:r>
      <w:r w:rsidRPr="00D972ED">
        <w:rPr>
          <w:rFonts w:ascii="Times New Roman" w:hAnsi="Times New Roman" w:cs="Times New Roman"/>
          <w:color w:val="000000" w:themeColor="text1"/>
        </w:rPr>
        <w:t>e urządzenia fit. Natomiast z</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 xml:space="preserve">gminnych inwestycji </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modernizacj</w:t>
      </w:r>
      <w:r w:rsidR="00A5323A">
        <w:rPr>
          <w:rFonts w:ascii="Times New Roman" w:hAnsi="Times New Roman" w:cs="Times New Roman"/>
          <w:color w:val="000000" w:themeColor="text1"/>
        </w:rPr>
        <w:t>ę</w:t>
      </w:r>
      <w:r w:rsidRPr="00D972ED">
        <w:rPr>
          <w:rFonts w:ascii="Times New Roman" w:hAnsi="Times New Roman" w:cs="Times New Roman"/>
          <w:color w:val="000000" w:themeColor="text1"/>
        </w:rPr>
        <w:t xml:space="preserve"> budynku na stadionie </w:t>
      </w:r>
      <w:r w:rsidR="00A5323A" w:rsidRPr="00D972ED">
        <w:rPr>
          <w:rFonts w:ascii="Times New Roman" w:hAnsi="Times New Roman" w:cs="Times New Roman"/>
          <w:color w:val="000000" w:themeColor="text1"/>
        </w:rPr>
        <w:t>w Rabce-Zdr</w:t>
      </w:r>
      <w:r w:rsidR="00A5323A">
        <w:rPr>
          <w:rFonts w:ascii="Times New Roman" w:hAnsi="Times New Roman" w:cs="Times New Roman"/>
          <w:color w:val="000000" w:themeColor="text1"/>
        </w:rPr>
        <w:t>oju,</w:t>
      </w:r>
      <w:r w:rsidR="00A5323A" w:rsidRPr="00D972ED">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z zapleczem dla</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 xml:space="preserve">sportowców. Obiekt został rozbudowany </w:t>
      </w:r>
      <w:r>
        <w:rPr>
          <w:rFonts w:ascii="Times New Roman" w:hAnsi="Times New Roman" w:cs="Times New Roman"/>
          <w:color w:val="000000" w:themeColor="text1"/>
        </w:rPr>
        <w:t>i daje</w:t>
      </w:r>
      <w:r w:rsidRPr="00D972ED">
        <w:rPr>
          <w:rFonts w:ascii="Times New Roman" w:hAnsi="Times New Roman" w:cs="Times New Roman"/>
          <w:color w:val="000000" w:themeColor="text1"/>
        </w:rPr>
        <w:t xml:space="preserve"> możliwoś</w:t>
      </w:r>
      <w:r>
        <w:rPr>
          <w:rFonts w:ascii="Times New Roman" w:hAnsi="Times New Roman" w:cs="Times New Roman"/>
          <w:color w:val="000000" w:themeColor="text1"/>
        </w:rPr>
        <w:t>ć uprawiani</w:t>
      </w:r>
      <w:r w:rsidRPr="00D972ED">
        <w:rPr>
          <w:rFonts w:ascii="Times New Roman" w:hAnsi="Times New Roman" w:cs="Times New Roman"/>
          <w:color w:val="000000" w:themeColor="text1"/>
        </w:rPr>
        <w:t>a dodatkowych dyscyplin. Ważne w realizacji LSR są także projekty realizowane</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przez Koła Gospodyń Wiejskich, gdyż to za ich pośrednictwem wspierana jest pamięć o</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lokalnych tradycjach. W ramach wdrażania LSR, zrealizowano także wniosek dotyczący</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mobilnej fizykoterapii. Ważne są także projekty infrastrukturalne</w:t>
      </w:r>
      <w:r w:rsidR="00CC523A">
        <w:rPr>
          <w:rFonts w:ascii="Times New Roman" w:hAnsi="Times New Roman" w:cs="Times New Roman"/>
          <w:color w:val="000000" w:themeColor="text1"/>
        </w:rPr>
        <w:t>, d</w:t>
      </w:r>
      <w:r w:rsidR="00CC523A" w:rsidRPr="00CC523A">
        <w:rPr>
          <w:rFonts w:ascii="Times New Roman" w:hAnsi="Times New Roman" w:cs="Times New Roman"/>
          <w:color w:val="000000" w:themeColor="text1"/>
        </w:rPr>
        <w:t>zięki którym udostępniono mieszkańcom nowe miejsca spędzania czasu wolnego i integracji</w:t>
      </w:r>
      <w:r w:rsidRPr="00D972ED">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Na obszarze wszystkich gmin LGD </w:t>
      </w:r>
      <w:r w:rsidRPr="00F578F8">
        <w:rPr>
          <w:rFonts w:ascii="Times New Roman" w:hAnsi="Times New Roman" w:cs="Times New Roman"/>
          <w:color w:val="000000" w:themeColor="text1"/>
        </w:rPr>
        <w:t>Przyjazna Dolina Raby i Czarnej Orawy</w:t>
      </w:r>
      <w:r>
        <w:rPr>
          <w:rFonts w:ascii="Times New Roman" w:hAnsi="Times New Roman" w:cs="Times New Roman"/>
          <w:color w:val="000000" w:themeColor="text1"/>
        </w:rPr>
        <w:t xml:space="preserve"> p</w:t>
      </w:r>
      <w:r w:rsidRPr="00D972ED">
        <w:rPr>
          <w:rFonts w:ascii="Times New Roman" w:hAnsi="Times New Roman" w:cs="Times New Roman"/>
          <w:color w:val="000000" w:themeColor="text1"/>
        </w:rPr>
        <w:t>owstały siłownie zewnętrzne. LGD wspiera w dużym zakresie młode osoby,</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z pomysłami, któr</w:t>
      </w:r>
      <w:r>
        <w:rPr>
          <w:rFonts w:ascii="Times New Roman" w:hAnsi="Times New Roman" w:cs="Times New Roman"/>
          <w:color w:val="000000" w:themeColor="text1"/>
        </w:rPr>
        <w:t>e</w:t>
      </w:r>
      <w:r w:rsidRPr="00D972ED">
        <w:rPr>
          <w:rFonts w:ascii="Times New Roman" w:hAnsi="Times New Roman" w:cs="Times New Roman"/>
          <w:color w:val="000000" w:themeColor="text1"/>
        </w:rPr>
        <w:t xml:space="preserve"> w dobry</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sposób wykorzystują środki i mają innowacyjne pomysły</w:t>
      </w:r>
      <w:r>
        <w:rPr>
          <w:rFonts w:ascii="Times New Roman" w:hAnsi="Times New Roman" w:cs="Times New Roman"/>
          <w:color w:val="000000" w:themeColor="text1"/>
        </w:rPr>
        <w:t xml:space="preserve">, np. </w:t>
      </w:r>
      <w:r w:rsidRPr="00D972ED">
        <w:rPr>
          <w:rFonts w:ascii="Times New Roman" w:hAnsi="Times New Roman" w:cs="Times New Roman"/>
          <w:color w:val="000000" w:themeColor="text1"/>
        </w:rPr>
        <w:t>siłownia na</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świeżym powietrzu w Jabłonce. Ponadto zostały wydane książki lokalnych autorów, które</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 xml:space="preserve">dzięki dofinansowaniu </w:t>
      </w:r>
      <w:r>
        <w:rPr>
          <w:rFonts w:ascii="Times New Roman" w:hAnsi="Times New Roman" w:cs="Times New Roman"/>
          <w:color w:val="000000" w:themeColor="text1"/>
        </w:rPr>
        <w:t>zostały opublikowane</w:t>
      </w:r>
      <w:r w:rsidRPr="00D972ED">
        <w:rPr>
          <w:rFonts w:ascii="Times New Roman" w:hAnsi="Times New Roman" w:cs="Times New Roman"/>
          <w:color w:val="000000" w:themeColor="text1"/>
        </w:rPr>
        <w:t xml:space="preserve"> i są dostępne lokalnie.</w:t>
      </w:r>
      <w:r>
        <w:rPr>
          <w:rFonts w:ascii="Times New Roman" w:hAnsi="Times New Roman" w:cs="Times New Roman"/>
          <w:color w:val="000000" w:themeColor="text1"/>
        </w:rPr>
        <w:t xml:space="preserve"> </w:t>
      </w:r>
    </w:p>
    <w:p w14:paraId="0F4564DE" w14:textId="633D294C" w:rsidR="00055CD7" w:rsidRPr="00055CD7" w:rsidRDefault="00164523" w:rsidP="00055CD7">
      <w:pPr>
        <w:spacing w:before="240" w:line="276" w:lineRule="auto"/>
        <w:ind w:firstLine="708"/>
        <w:jc w:val="both"/>
        <w:rPr>
          <w:rFonts w:ascii="Times New Roman" w:hAnsi="Times New Roman" w:cs="Times New Roman"/>
          <w:color w:val="000000" w:themeColor="text1"/>
        </w:rPr>
      </w:pPr>
      <w:r w:rsidRPr="00164523">
        <w:rPr>
          <w:rFonts w:ascii="Times New Roman" w:hAnsi="Times New Roman" w:cs="Times New Roman"/>
          <w:color w:val="000000" w:themeColor="text1"/>
        </w:rPr>
        <w:t>Przyjazna Dolina Raby i Czarnej Orawy</w:t>
      </w:r>
      <w:r w:rsidR="00CC523A">
        <w:rPr>
          <w:rFonts w:ascii="Times New Roman" w:hAnsi="Times New Roman" w:cs="Times New Roman"/>
          <w:color w:val="000000" w:themeColor="text1"/>
        </w:rPr>
        <w:t xml:space="preserve"> </w:t>
      </w:r>
      <w:r w:rsidR="00CC523A" w:rsidRPr="00CC523A">
        <w:rPr>
          <w:rFonts w:ascii="Times New Roman" w:hAnsi="Times New Roman" w:cs="Times New Roman"/>
          <w:color w:val="000000" w:themeColor="text1"/>
        </w:rPr>
        <w:t xml:space="preserve">posiada doświadczenie, w realizacji projektów </w:t>
      </w:r>
      <w:r w:rsidR="009E21A2">
        <w:rPr>
          <w:rFonts w:ascii="Times New Roman" w:hAnsi="Times New Roman" w:cs="Times New Roman"/>
          <w:color w:val="000000" w:themeColor="text1"/>
        </w:rPr>
        <w:t>ze środków unijnych. LGD realizuje</w:t>
      </w:r>
      <w:r w:rsidR="00CC523A" w:rsidRPr="00CC523A">
        <w:rPr>
          <w:rFonts w:ascii="Times New Roman" w:hAnsi="Times New Roman" w:cs="Times New Roman"/>
          <w:color w:val="000000" w:themeColor="text1"/>
        </w:rPr>
        <w:t xml:space="preserve"> projekt</w:t>
      </w:r>
      <w:r w:rsidR="00055CD7" w:rsidRPr="00055CD7">
        <w:rPr>
          <w:rFonts w:ascii="Times New Roman" w:hAnsi="Times New Roman" w:cs="Times New Roman"/>
          <w:color w:val="000000" w:themeColor="text1"/>
        </w:rPr>
        <w:t xml:space="preserve"> „Placówka wsparcia Dziennego”, który dofinansowany </w:t>
      </w:r>
      <w:r w:rsidR="00B27972">
        <w:rPr>
          <w:rFonts w:ascii="Times New Roman" w:hAnsi="Times New Roman" w:cs="Times New Roman"/>
          <w:color w:val="000000" w:themeColor="text1"/>
        </w:rPr>
        <w:t>jest</w:t>
      </w:r>
      <w:r w:rsidR="00055CD7" w:rsidRPr="00055CD7">
        <w:rPr>
          <w:rFonts w:ascii="Times New Roman" w:hAnsi="Times New Roman" w:cs="Times New Roman"/>
          <w:color w:val="000000" w:themeColor="text1"/>
        </w:rPr>
        <w:t xml:space="preserve"> ze środków Unii Europejskie tj. z</w:t>
      </w:r>
      <w:r w:rsidR="008121AD">
        <w:rPr>
          <w:rFonts w:ascii="Times New Roman" w:hAnsi="Times New Roman" w:cs="Times New Roman"/>
          <w:color w:val="000000" w:themeColor="text1"/>
        </w:rPr>
        <w:t> </w:t>
      </w:r>
      <w:r w:rsidR="00055CD7" w:rsidRPr="00055CD7">
        <w:rPr>
          <w:rFonts w:ascii="Times New Roman" w:hAnsi="Times New Roman" w:cs="Times New Roman"/>
          <w:color w:val="000000" w:themeColor="text1"/>
        </w:rPr>
        <w:t>Europejskiego Funduszu Społecznego w</w:t>
      </w:r>
      <w:r>
        <w:rPr>
          <w:rFonts w:ascii="Times New Roman" w:hAnsi="Times New Roman" w:cs="Times New Roman"/>
          <w:color w:val="000000" w:themeColor="text1"/>
        </w:rPr>
        <w:t> </w:t>
      </w:r>
      <w:r w:rsidR="00055CD7" w:rsidRPr="00055CD7">
        <w:rPr>
          <w:rFonts w:ascii="Times New Roman" w:hAnsi="Times New Roman" w:cs="Times New Roman"/>
          <w:color w:val="000000" w:themeColor="text1"/>
        </w:rPr>
        <w:t xml:space="preserve">ramach Regionalnego Programu Operacyjnego Województwa Małopolskiego na lata 2014–2020. Celem projektu </w:t>
      </w:r>
      <w:r w:rsidR="00B27972">
        <w:rPr>
          <w:rFonts w:ascii="Times New Roman" w:hAnsi="Times New Roman" w:cs="Times New Roman"/>
          <w:color w:val="000000" w:themeColor="text1"/>
        </w:rPr>
        <w:t xml:space="preserve">jest </w:t>
      </w:r>
      <w:r w:rsidR="00055CD7" w:rsidRPr="00055CD7">
        <w:rPr>
          <w:rFonts w:ascii="Times New Roman" w:hAnsi="Times New Roman" w:cs="Times New Roman"/>
          <w:color w:val="000000" w:themeColor="text1"/>
        </w:rPr>
        <w:t>zwiększenie dostępu do usług społecznych tj. usług wsparcia rodziny</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skierowanych do dzieci i młodzieży oraz ich rodziców/opiekunów z terenu powiatu nowotarskiego</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poprzez utworzenie w Gminie Czarny Dunajec </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w</w:t>
      </w:r>
      <w:r>
        <w:rPr>
          <w:rFonts w:ascii="Times New Roman" w:hAnsi="Times New Roman" w:cs="Times New Roman"/>
          <w:color w:val="000000" w:themeColor="text1"/>
        </w:rPr>
        <w:t> </w:t>
      </w:r>
      <w:r w:rsidR="00055CD7" w:rsidRPr="00055CD7">
        <w:rPr>
          <w:rFonts w:ascii="Times New Roman" w:hAnsi="Times New Roman" w:cs="Times New Roman"/>
          <w:color w:val="000000" w:themeColor="text1"/>
        </w:rPr>
        <w:t>miejscowości Piekielnik</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30 nowych miejsc opieki i wychowania w</w:t>
      </w:r>
      <w:r w:rsidR="00B27972">
        <w:rPr>
          <w:rFonts w:ascii="Times New Roman" w:hAnsi="Times New Roman" w:cs="Times New Roman"/>
          <w:color w:val="000000" w:themeColor="text1"/>
        </w:rPr>
        <w:t> </w:t>
      </w:r>
      <w:r w:rsidR="00055CD7" w:rsidRPr="00055CD7">
        <w:rPr>
          <w:rFonts w:ascii="Times New Roman" w:hAnsi="Times New Roman" w:cs="Times New Roman"/>
          <w:color w:val="000000" w:themeColor="text1"/>
        </w:rPr>
        <w:t>ramach placówki wsparcia dziennego</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z których skorzysta łącznie 300 dzieci/młodzieży. Głównymi działaniami </w:t>
      </w:r>
      <w:r w:rsidR="00B27972">
        <w:rPr>
          <w:rFonts w:ascii="Times New Roman" w:hAnsi="Times New Roman" w:cs="Times New Roman"/>
          <w:color w:val="000000" w:themeColor="text1"/>
        </w:rPr>
        <w:t xml:space="preserve">do </w:t>
      </w:r>
      <w:r w:rsidR="00055CD7" w:rsidRPr="00055CD7">
        <w:rPr>
          <w:rFonts w:ascii="Times New Roman" w:hAnsi="Times New Roman" w:cs="Times New Roman"/>
          <w:color w:val="000000" w:themeColor="text1"/>
        </w:rPr>
        <w:t>realiz</w:t>
      </w:r>
      <w:r w:rsidR="00B27972">
        <w:rPr>
          <w:rFonts w:ascii="Times New Roman" w:hAnsi="Times New Roman" w:cs="Times New Roman"/>
          <w:color w:val="000000" w:themeColor="text1"/>
        </w:rPr>
        <w:t>acji</w:t>
      </w:r>
      <w:r w:rsidR="00055CD7" w:rsidRPr="00055CD7">
        <w:rPr>
          <w:rFonts w:ascii="Times New Roman" w:hAnsi="Times New Roman" w:cs="Times New Roman"/>
          <w:color w:val="000000" w:themeColor="text1"/>
        </w:rPr>
        <w:t xml:space="preserve"> w ramach projektu </w:t>
      </w:r>
      <w:r w:rsidR="00B27972">
        <w:rPr>
          <w:rFonts w:ascii="Times New Roman" w:hAnsi="Times New Roman" w:cs="Times New Roman"/>
          <w:color w:val="000000" w:themeColor="text1"/>
        </w:rPr>
        <w:t>są</w:t>
      </w:r>
      <w:r w:rsidR="00055CD7" w:rsidRPr="00055CD7">
        <w:rPr>
          <w:rFonts w:ascii="Times New Roman" w:hAnsi="Times New Roman" w:cs="Times New Roman"/>
          <w:color w:val="000000" w:themeColor="text1"/>
        </w:rPr>
        <w:t xml:space="preserve"> m.in. opracowanie i aktualizacja indywidualnych planów wsparcia, świadczenie wsparcia opiekuńczego i</w:t>
      </w:r>
      <w:r>
        <w:rPr>
          <w:rFonts w:ascii="Times New Roman" w:hAnsi="Times New Roman" w:cs="Times New Roman"/>
          <w:color w:val="000000" w:themeColor="text1"/>
        </w:rPr>
        <w:t> </w:t>
      </w:r>
      <w:r w:rsidR="00055CD7" w:rsidRPr="00055CD7">
        <w:rPr>
          <w:rFonts w:ascii="Times New Roman" w:hAnsi="Times New Roman" w:cs="Times New Roman"/>
          <w:color w:val="000000" w:themeColor="text1"/>
        </w:rPr>
        <w:t xml:space="preserve">specjalistycznego na rzecz dzieci i młodzieży, wsparcie rodziny oraz kursy </w:t>
      </w:r>
      <w:r w:rsidR="009D3DC1">
        <w:rPr>
          <w:rFonts w:ascii="Times New Roman" w:hAnsi="Times New Roman" w:cs="Times New Roman"/>
          <w:color w:val="000000" w:themeColor="text1"/>
        </w:rPr>
        <w:t xml:space="preserve">i </w:t>
      </w:r>
      <w:r w:rsidR="00055CD7" w:rsidRPr="00055CD7">
        <w:rPr>
          <w:rFonts w:ascii="Times New Roman" w:hAnsi="Times New Roman" w:cs="Times New Roman"/>
          <w:color w:val="000000" w:themeColor="text1"/>
        </w:rPr>
        <w:t>szkolenia dla kadry nauczycielskiej. Całkowita wartość projektu</w:t>
      </w:r>
      <w:r w:rsidR="006E1F4F">
        <w:rPr>
          <w:rFonts w:ascii="Times New Roman" w:hAnsi="Times New Roman" w:cs="Times New Roman"/>
          <w:color w:val="000000" w:themeColor="text1"/>
        </w:rPr>
        <w:t xml:space="preserve"> to</w:t>
      </w:r>
      <w:r w:rsidR="00055CD7" w:rsidRPr="00055CD7">
        <w:rPr>
          <w:rFonts w:ascii="Times New Roman" w:hAnsi="Times New Roman" w:cs="Times New Roman"/>
          <w:color w:val="000000" w:themeColor="text1"/>
        </w:rPr>
        <w:t>: 4 400 872,60 zł, w tym kwota dofinansowania</w:t>
      </w:r>
      <w:r w:rsidR="006E1F4F">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4 074 832,60</w:t>
      </w:r>
      <w:r w:rsidR="00B27972">
        <w:rPr>
          <w:rFonts w:ascii="Times New Roman" w:hAnsi="Times New Roman" w:cs="Times New Roman"/>
          <w:color w:val="000000" w:themeColor="text1"/>
        </w:rPr>
        <w:t> </w:t>
      </w:r>
      <w:r w:rsidR="00055CD7" w:rsidRPr="00055CD7">
        <w:rPr>
          <w:rFonts w:ascii="Times New Roman" w:hAnsi="Times New Roman" w:cs="Times New Roman"/>
          <w:color w:val="000000" w:themeColor="text1"/>
        </w:rPr>
        <w:t>zł.</w:t>
      </w:r>
    </w:p>
    <w:p w14:paraId="27DC4761" w14:textId="0B97A5D4" w:rsidR="00AC33DB" w:rsidRDefault="00F065F6" w:rsidP="00F065F6">
      <w:pPr>
        <w:spacing w:before="240" w:line="276" w:lineRule="auto"/>
        <w:ind w:firstLine="708"/>
        <w:jc w:val="both"/>
        <w:rPr>
          <w:rFonts w:ascii="Times New Roman" w:hAnsi="Times New Roman" w:cs="Times New Roman"/>
          <w:color w:val="000000" w:themeColor="text1"/>
        </w:rPr>
      </w:pPr>
      <w:r w:rsidRPr="00E079AC">
        <w:rPr>
          <w:rFonts w:ascii="Times New Roman" w:hAnsi="Times New Roman" w:cs="Times New Roman"/>
          <w:color w:val="000000" w:themeColor="text1"/>
        </w:rPr>
        <w:t>L</w:t>
      </w:r>
      <w:r w:rsidR="00164523" w:rsidRPr="00E079AC">
        <w:rPr>
          <w:rFonts w:ascii="Times New Roman" w:hAnsi="Times New Roman" w:cs="Times New Roman"/>
          <w:color w:val="000000" w:themeColor="text1"/>
        </w:rPr>
        <w:t>GD</w:t>
      </w:r>
      <w:r w:rsidRPr="00E079AC">
        <w:rPr>
          <w:rFonts w:ascii="Times New Roman" w:hAnsi="Times New Roman" w:cs="Times New Roman"/>
          <w:color w:val="000000" w:themeColor="text1"/>
        </w:rPr>
        <w:t xml:space="preserve"> zrealizowała </w:t>
      </w:r>
      <w:r w:rsidR="00CC523A" w:rsidRPr="00E079AC">
        <w:rPr>
          <w:rFonts w:ascii="Times New Roman" w:hAnsi="Times New Roman" w:cs="Times New Roman"/>
          <w:color w:val="000000" w:themeColor="text1"/>
        </w:rPr>
        <w:t xml:space="preserve"> </w:t>
      </w:r>
      <w:r w:rsidR="00DF5562">
        <w:rPr>
          <w:rFonts w:ascii="Times New Roman" w:hAnsi="Times New Roman" w:cs="Times New Roman"/>
          <w:color w:val="000000" w:themeColor="text1"/>
        </w:rPr>
        <w:t>11</w:t>
      </w:r>
      <w:r w:rsidRPr="00E079AC">
        <w:rPr>
          <w:rFonts w:ascii="Times New Roman" w:hAnsi="Times New Roman" w:cs="Times New Roman"/>
          <w:color w:val="000000" w:themeColor="text1"/>
        </w:rPr>
        <w:t xml:space="preserve"> projekt</w:t>
      </w:r>
      <w:r w:rsidR="00DF5562">
        <w:rPr>
          <w:rFonts w:ascii="Times New Roman" w:hAnsi="Times New Roman" w:cs="Times New Roman"/>
          <w:color w:val="000000" w:themeColor="text1"/>
        </w:rPr>
        <w:t>ów</w:t>
      </w:r>
      <w:r w:rsidRPr="00E079AC">
        <w:rPr>
          <w:rFonts w:ascii="Times New Roman" w:hAnsi="Times New Roman" w:cs="Times New Roman"/>
          <w:color w:val="000000" w:themeColor="text1"/>
        </w:rPr>
        <w:t xml:space="preserve"> finansowan</w:t>
      </w:r>
      <w:r w:rsidR="00DF5562">
        <w:rPr>
          <w:rFonts w:ascii="Times New Roman" w:hAnsi="Times New Roman" w:cs="Times New Roman"/>
          <w:color w:val="000000" w:themeColor="text1"/>
        </w:rPr>
        <w:t>ych</w:t>
      </w:r>
      <w:r w:rsidRPr="00E079AC">
        <w:rPr>
          <w:rFonts w:ascii="Times New Roman" w:hAnsi="Times New Roman" w:cs="Times New Roman"/>
          <w:color w:val="000000" w:themeColor="text1"/>
        </w:rPr>
        <w:t xml:space="preserve"> poza RLKS</w:t>
      </w:r>
      <w:r w:rsidR="00CC523A" w:rsidRPr="00E079AC">
        <w:rPr>
          <w:rFonts w:ascii="Times New Roman" w:hAnsi="Times New Roman" w:cs="Times New Roman"/>
          <w:color w:val="000000" w:themeColor="text1"/>
        </w:rPr>
        <w:t>,</w:t>
      </w:r>
      <w:r w:rsidR="00CC523A">
        <w:rPr>
          <w:rFonts w:ascii="Times New Roman" w:hAnsi="Times New Roman" w:cs="Times New Roman"/>
          <w:color w:val="000000" w:themeColor="text1"/>
        </w:rPr>
        <w:t xml:space="preserve"> które </w:t>
      </w:r>
      <w:r w:rsidRPr="005D3BCB">
        <w:rPr>
          <w:rFonts w:ascii="Times New Roman" w:hAnsi="Times New Roman" w:cs="Times New Roman"/>
          <w:color w:val="000000" w:themeColor="text1"/>
        </w:rPr>
        <w:t>były skierowane do dzieci i</w:t>
      </w:r>
      <w:r w:rsidR="00CC523A">
        <w:rPr>
          <w:rFonts w:ascii="Times New Roman" w:hAnsi="Times New Roman" w:cs="Times New Roman"/>
          <w:color w:val="000000" w:themeColor="text1"/>
        </w:rPr>
        <w:t> </w:t>
      </w:r>
      <w:r w:rsidRPr="005D3BCB">
        <w:rPr>
          <w:rFonts w:ascii="Times New Roman" w:hAnsi="Times New Roman" w:cs="Times New Roman"/>
          <w:color w:val="000000" w:themeColor="text1"/>
        </w:rPr>
        <w:t>młodzieży w</w:t>
      </w:r>
      <w:r>
        <w:rPr>
          <w:rFonts w:ascii="Times New Roman" w:hAnsi="Times New Roman" w:cs="Times New Roman"/>
          <w:color w:val="000000" w:themeColor="text1"/>
        </w:rPr>
        <w:t xml:space="preserve"> </w:t>
      </w:r>
      <w:r w:rsidRPr="005D3BCB">
        <w:rPr>
          <w:rFonts w:ascii="Times New Roman" w:hAnsi="Times New Roman" w:cs="Times New Roman"/>
          <w:color w:val="000000" w:themeColor="text1"/>
        </w:rPr>
        <w:t>obszarze spędzania wolnego czasu oraz zaznajomienia młodego pokolenia z kulturą, tradycją</w:t>
      </w:r>
      <w:r>
        <w:rPr>
          <w:rFonts w:ascii="Times New Roman" w:hAnsi="Times New Roman" w:cs="Times New Roman"/>
          <w:color w:val="000000" w:themeColor="text1"/>
        </w:rPr>
        <w:t xml:space="preserve"> </w:t>
      </w:r>
      <w:r w:rsidRPr="005D3BCB">
        <w:rPr>
          <w:rFonts w:ascii="Times New Roman" w:hAnsi="Times New Roman" w:cs="Times New Roman"/>
          <w:color w:val="000000" w:themeColor="text1"/>
        </w:rPr>
        <w:t>czy wyksztalceniem nawyków racjonalnego zagospodarowania wolnego czasu, a także</w:t>
      </w:r>
      <w:r>
        <w:rPr>
          <w:rFonts w:ascii="Times New Roman" w:hAnsi="Times New Roman" w:cs="Times New Roman"/>
          <w:color w:val="000000" w:themeColor="text1"/>
        </w:rPr>
        <w:t xml:space="preserve"> </w:t>
      </w:r>
      <w:r w:rsidRPr="005D3BCB">
        <w:rPr>
          <w:rFonts w:ascii="Times New Roman" w:hAnsi="Times New Roman" w:cs="Times New Roman"/>
          <w:color w:val="000000" w:themeColor="text1"/>
        </w:rPr>
        <w:t xml:space="preserve">powiększenia wiedzy historycznej młodego </w:t>
      </w:r>
      <w:r w:rsidRPr="007B2299">
        <w:rPr>
          <w:rFonts w:ascii="Times New Roman" w:hAnsi="Times New Roman" w:cs="Times New Roman"/>
          <w:color w:val="000000" w:themeColor="text1"/>
        </w:rPr>
        <w:lastRenderedPageBreak/>
        <w:t>pokolenia</w:t>
      </w:r>
      <w:r w:rsidRPr="007B2299">
        <w:rPr>
          <w:rStyle w:val="Odwoanieprzypisudolnego"/>
          <w:rFonts w:ascii="Times New Roman" w:hAnsi="Times New Roman" w:cs="Times New Roman"/>
          <w:color w:val="000000" w:themeColor="text1"/>
        </w:rPr>
        <w:footnoteReference w:id="1"/>
      </w:r>
      <w:r w:rsidRPr="007B2299">
        <w:rPr>
          <w:rFonts w:ascii="Times New Roman" w:hAnsi="Times New Roman" w:cs="Times New Roman"/>
          <w:color w:val="000000" w:themeColor="text1"/>
        </w:rPr>
        <w:t>.</w:t>
      </w:r>
      <w:r w:rsidR="00AC33DB" w:rsidRPr="00AC33DB">
        <w:rPr>
          <w:rFonts w:ascii="Times New Roman" w:hAnsi="Times New Roman" w:cs="Times New Roman"/>
          <w:color w:val="000000" w:themeColor="text1"/>
        </w:rPr>
        <w:t xml:space="preserve"> </w:t>
      </w:r>
      <w:r w:rsidR="00AC33DB" w:rsidRPr="00A113C6">
        <w:rPr>
          <w:rFonts w:ascii="Times New Roman" w:hAnsi="Times New Roman" w:cs="Times New Roman"/>
          <w:color w:val="000000" w:themeColor="text1"/>
        </w:rPr>
        <w:t xml:space="preserve">Poprawie uległ stan infrastruktury sportowo-rekreacyjnej, wzrosła także liczba inicjatyw służących kultywowaniu lokalnej tradycji oraz wydarzeń kulturalnych. </w:t>
      </w:r>
      <w:r w:rsidR="00AC33DB">
        <w:rPr>
          <w:rFonts w:ascii="Times New Roman" w:hAnsi="Times New Roman" w:cs="Times New Roman"/>
          <w:color w:val="000000" w:themeColor="text1"/>
        </w:rPr>
        <w:t>Wszystkie projekty zostały opisane poniżej.</w:t>
      </w:r>
    </w:p>
    <w:p w14:paraId="0435D6EF" w14:textId="7083CB88" w:rsidR="00AC33DB" w:rsidRDefault="00AC33DB" w:rsidP="00323082">
      <w:pPr>
        <w:pStyle w:val="Legenda"/>
        <w:spacing w:after="0" w:line="276" w:lineRule="auto"/>
        <w:jc w:val="center"/>
        <w:rPr>
          <w:rFonts w:ascii="Times New Roman" w:hAnsi="Times New Roman" w:cs="Times New Roman"/>
          <w:b/>
          <w:bCs/>
          <w:i w:val="0"/>
          <w:iCs w:val="0"/>
          <w:color w:val="000000" w:themeColor="text1"/>
          <w:sz w:val="20"/>
          <w:szCs w:val="20"/>
        </w:rPr>
      </w:pPr>
      <w:bookmarkStart w:id="3" w:name="_Toc158360348"/>
      <w:r w:rsidRPr="004C4BF9">
        <w:rPr>
          <w:rFonts w:ascii="Times New Roman" w:hAnsi="Times New Roman" w:cs="Times New Roman"/>
          <w:b/>
          <w:bCs/>
          <w:i w:val="0"/>
          <w:iCs w:val="0"/>
          <w:color w:val="000000" w:themeColor="text1"/>
          <w:sz w:val="20"/>
          <w:szCs w:val="20"/>
        </w:rPr>
        <w:t xml:space="preserve">Tabela </w:t>
      </w:r>
      <w:r w:rsidRPr="004C4BF9">
        <w:rPr>
          <w:rFonts w:ascii="Times New Roman" w:hAnsi="Times New Roman" w:cs="Times New Roman"/>
          <w:b/>
          <w:bCs/>
          <w:i w:val="0"/>
          <w:iCs w:val="0"/>
          <w:color w:val="000000" w:themeColor="text1"/>
          <w:sz w:val="20"/>
          <w:szCs w:val="20"/>
        </w:rPr>
        <w:fldChar w:fldCharType="begin"/>
      </w:r>
      <w:r w:rsidRPr="004C4BF9">
        <w:rPr>
          <w:rFonts w:ascii="Times New Roman" w:hAnsi="Times New Roman" w:cs="Times New Roman"/>
          <w:b/>
          <w:bCs/>
          <w:i w:val="0"/>
          <w:iCs w:val="0"/>
          <w:color w:val="000000" w:themeColor="text1"/>
          <w:sz w:val="20"/>
          <w:szCs w:val="20"/>
        </w:rPr>
        <w:instrText xml:space="preserve"> SEQ Tabela \* ARABIC </w:instrText>
      </w:r>
      <w:r w:rsidRPr="004C4BF9">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1</w:t>
      </w:r>
      <w:r w:rsidRPr="004C4BF9">
        <w:rPr>
          <w:rFonts w:ascii="Times New Roman" w:hAnsi="Times New Roman" w:cs="Times New Roman"/>
          <w:b/>
          <w:bCs/>
          <w:i w:val="0"/>
          <w:iCs w:val="0"/>
          <w:color w:val="000000" w:themeColor="text1"/>
          <w:sz w:val="20"/>
          <w:szCs w:val="20"/>
        </w:rPr>
        <w:fldChar w:fldCharType="end"/>
      </w:r>
      <w:r w:rsidRPr="004C4BF9">
        <w:rPr>
          <w:rFonts w:ascii="Times New Roman" w:hAnsi="Times New Roman" w:cs="Times New Roman"/>
          <w:b/>
          <w:bCs/>
          <w:i w:val="0"/>
          <w:iCs w:val="0"/>
          <w:color w:val="000000" w:themeColor="text1"/>
          <w:sz w:val="20"/>
          <w:szCs w:val="20"/>
        </w:rPr>
        <w:t xml:space="preserve"> Projekty realizowane przez LGD w ramach środków poza RLKS</w:t>
      </w:r>
      <w:bookmarkEnd w:id="3"/>
    </w:p>
    <w:tbl>
      <w:tblPr>
        <w:tblStyle w:val="Tabela-Siatka"/>
        <w:tblW w:w="5000" w:type="pct"/>
        <w:tblLook w:val="04A0" w:firstRow="1" w:lastRow="0" w:firstColumn="1" w:lastColumn="0" w:noHBand="0" w:noVBand="1"/>
      </w:tblPr>
      <w:tblGrid>
        <w:gridCol w:w="563"/>
        <w:gridCol w:w="1984"/>
        <w:gridCol w:w="2126"/>
        <w:gridCol w:w="3543"/>
        <w:gridCol w:w="1978"/>
      </w:tblGrid>
      <w:tr w:rsidR="00AC33DB" w:rsidRPr="00CF67E4" w14:paraId="0F2F5616" w14:textId="77777777" w:rsidTr="009839F0">
        <w:trPr>
          <w:trHeight w:val="397"/>
        </w:trPr>
        <w:tc>
          <w:tcPr>
            <w:tcW w:w="276" w:type="pct"/>
            <w:vAlign w:val="center"/>
          </w:tcPr>
          <w:p w14:paraId="2083527D" w14:textId="77777777" w:rsidR="00AC33DB" w:rsidRPr="00CF67E4" w:rsidRDefault="00AC33DB" w:rsidP="00F904AD">
            <w:pPr>
              <w:jc w:val="center"/>
              <w:rPr>
                <w:rFonts w:ascii="Times New Roman" w:hAnsi="Times New Roman" w:cs="Times New Roman"/>
                <w:b/>
                <w:bCs/>
                <w:sz w:val="20"/>
                <w:szCs w:val="20"/>
              </w:rPr>
            </w:pPr>
            <w:r w:rsidRPr="00CF67E4">
              <w:rPr>
                <w:rFonts w:ascii="Times New Roman" w:hAnsi="Times New Roman" w:cs="Times New Roman"/>
                <w:b/>
                <w:bCs/>
                <w:sz w:val="20"/>
                <w:szCs w:val="20"/>
              </w:rPr>
              <w:t>L.p.</w:t>
            </w:r>
          </w:p>
        </w:tc>
        <w:tc>
          <w:tcPr>
            <w:tcW w:w="973" w:type="pct"/>
            <w:vAlign w:val="center"/>
          </w:tcPr>
          <w:p w14:paraId="690039B5" w14:textId="77777777" w:rsidR="00AC33DB" w:rsidRPr="00CF67E4" w:rsidRDefault="00AC33DB" w:rsidP="00F904AD">
            <w:pPr>
              <w:jc w:val="center"/>
              <w:rPr>
                <w:rFonts w:ascii="Times New Roman" w:hAnsi="Times New Roman" w:cs="Times New Roman"/>
                <w:b/>
                <w:bCs/>
                <w:sz w:val="20"/>
                <w:szCs w:val="20"/>
              </w:rPr>
            </w:pPr>
            <w:r w:rsidRPr="00CF67E4">
              <w:rPr>
                <w:rFonts w:ascii="Times New Roman" w:hAnsi="Times New Roman" w:cs="Times New Roman"/>
                <w:b/>
                <w:bCs/>
                <w:sz w:val="20"/>
                <w:szCs w:val="20"/>
              </w:rPr>
              <w:t>Program/fundusz</w:t>
            </w:r>
          </w:p>
        </w:tc>
        <w:tc>
          <w:tcPr>
            <w:tcW w:w="1043" w:type="pct"/>
            <w:vAlign w:val="center"/>
          </w:tcPr>
          <w:p w14:paraId="48B2CCB7" w14:textId="77777777" w:rsidR="00AC33DB" w:rsidRPr="00CF67E4" w:rsidRDefault="00AC33DB" w:rsidP="00F904AD">
            <w:pPr>
              <w:jc w:val="center"/>
              <w:rPr>
                <w:rFonts w:ascii="Times New Roman" w:hAnsi="Times New Roman" w:cs="Times New Roman"/>
                <w:b/>
                <w:bCs/>
                <w:sz w:val="20"/>
                <w:szCs w:val="20"/>
              </w:rPr>
            </w:pPr>
            <w:r w:rsidRPr="00CF67E4">
              <w:rPr>
                <w:rFonts w:ascii="Times New Roman" w:hAnsi="Times New Roman" w:cs="Times New Roman"/>
                <w:b/>
                <w:bCs/>
                <w:sz w:val="20"/>
                <w:szCs w:val="20"/>
              </w:rPr>
              <w:t>Data realizacji działania</w:t>
            </w:r>
          </w:p>
        </w:tc>
        <w:tc>
          <w:tcPr>
            <w:tcW w:w="1738" w:type="pct"/>
            <w:vAlign w:val="center"/>
          </w:tcPr>
          <w:p w14:paraId="0E645AE8" w14:textId="36DF2E35" w:rsidR="00AC33DB" w:rsidRPr="00CF67E4" w:rsidRDefault="009355A8" w:rsidP="00F904AD">
            <w:pPr>
              <w:jc w:val="center"/>
              <w:rPr>
                <w:rFonts w:ascii="Times New Roman" w:hAnsi="Times New Roman" w:cs="Times New Roman"/>
                <w:b/>
                <w:bCs/>
                <w:sz w:val="20"/>
                <w:szCs w:val="20"/>
              </w:rPr>
            </w:pPr>
            <w:r>
              <w:rPr>
                <w:rFonts w:ascii="Times New Roman" w:hAnsi="Times New Roman" w:cs="Times New Roman"/>
                <w:b/>
                <w:bCs/>
                <w:sz w:val="20"/>
                <w:szCs w:val="20"/>
              </w:rPr>
              <w:t>Efekty realizacji projektu/działania</w:t>
            </w:r>
          </w:p>
        </w:tc>
        <w:tc>
          <w:tcPr>
            <w:tcW w:w="970" w:type="pct"/>
            <w:vAlign w:val="center"/>
          </w:tcPr>
          <w:p w14:paraId="3B002244" w14:textId="77777777" w:rsidR="00AC33DB" w:rsidRPr="00CF67E4" w:rsidRDefault="00AC33DB" w:rsidP="00F904AD">
            <w:pPr>
              <w:jc w:val="center"/>
              <w:rPr>
                <w:rFonts w:ascii="Times New Roman" w:hAnsi="Times New Roman" w:cs="Times New Roman"/>
                <w:b/>
                <w:bCs/>
                <w:sz w:val="20"/>
                <w:szCs w:val="20"/>
              </w:rPr>
            </w:pPr>
            <w:r w:rsidRPr="00CF67E4">
              <w:rPr>
                <w:rFonts w:ascii="Times New Roman" w:hAnsi="Times New Roman" w:cs="Times New Roman"/>
                <w:b/>
                <w:bCs/>
                <w:sz w:val="20"/>
                <w:szCs w:val="20"/>
              </w:rPr>
              <w:t>Budżet całego projektu/działania</w:t>
            </w:r>
          </w:p>
        </w:tc>
      </w:tr>
      <w:tr w:rsidR="00AC33DB" w:rsidRPr="00CF67E4" w14:paraId="5EB6EC15" w14:textId="77777777" w:rsidTr="009839F0">
        <w:trPr>
          <w:trHeight w:val="397"/>
        </w:trPr>
        <w:tc>
          <w:tcPr>
            <w:tcW w:w="276" w:type="pct"/>
            <w:vAlign w:val="center"/>
          </w:tcPr>
          <w:p w14:paraId="26063321"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1.</w:t>
            </w:r>
          </w:p>
        </w:tc>
        <w:tc>
          <w:tcPr>
            <w:tcW w:w="973" w:type="pct"/>
            <w:vAlign w:val="center"/>
          </w:tcPr>
          <w:p w14:paraId="56E4481D"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Fundacja PZU</w:t>
            </w:r>
          </w:p>
        </w:tc>
        <w:tc>
          <w:tcPr>
            <w:tcW w:w="1043" w:type="pct"/>
            <w:vAlign w:val="center"/>
          </w:tcPr>
          <w:p w14:paraId="0EAF532F" w14:textId="24DD72EA" w:rsidR="00AC33DB" w:rsidRPr="00CF67E4" w:rsidRDefault="00AC33DB" w:rsidP="00F904AD">
            <w:pPr>
              <w:jc w:val="center"/>
              <w:rPr>
                <w:rFonts w:ascii="Times New Roman" w:hAnsi="Times New Roman" w:cs="Times New Roman"/>
                <w:sz w:val="20"/>
                <w:szCs w:val="20"/>
              </w:rPr>
            </w:pPr>
            <w:r w:rsidRPr="006F1546">
              <w:rPr>
                <w:rFonts w:ascii="Times New Roman" w:hAnsi="Times New Roman" w:cs="Times New Roman"/>
                <w:sz w:val="20"/>
                <w:szCs w:val="20"/>
              </w:rPr>
              <w:t>01.0</w:t>
            </w:r>
            <w:r w:rsidR="006F1546" w:rsidRPr="006F1546">
              <w:rPr>
                <w:rFonts w:ascii="Times New Roman" w:hAnsi="Times New Roman" w:cs="Times New Roman"/>
                <w:sz w:val="20"/>
                <w:szCs w:val="20"/>
              </w:rPr>
              <w:t>9</w:t>
            </w:r>
            <w:r w:rsidRPr="006F1546">
              <w:rPr>
                <w:rFonts w:ascii="Times New Roman" w:hAnsi="Times New Roman" w:cs="Times New Roman"/>
                <w:sz w:val="20"/>
                <w:szCs w:val="20"/>
              </w:rPr>
              <w:t>.–30.09.2018</w:t>
            </w:r>
          </w:p>
        </w:tc>
        <w:tc>
          <w:tcPr>
            <w:tcW w:w="1738" w:type="pct"/>
            <w:vAlign w:val="center"/>
          </w:tcPr>
          <w:p w14:paraId="7716F2F6" w14:textId="2338FAC3"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 xml:space="preserve">Dzięki realizacji zadania polegającego na wyjeździe dzieci i młodzieży do Wrocławia i w </w:t>
            </w:r>
            <w:r w:rsidR="006E1F4F">
              <w:rPr>
                <w:rFonts w:ascii="Times New Roman" w:hAnsi="Times New Roman" w:cs="Times New Roman"/>
                <w:sz w:val="20"/>
                <w:szCs w:val="20"/>
              </w:rPr>
              <w:t>G</w:t>
            </w:r>
            <w:r w:rsidRPr="00CF67E4">
              <w:rPr>
                <w:rFonts w:ascii="Times New Roman" w:hAnsi="Times New Roman" w:cs="Times New Roman"/>
                <w:sz w:val="20"/>
                <w:szCs w:val="20"/>
              </w:rPr>
              <w:t>óry Stołowe</w:t>
            </w:r>
            <w:r w:rsidR="006E1F4F">
              <w:rPr>
                <w:rFonts w:ascii="Times New Roman" w:hAnsi="Times New Roman" w:cs="Times New Roman"/>
                <w:sz w:val="20"/>
                <w:szCs w:val="20"/>
              </w:rPr>
              <w:t>,</w:t>
            </w:r>
            <w:r w:rsidRPr="00CF67E4">
              <w:rPr>
                <w:rFonts w:ascii="Times New Roman" w:hAnsi="Times New Roman" w:cs="Times New Roman"/>
                <w:sz w:val="20"/>
                <w:szCs w:val="20"/>
              </w:rPr>
              <w:t xml:space="preserve"> uczestnicy mogli zapoznać się z architekturą </w:t>
            </w:r>
            <w:r>
              <w:rPr>
                <w:rFonts w:ascii="Times New Roman" w:hAnsi="Times New Roman" w:cs="Times New Roman"/>
                <w:sz w:val="20"/>
                <w:szCs w:val="20"/>
              </w:rPr>
              <w:br/>
            </w:r>
            <w:r w:rsidRPr="00CF67E4">
              <w:rPr>
                <w:rFonts w:ascii="Times New Roman" w:hAnsi="Times New Roman" w:cs="Times New Roman"/>
                <w:sz w:val="20"/>
                <w:szCs w:val="20"/>
              </w:rPr>
              <w:t>i kulturą tamtejszego regionu.</w:t>
            </w:r>
          </w:p>
        </w:tc>
        <w:tc>
          <w:tcPr>
            <w:tcW w:w="970" w:type="pct"/>
            <w:vAlign w:val="center"/>
          </w:tcPr>
          <w:p w14:paraId="4673ACBF"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14 200 zł</w:t>
            </w:r>
          </w:p>
        </w:tc>
      </w:tr>
      <w:tr w:rsidR="00AC33DB" w:rsidRPr="00CF67E4" w14:paraId="0A2E8812" w14:textId="77777777" w:rsidTr="009839F0">
        <w:trPr>
          <w:trHeight w:val="397"/>
        </w:trPr>
        <w:tc>
          <w:tcPr>
            <w:tcW w:w="276" w:type="pct"/>
            <w:vAlign w:val="center"/>
          </w:tcPr>
          <w:p w14:paraId="2A8BD386"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2.</w:t>
            </w:r>
          </w:p>
        </w:tc>
        <w:tc>
          <w:tcPr>
            <w:tcW w:w="973" w:type="pct"/>
            <w:vAlign w:val="center"/>
          </w:tcPr>
          <w:p w14:paraId="513E72C0"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 xml:space="preserve">Pożytek Publiczny </w:t>
            </w:r>
            <w:r>
              <w:rPr>
                <w:rFonts w:ascii="Times New Roman" w:hAnsi="Times New Roman" w:cs="Times New Roman"/>
                <w:sz w:val="20"/>
                <w:szCs w:val="20"/>
              </w:rPr>
              <w:br/>
            </w:r>
            <w:r w:rsidRPr="00CF67E4">
              <w:rPr>
                <w:rFonts w:ascii="Times New Roman" w:hAnsi="Times New Roman" w:cs="Times New Roman"/>
                <w:sz w:val="20"/>
                <w:szCs w:val="20"/>
              </w:rPr>
              <w:t>Gmina Raba Wyżna</w:t>
            </w:r>
          </w:p>
        </w:tc>
        <w:tc>
          <w:tcPr>
            <w:tcW w:w="1043" w:type="pct"/>
            <w:vAlign w:val="center"/>
          </w:tcPr>
          <w:p w14:paraId="63C51CFE" w14:textId="30FB24FD"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01.04</w:t>
            </w:r>
            <w:r>
              <w:rPr>
                <w:rFonts w:ascii="Times New Roman" w:hAnsi="Times New Roman" w:cs="Times New Roman"/>
                <w:sz w:val="20"/>
                <w:szCs w:val="20"/>
              </w:rPr>
              <w:t>–</w:t>
            </w:r>
            <w:r w:rsidRPr="00CF67E4">
              <w:rPr>
                <w:rFonts w:ascii="Times New Roman" w:hAnsi="Times New Roman" w:cs="Times New Roman"/>
                <w:sz w:val="20"/>
                <w:szCs w:val="20"/>
              </w:rPr>
              <w:t>31.10.2018</w:t>
            </w:r>
          </w:p>
        </w:tc>
        <w:tc>
          <w:tcPr>
            <w:tcW w:w="1738" w:type="pct"/>
            <w:vAlign w:val="center"/>
          </w:tcPr>
          <w:p w14:paraId="12835EAB" w14:textId="5C2EC592" w:rsidR="00C13E39" w:rsidRPr="00C13E39" w:rsidRDefault="00C13E39" w:rsidP="00C13E39">
            <w:pPr>
              <w:jc w:val="center"/>
              <w:rPr>
                <w:rFonts w:ascii="Times New Roman" w:hAnsi="Times New Roman" w:cs="Times New Roman"/>
                <w:sz w:val="20"/>
                <w:szCs w:val="20"/>
              </w:rPr>
            </w:pPr>
            <w:r w:rsidRPr="00C13E39">
              <w:rPr>
                <w:rFonts w:ascii="Times New Roman" w:eastAsia="Times New Roman" w:hAnsi="Times New Roman" w:cs="Times New Roman"/>
                <w:sz w:val="20"/>
                <w:szCs w:val="20"/>
                <w:lang w:eastAsia="pl-PL"/>
              </w:rPr>
              <w:t xml:space="preserve">Wyjazd dzieci i młodzieży z terenu Gminy Raba Wyżna do Kopalni Soli </w:t>
            </w:r>
            <w:r>
              <w:rPr>
                <w:rFonts w:ascii="Times New Roman" w:eastAsia="Times New Roman" w:hAnsi="Times New Roman" w:cs="Times New Roman"/>
                <w:sz w:val="20"/>
                <w:szCs w:val="20"/>
                <w:lang w:eastAsia="pl-PL"/>
              </w:rPr>
              <w:br/>
            </w:r>
            <w:r w:rsidRPr="00C13E39">
              <w:rPr>
                <w:rFonts w:ascii="Times New Roman" w:eastAsia="Times New Roman" w:hAnsi="Times New Roman" w:cs="Times New Roman"/>
                <w:sz w:val="20"/>
                <w:szCs w:val="20"/>
                <w:lang w:eastAsia="pl-PL"/>
              </w:rPr>
              <w:t>w Wieliczce</w:t>
            </w:r>
            <w:r w:rsidRPr="00C13E39">
              <w:rPr>
                <w:rFonts w:ascii="Times New Roman" w:hAnsi="Times New Roman" w:cs="Times New Roman"/>
                <w:sz w:val="20"/>
                <w:szCs w:val="20"/>
              </w:rPr>
              <w:t xml:space="preserve"> </w:t>
            </w:r>
            <w:r>
              <w:rPr>
                <w:rFonts w:ascii="Times New Roman" w:hAnsi="Times New Roman" w:cs="Times New Roman"/>
                <w:sz w:val="20"/>
                <w:szCs w:val="20"/>
              </w:rPr>
              <w:t>–</w:t>
            </w:r>
            <w:r w:rsidRPr="00C13E39">
              <w:rPr>
                <w:rFonts w:ascii="Times New Roman" w:hAnsi="Times New Roman" w:cs="Times New Roman"/>
                <w:sz w:val="20"/>
                <w:szCs w:val="20"/>
              </w:rPr>
              <w:t xml:space="preserve"> upowszechniania kultury, rozwijania amatorskich ruchów artystycznych oraz ochrony dóbr kultury, tradycji i  promocji, ochrony zdrowia </w:t>
            </w:r>
            <w:r>
              <w:rPr>
                <w:rFonts w:ascii="Times New Roman" w:hAnsi="Times New Roman" w:cs="Times New Roman"/>
                <w:sz w:val="20"/>
                <w:szCs w:val="20"/>
              </w:rPr>
              <w:br/>
            </w:r>
            <w:r w:rsidRPr="00C13E39">
              <w:rPr>
                <w:rFonts w:ascii="Times New Roman" w:hAnsi="Times New Roman" w:cs="Times New Roman"/>
                <w:sz w:val="20"/>
                <w:szCs w:val="20"/>
              </w:rPr>
              <w:t>i przeciwdziałania uzależnieniom</w:t>
            </w:r>
          </w:p>
          <w:p w14:paraId="1BF63609" w14:textId="23992F53" w:rsidR="00AC33DB" w:rsidRPr="00CF67E4"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 xml:space="preserve">upowszechniania kultury, rozwijania amatorskich ruchów artystycznych oraz ochrony dóbr kultury, tradycji </w:t>
            </w:r>
            <w:r>
              <w:rPr>
                <w:rFonts w:ascii="Times New Roman" w:hAnsi="Times New Roman" w:cs="Times New Roman"/>
                <w:sz w:val="20"/>
                <w:szCs w:val="20"/>
              </w:rPr>
              <w:br/>
            </w:r>
            <w:r w:rsidRPr="00C13E39">
              <w:rPr>
                <w:rFonts w:ascii="Times New Roman" w:hAnsi="Times New Roman" w:cs="Times New Roman"/>
                <w:sz w:val="20"/>
                <w:szCs w:val="20"/>
              </w:rPr>
              <w:t xml:space="preserve">i promocji, ochrony zdrowia </w:t>
            </w:r>
            <w:r>
              <w:rPr>
                <w:rFonts w:ascii="Times New Roman" w:hAnsi="Times New Roman" w:cs="Times New Roman"/>
                <w:sz w:val="20"/>
                <w:szCs w:val="20"/>
              </w:rPr>
              <w:br/>
            </w:r>
            <w:r w:rsidRPr="00C13E39">
              <w:rPr>
                <w:rFonts w:ascii="Times New Roman" w:hAnsi="Times New Roman" w:cs="Times New Roman"/>
                <w:sz w:val="20"/>
                <w:szCs w:val="20"/>
              </w:rPr>
              <w:t>i przeciwdziałania uzależnieniom</w:t>
            </w:r>
          </w:p>
        </w:tc>
        <w:tc>
          <w:tcPr>
            <w:tcW w:w="970" w:type="pct"/>
            <w:vAlign w:val="center"/>
          </w:tcPr>
          <w:p w14:paraId="4F83B11D" w14:textId="056E9BED"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 xml:space="preserve">2 </w:t>
            </w:r>
            <w:r w:rsidR="00C13E39">
              <w:rPr>
                <w:rFonts w:ascii="Times New Roman" w:hAnsi="Times New Roman" w:cs="Times New Roman"/>
                <w:sz w:val="20"/>
                <w:szCs w:val="20"/>
              </w:rPr>
              <w:t>7</w:t>
            </w:r>
            <w:r w:rsidRPr="00CF67E4">
              <w:rPr>
                <w:rFonts w:ascii="Times New Roman" w:hAnsi="Times New Roman" w:cs="Times New Roman"/>
                <w:sz w:val="20"/>
                <w:szCs w:val="20"/>
              </w:rPr>
              <w:t>85 zł</w:t>
            </w:r>
          </w:p>
        </w:tc>
      </w:tr>
      <w:tr w:rsidR="00AC33DB" w:rsidRPr="00CF67E4" w14:paraId="64228A89" w14:textId="77777777" w:rsidTr="009839F0">
        <w:trPr>
          <w:trHeight w:val="397"/>
        </w:trPr>
        <w:tc>
          <w:tcPr>
            <w:tcW w:w="276" w:type="pct"/>
            <w:vAlign w:val="center"/>
          </w:tcPr>
          <w:p w14:paraId="3626C88C"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3.</w:t>
            </w:r>
          </w:p>
        </w:tc>
        <w:tc>
          <w:tcPr>
            <w:tcW w:w="973" w:type="pct"/>
            <w:vAlign w:val="center"/>
          </w:tcPr>
          <w:p w14:paraId="08E86A92"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 xml:space="preserve">Pożytek Publiczny </w:t>
            </w:r>
            <w:r>
              <w:rPr>
                <w:rFonts w:ascii="Times New Roman" w:hAnsi="Times New Roman" w:cs="Times New Roman"/>
                <w:sz w:val="20"/>
                <w:szCs w:val="20"/>
              </w:rPr>
              <w:br/>
            </w:r>
            <w:r w:rsidRPr="00CF67E4">
              <w:rPr>
                <w:rFonts w:ascii="Times New Roman" w:hAnsi="Times New Roman" w:cs="Times New Roman"/>
                <w:sz w:val="20"/>
                <w:szCs w:val="20"/>
              </w:rPr>
              <w:t>Gmina Raba Wyżna</w:t>
            </w:r>
          </w:p>
        </w:tc>
        <w:tc>
          <w:tcPr>
            <w:tcW w:w="1043" w:type="pct"/>
            <w:vAlign w:val="center"/>
          </w:tcPr>
          <w:p w14:paraId="574D0FFF" w14:textId="1F932C0B"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01.06</w:t>
            </w:r>
            <w:r>
              <w:rPr>
                <w:rFonts w:ascii="Times New Roman" w:hAnsi="Times New Roman" w:cs="Times New Roman"/>
                <w:sz w:val="20"/>
                <w:szCs w:val="20"/>
              </w:rPr>
              <w:t>–</w:t>
            </w:r>
            <w:r w:rsidRPr="00CF67E4">
              <w:rPr>
                <w:rFonts w:ascii="Times New Roman" w:hAnsi="Times New Roman" w:cs="Times New Roman"/>
                <w:sz w:val="20"/>
                <w:szCs w:val="20"/>
              </w:rPr>
              <w:t>31.10.2019</w:t>
            </w:r>
          </w:p>
        </w:tc>
        <w:tc>
          <w:tcPr>
            <w:tcW w:w="1738" w:type="pct"/>
            <w:vAlign w:val="center"/>
          </w:tcPr>
          <w:p w14:paraId="34C3A6D7" w14:textId="2EF0DCE6" w:rsidR="00C13E39" w:rsidRPr="00C13E39"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 xml:space="preserve">Wyjazd dzieci i  młodzieży z terenu Gminy Raba Wyżna do Muzeum </w:t>
            </w:r>
            <w:r>
              <w:rPr>
                <w:rFonts w:ascii="Times New Roman" w:hAnsi="Times New Roman" w:cs="Times New Roman"/>
                <w:sz w:val="20"/>
                <w:szCs w:val="20"/>
              </w:rPr>
              <w:br/>
            </w:r>
            <w:r w:rsidRPr="00C13E39">
              <w:rPr>
                <w:rFonts w:ascii="Times New Roman" w:hAnsi="Times New Roman" w:cs="Times New Roman"/>
                <w:sz w:val="20"/>
                <w:szCs w:val="20"/>
              </w:rPr>
              <w:t xml:space="preserve">w |Sukiennicach i HistoryLandu </w:t>
            </w:r>
            <w:r>
              <w:rPr>
                <w:rFonts w:ascii="Times New Roman" w:hAnsi="Times New Roman" w:cs="Times New Roman"/>
                <w:sz w:val="20"/>
                <w:szCs w:val="20"/>
              </w:rPr>
              <w:br/>
            </w:r>
            <w:r w:rsidRPr="00C13E39">
              <w:rPr>
                <w:rFonts w:ascii="Times New Roman" w:hAnsi="Times New Roman" w:cs="Times New Roman"/>
                <w:sz w:val="20"/>
                <w:szCs w:val="20"/>
              </w:rPr>
              <w:t xml:space="preserve">w Krakowie </w:t>
            </w:r>
            <w:r>
              <w:rPr>
                <w:rFonts w:ascii="Times New Roman" w:hAnsi="Times New Roman" w:cs="Times New Roman"/>
                <w:sz w:val="20"/>
                <w:szCs w:val="20"/>
              </w:rPr>
              <w:t xml:space="preserve">– </w:t>
            </w:r>
            <w:r w:rsidRPr="00C13E39">
              <w:rPr>
                <w:rFonts w:ascii="Times New Roman" w:hAnsi="Times New Roman" w:cs="Times New Roman"/>
                <w:sz w:val="20"/>
                <w:szCs w:val="20"/>
              </w:rPr>
              <w:t xml:space="preserve">upowszechniania kultury, rozwijania amatorskich ruchów artystycznych oraz ochrony dóbr kultury, tradycji i  promocji, ochrony zdrowia </w:t>
            </w:r>
            <w:r>
              <w:rPr>
                <w:rFonts w:ascii="Times New Roman" w:hAnsi="Times New Roman" w:cs="Times New Roman"/>
                <w:sz w:val="20"/>
                <w:szCs w:val="20"/>
              </w:rPr>
              <w:br/>
            </w:r>
            <w:r w:rsidRPr="00C13E39">
              <w:rPr>
                <w:rFonts w:ascii="Times New Roman" w:hAnsi="Times New Roman" w:cs="Times New Roman"/>
                <w:sz w:val="20"/>
                <w:szCs w:val="20"/>
              </w:rPr>
              <w:t>i przeciwdziałania uzależnieniom</w:t>
            </w:r>
          </w:p>
          <w:p w14:paraId="426B82E0" w14:textId="50E446D8" w:rsidR="00AC33DB" w:rsidRPr="00CF67E4"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 xml:space="preserve">upowszechniania kultury, rozwijania amatorskich ruchów artystycznych oraz ochrony dóbr kultury, tradycji </w:t>
            </w:r>
            <w:r>
              <w:rPr>
                <w:rFonts w:ascii="Times New Roman" w:hAnsi="Times New Roman" w:cs="Times New Roman"/>
                <w:sz w:val="20"/>
                <w:szCs w:val="20"/>
              </w:rPr>
              <w:br/>
            </w:r>
            <w:r w:rsidRPr="00C13E39">
              <w:rPr>
                <w:rFonts w:ascii="Times New Roman" w:hAnsi="Times New Roman" w:cs="Times New Roman"/>
                <w:sz w:val="20"/>
                <w:szCs w:val="20"/>
              </w:rPr>
              <w:t xml:space="preserve">i promocji, ochrony zdrowia </w:t>
            </w:r>
            <w:r>
              <w:rPr>
                <w:rFonts w:ascii="Times New Roman" w:hAnsi="Times New Roman" w:cs="Times New Roman"/>
                <w:sz w:val="20"/>
                <w:szCs w:val="20"/>
              </w:rPr>
              <w:br/>
            </w:r>
            <w:r w:rsidRPr="00C13E39">
              <w:rPr>
                <w:rFonts w:ascii="Times New Roman" w:hAnsi="Times New Roman" w:cs="Times New Roman"/>
                <w:sz w:val="20"/>
                <w:szCs w:val="20"/>
              </w:rPr>
              <w:t>i przeciwdziałania uzależnieniom</w:t>
            </w:r>
          </w:p>
        </w:tc>
        <w:tc>
          <w:tcPr>
            <w:tcW w:w="970" w:type="pct"/>
            <w:vAlign w:val="center"/>
          </w:tcPr>
          <w:p w14:paraId="3188B207"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4 900 zł</w:t>
            </w:r>
          </w:p>
        </w:tc>
      </w:tr>
      <w:tr w:rsidR="00AC33DB" w:rsidRPr="00CF67E4" w14:paraId="268CAE11" w14:textId="77777777" w:rsidTr="009839F0">
        <w:trPr>
          <w:trHeight w:val="397"/>
        </w:trPr>
        <w:tc>
          <w:tcPr>
            <w:tcW w:w="276" w:type="pct"/>
            <w:vAlign w:val="center"/>
          </w:tcPr>
          <w:p w14:paraId="1C299B5D" w14:textId="77777777" w:rsidR="00AC33DB" w:rsidRPr="00CF67E4" w:rsidRDefault="00AC33DB" w:rsidP="00F904AD">
            <w:pPr>
              <w:jc w:val="center"/>
              <w:rPr>
                <w:rFonts w:ascii="Times New Roman" w:hAnsi="Times New Roman" w:cs="Times New Roman"/>
                <w:sz w:val="20"/>
                <w:szCs w:val="20"/>
              </w:rPr>
            </w:pPr>
            <w:r>
              <w:rPr>
                <w:rFonts w:ascii="Times New Roman" w:hAnsi="Times New Roman" w:cs="Times New Roman"/>
                <w:sz w:val="20"/>
                <w:szCs w:val="20"/>
              </w:rPr>
              <w:t>4.</w:t>
            </w:r>
          </w:p>
        </w:tc>
        <w:tc>
          <w:tcPr>
            <w:tcW w:w="973" w:type="pct"/>
            <w:vAlign w:val="center"/>
          </w:tcPr>
          <w:p w14:paraId="033A005A"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Fundacja PZU</w:t>
            </w:r>
          </w:p>
        </w:tc>
        <w:tc>
          <w:tcPr>
            <w:tcW w:w="1043" w:type="pct"/>
            <w:vAlign w:val="center"/>
          </w:tcPr>
          <w:p w14:paraId="632C2DB2" w14:textId="49AF53A4"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01.09</w:t>
            </w:r>
            <w:r>
              <w:rPr>
                <w:rFonts w:ascii="Times New Roman" w:hAnsi="Times New Roman" w:cs="Times New Roman"/>
                <w:sz w:val="20"/>
                <w:szCs w:val="20"/>
              </w:rPr>
              <w:t>–</w:t>
            </w:r>
            <w:r w:rsidRPr="00CF67E4">
              <w:rPr>
                <w:rFonts w:ascii="Times New Roman" w:hAnsi="Times New Roman" w:cs="Times New Roman"/>
                <w:sz w:val="20"/>
                <w:szCs w:val="20"/>
              </w:rPr>
              <w:t>30.10.2020</w:t>
            </w:r>
          </w:p>
        </w:tc>
        <w:tc>
          <w:tcPr>
            <w:tcW w:w="1738" w:type="pct"/>
            <w:vAlign w:val="center"/>
          </w:tcPr>
          <w:p w14:paraId="30E1FDED" w14:textId="65392E2E" w:rsidR="00AC33DB" w:rsidRPr="00CF67E4" w:rsidRDefault="009355A8" w:rsidP="003D722E">
            <w:pPr>
              <w:jc w:val="center"/>
              <w:rPr>
                <w:rFonts w:ascii="Times New Roman" w:hAnsi="Times New Roman" w:cs="Times New Roman"/>
                <w:sz w:val="20"/>
                <w:szCs w:val="20"/>
              </w:rPr>
            </w:pPr>
            <w:r>
              <w:rPr>
                <w:rFonts w:ascii="Times New Roman" w:hAnsi="Times New Roman" w:cs="Times New Roman"/>
                <w:sz w:val="20"/>
                <w:szCs w:val="20"/>
              </w:rPr>
              <w:t>Efektem realizacji projektu był w</w:t>
            </w:r>
            <w:r w:rsidRPr="009355A8">
              <w:rPr>
                <w:rFonts w:ascii="Times New Roman" w:hAnsi="Times New Roman" w:cs="Times New Roman"/>
                <w:sz w:val="20"/>
                <w:szCs w:val="20"/>
              </w:rPr>
              <w:t xml:space="preserve">zrost wiedzy na temat naszego kraju, kultury </w:t>
            </w:r>
            <w:r w:rsidR="006E1F4F">
              <w:rPr>
                <w:rFonts w:ascii="Times New Roman" w:hAnsi="Times New Roman" w:cs="Times New Roman"/>
                <w:sz w:val="20"/>
                <w:szCs w:val="20"/>
              </w:rPr>
              <w:br/>
            </w:r>
            <w:r w:rsidRPr="009355A8">
              <w:rPr>
                <w:rFonts w:ascii="Times New Roman" w:hAnsi="Times New Roman" w:cs="Times New Roman"/>
                <w:sz w:val="20"/>
                <w:szCs w:val="20"/>
              </w:rPr>
              <w:t>i</w:t>
            </w:r>
            <w:r w:rsidR="006E1F4F">
              <w:rPr>
                <w:rFonts w:ascii="Times New Roman" w:hAnsi="Times New Roman" w:cs="Times New Roman"/>
                <w:sz w:val="20"/>
                <w:szCs w:val="20"/>
              </w:rPr>
              <w:t xml:space="preserve"> </w:t>
            </w:r>
            <w:r w:rsidRPr="009355A8">
              <w:rPr>
                <w:rFonts w:ascii="Times New Roman" w:hAnsi="Times New Roman" w:cs="Times New Roman"/>
                <w:sz w:val="20"/>
                <w:szCs w:val="20"/>
              </w:rPr>
              <w:t>architektury. Dzię</w:t>
            </w:r>
            <w:r>
              <w:rPr>
                <w:rFonts w:ascii="Times New Roman" w:hAnsi="Times New Roman" w:cs="Times New Roman"/>
                <w:sz w:val="20"/>
                <w:szCs w:val="20"/>
              </w:rPr>
              <w:t>k</w:t>
            </w:r>
            <w:r w:rsidRPr="009355A8">
              <w:rPr>
                <w:rFonts w:ascii="Times New Roman" w:hAnsi="Times New Roman" w:cs="Times New Roman"/>
                <w:sz w:val="20"/>
                <w:szCs w:val="20"/>
              </w:rPr>
              <w:t>i realizacji projektu dzieci, które nie były w stanie sfinansować wyjazdu</w:t>
            </w:r>
            <w:r w:rsidR="006E1F4F">
              <w:rPr>
                <w:rFonts w:ascii="Times New Roman" w:hAnsi="Times New Roman" w:cs="Times New Roman"/>
                <w:sz w:val="20"/>
                <w:szCs w:val="20"/>
              </w:rPr>
              <w:t>,</w:t>
            </w:r>
            <w:r w:rsidRPr="009355A8">
              <w:rPr>
                <w:rFonts w:ascii="Times New Roman" w:hAnsi="Times New Roman" w:cs="Times New Roman"/>
                <w:sz w:val="20"/>
                <w:szCs w:val="20"/>
              </w:rPr>
              <w:t xml:space="preserve"> mogły zobaczyć atrakcje</w:t>
            </w:r>
            <w:r w:rsidR="006E1F4F">
              <w:rPr>
                <w:rFonts w:ascii="Times New Roman" w:hAnsi="Times New Roman" w:cs="Times New Roman"/>
                <w:sz w:val="20"/>
                <w:szCs w:val="20"/>
              </w:rPr>
              <w:t>,</w:t>
            </w:r>
            <w:r w:rsidRPr="009355A8">
              <w:rPr>
                <w:rFonts w:ascii="Times New Roman" w:hAnsi="Times New Roman" w:cs="Times New Roman"/>
                <w:sz w:val="20"/>
                <w:szCs w:val="20"/>
              </w:rPr>
              <w:t xml:space="preserve"> do których nie miał</w:t>
            </w:r>
            <w:r>
              <w:rPr>
                <w:rFonts w:ascii="Times New Roman" w:hAnsi="Times New Roman" w:cs="Times New Roman"/>
                <w:sz w:val="20"/>
                <w:szCs w:val="20"/>
              </w:rPr>
              <w:t>y</w:t>
            </w:r>
            <w:r w:rsidRPr="009355A8">
              <w:rPr>
                <w:rFonts w:ascii="Times New Roman" w:hAnsi="Times New Roman" w:cs="Times New Roman"/>
                <w:sz w:val="20"/>
                <w:szCs w:val="20"/>
              </w:rPr>
              <w:t>by dostępu.</w:t>
            </w:r>
          </w:p>
        </w:tc>
        <w:tc>
          <w:tcPr>
            <w:tcW w:w="970" w:type="pct"/>
            <w:vAlign w:val="center"/>
          </w:tcPr>
          <w:p w14:paraId="68D74C08" w14:textId="77777777" w:rsidR="00AC33DB" w:rsidRPr="00CF67E4" w:rsidRDefault="00AC33DB" w:rsidP="00F904AD">
            <w:pPr>
              <w:jc w:val="center"/>
              <w:rPr>
                <w:rFonts w:ascii="Times New Roman" w:hAnsi="Times New Roman" w:cs="Times New Roman"/>
                <w:sz w:val="20"/>
                <w:szCs w:val="20"/>
              </w:rPr>
            </w:pPr>
            <w:r>
              <w:rPr>
                <w:rFonts w:ascii="Times New Roman" w:hAnsi="Times New Roman" w:cs="Times New Roman"/>
                <w:sz w:val="20"/>
                <w:szCs w:val="20"/>
              </w:rPr>
              <w:t>17 255 zł</w:t>
            </w:r>
          </w:p>
        </w:tc>
      </w:tr>
      <w:tr w:rsidR="0094193D" w:rsidRPr="00CF67E4" w14:paraId="57926BD3" w14:textId="77777777" w:rsidTr="009839F0">
        <w:trPr>
          <w:trHeight w:val="397"/>
        </w:trPr>
        <w:tc>
          <w:tcPr>
            <w:tcW w:w="276" w:type="pct"/>
            <w:vAlign w:val="center"/>
          </w:tcPr>
          <w:p w14:paraId="5B6D361B" w14:textId="29B831CF"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5.</w:t>
            </w:r>
          </w:p>
        </w:tc>
        <w:tc>
          <w:tcPr>
            <w:tcW w:w="973" w:type="pct"/>
            <w:vAlign w:val="center"/>
          </w:tcPr>
          <w:p w14:paraId="07C19B54" w14:textId="76367073" w:rsidR="0094193D" w:rsidRPr="00CF67E4" w:rsidRDefault="00E133EE" w:rsidP="00F904AD">
            <w:pPr>
              <w:jc w:val="center"/>
              <w:rPr>
                <w:rFonts w:ascii="Times New Roman" w:hAnsi="Times New Roman" w:cs="Times New Roman"/>
                <w:sz w:val="20"/>
                <w:szCs w:val="20"/>
              </w:rPr>
            </w:pPr>
            <w:r w:rsidRPr="00E133EE">
              <w:rPr>
                <w:rFonts w:ascii="Times New Roman" w:hAnsi="Times New Roman" w:cs="Times New Roman"/>
                <w:sz w:val="20"/>
                <w:szCs w:val="20"/>
              </w:rPr>
              <w:t xml:space="preserve">Pożytek Publiczny </w:t>
            </w:r>
            <w:r w:rsidRPr="00E133EE">
              <w:rPr>
                <w:rFonts w:ascii="Times New Roman" w:hAnsi="Times New Roman" w:cs="Times New Roman"/>
                <w:sz w:val="20"/>
                <w:szCs w:val="20"/>
              </w:rPr>
              <w:br/>
              <w:t>Gmina Rab</w:t>
            </w:r>
            <w:r w:rsidR="00146FC0">
              <w:rPr>
                <w:rFonts w:ascii="Times New Roman" w:hAnsi="Times New Roman" w:cs="Times New Roman"/>
                <w:sz w:val="20"/>
                <w:szCs w:val="20"/>
              </w:rPr>
              <w:t>ka</w:t>
            </w:r>
            <w:r w:rsidRPr="00E133EE">
              <w:rPr>
                <w:rFonts w:ascii="Times New Roman" w:hAnsi="Times New Roman" w:cs="Times New Roman"/>
                <w:sz w:val="20"/>
                <w:szCs w:val="20"/>
              </w:rPr>
              <w:t xml:space="preserve"> </w:t>
            </w:r>
            <w:r w:rsidR="00146FC0">
              <w:rPr>
                <w:rFonts w:ascii="Times New Roman" w:hAnsi="Times New Roman" w:cs="Times New Roman"/>
                <w:sz w:val="20"/>
                <w:szCs w:val="20"/>
              </w:rPr>
              <w:t>Zdrój</w:t>
            </w:r>
          </w:p>
        </w:tc>
        <w:tc>
          <w:tcPr>
            <w:tcW w:w="1043" w:type="pct"/>
            <w:vAlign w:val="center"/>
          </w:tcPr>
          <w:p w14:paraId="2970A01C" w14:textId="2D9A8C16" w:rsidR="0094193D" w:rsidRPr="00CF67E4" w:rsidRDefault="00E133EE" w:rsidP="00F904AD">
            <w:pPr>
              <w:jc w:val="center"/>
              <w:rPr>
                <w:rFonts w:ascii="Times New Roman" w:hAnsi="Times New Roman" w:cs="Times New Roman"/>
                <w:sz w:val="20"/>
                <w:szCs w:val="20"/>
              </w:rPr>
            </w:pPr>
            <w:r>
              <w:rPr>
                <w:rFonts w:ascii="Times New Roman" w:hAnsi="Times New Roman" w:cs="Times New Roman"/>
                <w:sz w:val="20"/>
                <w:szCs w:val="20"/>
              </w:rPr>
              <w:t>30.08–30.09.2022</w:t>
            </w:r>
          </w:p>
        </w:tc>
        <w:tc>
          <w:tcPr>
            <w:tcW w:w="1738" w:type="pct"/>
            <w:vAlign w:val="center"/>
          </w:tcPr>
          <w:p w14:paraId="60BB2DA8" w14:textId="33D8BB94" w:rsidR="0094193D" w:rsidRDefault="0094193D" w:rsidP="003D722E">
            <w:pPr>
              <w:jc w:val="center"/>
              <w:rPr>
                <w:rFonts w:ascii="Times New Roman" w:hAnsi="Times New Roman" w:cs="Times New Roman"/>
                <w:sz w:val="20"/>
                <w:szCs w:val="20"/>
              </w:rPr>
            </w:pPr>
            <w:r>
              <w:rPr>
                <w:rFonts w:ascii="Times New Roman" w:hAnsi="Times New Roman" w:cs="Times New Roman"/>
                <w:sz w:val="20"/>
                <w:szCs w:val="20"/>
              </w:rPr>
              <w:t>„Bobas dla dzieci” – integracja społeczeństw Polsko Ukraińskich, zatarcie granic między dwoma narodami.</w:t>
            </w:r>
          </w:p>
        </w:tc>
        <w:tc>
          <w:tcPr>
            <w:tcW w:w="970" w:type="pct"/>
            <w:vAlign w:val="center"/>
          </w:tcPr>
          <w:p w14:paraId="07D37DEC" w14:textId="76F88EF9" w:rsidR="0094193D" w:rsidRDefault="00E133EE" w:rsidP="00F904AD">
            <w:pPr>
              <w:jc w:val="center"/>
              <w:rPr>
                <w:rFonts w:ascii="Times New Roman" w:hAnsi="Times New Roman" w:cs="Times New Roman"/>
                <w:sz w:val="20"/>
                <w:szCs w:val="20"/>
              </w:rPr>
            </w:pPr>
            <w:r>
              <w:rPr>
                <w:rFonts w:ascii="Times New Roman" w:hAnsi="Times New Roman" w:cs="Times New Roman"/>
                <w:sz w:val="20"/>
                <w:szCs w:val="20"/>
              </w:rPr>
              <w:t>4 000 zł</w:t>
            </w:r>
          </w:p>
        </w:tc>
      </w:tr>
      <w:tr w:rsidR="0094193D" w:rsidRPr="00CF67E4" w14:paraId="443C8219" w14:textId="77777777" w:rsidTr="009839F0">
        <w:trPr>
          <w:trHeight w:val="397"/>
        </w:trPr>
        <w:tc>
          <w:tcPr>
            <w:tcW w:w="276" w:type="pct"/>
            <w:vAlign w:val="center"/>
          </w:tcPr>
          <w:p w14:paraId="38915C06" w14:textId="480C6284"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6.</w:t>
            </w:r>
          </w:p>
        </w:tc>
        <w:tc>
          <w:tcPr>
            <w:tcW w:w="973" w:type="pct"/>
            <w:vAlign w:val="center"/>
          </w:tcPr>
          <w:p w14:paraId="05FF6444" w14:textId="77777777" w:rsidR="00840840" w:rsidRPr="00840840" w:rsidRDefault="00840840" w:rsidP="00840840">
            <w:pPr>
              <w:jc w:val="center"/>
              <w:rPr>
                <w:rFonts w:ascii="Times New Roman" w:hAnsi="Times New Roman" w:cs="Times New Roman"/>
                <w:sz w:val="20"/>
                <w:szCs w:val="20"/>
              </w:rPr>
            </w:pPr>
            <w:r w:rsidRPr="00840840">
              <w:rPr>
                <w:rFonts w:ascii="Times New Roman" w:hAnsi="Times New Roman" w:cs="Times New Roman"/>
                <w:sz w:val="20"/>
                <w:szCs w:val="20"/>
              </w:rPr>
              <w:t>Zarząd Województwa Małopolskiego</w:t>
            </w:r>
          </w:p>
          <w:p w14:paraId="3B841EAF" w14:textId="55AE175E" w:rsidR="0094193D" w:rsidRPr="00CF67E4" w:rsidRDefault="00840840" w:rsidP="00840840">
            <w:pPr>
              <w:jc w:val="center"/>
              <w:rPr>
                <w:rFonts w:ascii="Times New Roman" w:hAnsi="Times New Roman" w:cs="Times New Roman"/>
                <w:sz w:val="20"/>
                <w:szCs w:val="20"/>
              </w:rPr>
            </w:pPr>
            <w:r w:rsidRPr="00840840">
              <w:rPr>
                <w:rFonts w:ascii="Times New Roman" w:hAnsi="Times New Roman" w:cs="Times New Roman"/>
                <w:sz w:val="20"/>
                <w:szCs w:val="20"/>
              </w:rPr>
              <w:t>„Małopolska Pszczoła</w:t>
            </w:r>
            <w:r>
              <w:rPr>
                <w:rFonts w:ascii="Times New Roman" w:hAnsi="Times New Roman" w:cs="Times New Roman"/>
                <w:sz w:val="20"/>
                <w:szCs w:val="20"/>
              </w:rPr>
              <w:t>”</w:t>
            </w:r>
          </w:p>
        </w:tc>
        <w:tc>
          <w:tcPr>
            <w:tcW w:w="1043" w:type="pct"/>
            <w:vAlign w:val="center"/>
          </w:tcPr>
          <w:p w14:paraId="5699E482" w14:textId="49BF2845" w:rsidR="0094193D" w:rsidRPr="00CF67E4" w:rsidRDefault="00840840" w:rsidP="00F904AD">
            <w:pPr>
              <w:jc w:val="center"/>
              <w:rPr>
                <w:rFonts w:ascii="Times New Roman" w:hAnsi="Times New Roman" w:cs="Times New Roman"/>
                <w:sz w:val="20"/>
                <w:szCs w:val="20"/>
              </w:rPr>
            </w:pPr>
            <w:r>
              <w:rPr>
                <w:rFonts w:ascii="Times New Roman" w:hAnsi="Times New Roman" w:cs="Times New Roman"/>
                <w:sz w:val="20"/>
                <w:szCs w:val="20"/>
              </w:rPr>
              <w:t>31.10–31.12.2018</w:t>
            </w:r>
          </w:p>
        </w:tc>
        <w:tc>
          <w:tcPr>
            <w:tcW w:w="1738" w:type="pct"/>
            <w:vAlign w:val="center"/>
          </w:tcPr>
          <w:p w14:paraId="68E02D42" w14:textId="2CBC338D" w:rsidR="0094193D" w:rsidRDefault="0094193D" w:rsidP="003D722E">
            <w:pPr>
              <w:jc w:val="center"/>
              <w:rPr>
                <w:rFonts w:ascii="Times New Roman" w:hAnsi="Times New Roman" w:cs="Times New Roman"/>
                <w:sz w:val="20"/>
                <w:szCs w:val="20"/>
              </w:rPr>
            </w:pPr>
            <w:r w:rsidRPr="00840840">
              <w:rPr>
                <w:rFonts w:ascii="Times New Roman" w:hAnsi="Times New Roman" w:cs="Times New Roman"/>
                <w:sz w:val="20"/>
                <w:szCs w:val="20"/>
              </w:rPr>
              <w:t xml:space="preserve">Edukacyjna pasieka pszczelarska </w:t>
            </w:r>
            <w:r w:rsidRPr="00840840">
              <w:rPr>
                <w:rFonts w:ascii="Times New Roman" w:hAnsi="Times New Roman" w:cs="Times New Roman"/>
                <w:sz w:val="20"/>
                <w:szCs w:val="20"/>
              </w:rPr>
              <w:br/>
              <w:t xml:space="preserve">w miejscowościach Raba Wyżna </w:t>
            </w:r>
            <w:r w:rsidRPr="00840840">
              <w:rPr>
                <w:rFonts w:ascii="Times New Roman" w:hAnsi="Times New Roman" w:cs="Times New Roman"/>
                <w:sz w:val="20"/>
                <w:szCs w:val="20"/>
              </w:rPr>
              <w:br/>
              <w:t>i Zubrzyca Górna –</w:t>
            </w:r>
            <w:r>
              <w:rPr>
                <w:rFonts w:ascii="Times New Roman" w:hAnsi="Times New Roman" w:cs="Times New Roman"/>
                <w:sz w:val="20"/>
                <w:szCs w:val="20"/>
              </w:rPr>
              <w:t xml:space="preserve"> podniesienie wiedzy dzieci na temat ochrony pszczół i wzrost zainteresowania pszczelarstwem. </w:t>
            </w:r>
          </w:p>
        </w:tc>
        <w:tc>
          <w:tcPr>
            <w:tcW w:w="970" w:type="pct"/>
            <w:vAlign w:val="center"/>
          </w:tcPr>
          <w:p w14:paraId="7B353B9A" w14:textId="330A1DCF" w:rsidR="0094193D" w:rsidRDefault="00840840" w:rsidP="00F904AD">
            <w:pPr>
              <w:jc w:val="center"/>
              <w:rPr>
                <w:rFonts w:ascii="Times New Roman" w:hAnsi="Times New Roman" w:cs="Times New Roman"/>
                <w:sz w:val="20"/>
                <w:szCs w:val="20"/>
              </w:rPr>
            </w:pPr>
            <w:r>
              <w:rPr>
                <w:rFonts w:ascii="Times New Roman" w:hAnsi="Times New Roman" w:cs="Times New Roman"/>
                <w:sz w:val="20"/>
                <w:szCs w:val="20"/>
              </w:rPr>
              <w:t>95 651 zł</w:t>
            </w:r>
          </w:p>
        </w:tc>
      </w:tr>
      <w:tr w:rsidR="0094193D" w:rsidRPr="00CF67E4" w14:paraId="6A3BFFA5" w14:textId="77777777" w:rsidTr="009839F0">
        <w:trPr>
          <w:trHeight w:val="397"/>
        </w:trPr>
        <w:tc>
          <w:tcPr>
            <w:tcW w:w="276" w:type="pct"/>
            <w:vAlign w:val="center"/>
          </w:tcPr>
          <w:p w14:paraId="11ABB031" w14:textId="1FBA068B"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7.</w:t>
            </w:r>
          </w:p>
        </w:tc>
        <w:tc>
          <w:tcPr>
            <w:tcW w:w="973" w:type="pct"/>
            <w:vAlign w:val="center"/>
          </w:tcPr>
          <w:p w14:paraId="0491E4C4" w14:textId="77777777" w:rsidR="00C13E39" w:rsidRPr="00C13E39" w:rsidRDefault="00C13E39" w:rsidP="00C13E39">
            <w:pPr>
              <w:jc w:val="center"/>
              <w:rPr>
                <w:rFonts w:ascii="Times New Roman" w:eastAsia="Times New Roman" w:hAnsi="Times New Roman" w:cs="Times New Roman"/>
                <w:sz w:val="20"/>
                <w:szCs w:val="20"/>
                <w:lang w:eastAsia="pl-PL"/>
              </w:rPr>
            </w:pPr>
            <w:r w:rsidRPr="00C13E39">
              <w:rPr>
                <w:rFonts w:ascii="Times New Roman" w:eastAsia="Times New Roman" w:hAnsi="Times New Roman" w:cs="Times New Roman"/>
                <w:sz w:val="20"/>
                <w:szCs w:val="20"/>
                <w:lang w:eastAsia="pl-PL"/>
              </w:rPr>
              <w:t>Zarząd Województwa Małopolskiego</w:t>
            </w:r>
          </w:p>
          <w:p w14:paraId="0293065F" w14:textId="6C01F896" w:rsidR="0094193D" w:rsidRPr="00CF67E4" w:rsidRDefault="00C13E39" w:rsidP="00C13E39">
            <w:pPr>
              <w:jc w:val="center"/>
              <w:rPr>
                <w:rFonts w:ascii="Times New Roman" w:hAnsi="Times New Roman" w:cs="Times New Roman"/>
                <w:sz w:val="20"/>
                <w:szCs w:val="20"/>
              </w:rPr>
            </w:pPr>
            <w:r w:rsidRPr="00C13E39">
              <w:rPr>
                <w:rFonts w:ascii="Times New Roman" w:eastAsia="Times New Roman" w:hAnsi="Times New Roman" w:cs="Times New Roman"/>
                <w:sz w:val="20"/>
                <w:szCs w:val="20"/>
                <w:lang w:eastAsia="pl-PL"/>
              </w:rPr>
              <w:t>„Małopolska Pszczoła</w:t>
            </w:r>
            <w:r w:rsidRPr="00C13E39">
              <w:rPr>
                <w:rFonts w:ascii="Arial" w:eastAsia="Times New Roman" w:hAnsi="Arial" w:cs="Arial"/>
                <w:lang w:eastAsia="pl-PL"/>
              </w:rPr>
              <w:t>”</w:t>
            </w:r>
          </w:p>
        </w:tc>
        <w:tc>
          <w:tcPr>
            <w:tcW w:w="1043" w:type="pct"/>
            <w:vAlign w:val="center"/>
          </w:tcPr>
          <w:p w14:paraId="5D681153" w14:textId="73914F50" w:rsidR="0094193D" w:rsidRPr="00CF67E4" w:rsidRDefault="00C13E39" w:rsidP="00F904AD">
            <w:pPr>
              <w:jc w:val="center"/>
              <w:rPr>
                <w:rFonts w:ascii="Times New Roman" w:hAnsi="Times New Roman" w:cs="Times New Roman"/>
                <w:sz w:val="20"/>
                <w:szCs w:val="20"/>
              </w:rPr>
            </w:pPr>
            <w:r>
              <w:rPr>
                <w:rFonts w:ascii="Times New Roman" w:hAnsi="Times New Roman" w:cs="Times New Roman"/>
                <w:sz w:val="20"/>
                <w:szCs w:val="20"/>
              </w:rPr>
              <w:t>06.06–31.10.2019</w:t>
            </w:r>
          </w:p>
        </w:tc>
        <w:tc>
          <w:tcPr>
            <w:tcW w:w="1738" w:type="pct"/>
            <w:vAlign w:val="center"/>
          </w:tcPr>
          <w:p w14:paraId="7C6D7A70" w14:textId="031A358E" w:rsidR="0094193D" w:rsidRDefault="0094193D" w:rsidP="003D722E">
            <w:pPr>
              <w:jc w:val="center"/>
              <w:rPr>
                <w:rFonts w:ascii="Times New Roman" w:hAnsi="Times New Roman" w:cs="Times New Roman"/>
                <w:sz w:val="20"/>
                <w:szCs w:val="20"/>
              </w:rPr>
            </w:pPr>
            <w:r>
              <w:rPr>
                <w:rFonts w:ascii="Times New Roman" w:hAnsi="Times New Roman" w:cs="Times New Roman"/>
                <w:sz w:val="20"/>
                <w:szCs w:val="20"/>
              </w:rPr>
              <w:t xml:space="preserve">Promocja pszczelarstwa i rozwoju pasiek na obszarze Przyjaznej Doliny aby </w:t>
            </w:r>
            <w:r>
              <w:rPr>
                <w:rFonts w:ascii="Times New Roman" w:hAnsi="Times New Roman" w:cs="Times New Roman"/>
                <w:sz w:val="20"/>
                <w:szCs w:val="20"/>
              </w:rPr>
              <w:br/>
              <w:t xml:space="preserve">i Czarnej Rawy – podniesienie wiedzy dzieci na temat ochrony pszczół </w:t>
            </w:r>
            <w:r>
              <w:rPr>
                <w:rFonts w:ascii="Times New Roman" w:hAnsi="Times New Roman" w:cs="Times New Roman"/>
                <w:sz w:val="20"/>
                <w:szCs w:val="20"/>
              </w:rPr>
              <w:br/>
              <w:t>i wzrost zainteresowania pszczelarstwem, rozwój pasiek dzięki wykonaniu nasadzeń drzewek.</w:t>
            </w:r>
          </w:p>
        </w:tc>
        <w:tc>
          <w:tcPr>
            <w:tcW w:w="970" w:type="pct"/>
            <w:vAlign w:val="center"/>
          </w:tcPr>
          <w:p w14:paraId="0EFF1101" w14:textId="0C731703" w:rsidR="0094193D" w:rsidRDefault="00C13E39" w:rsidP="00F904AD">
            <w:pPr>
              <w:jc w:val="center"/>
              <w:rPr>
                <w:rFonts w:ascii="Times New Roman" w:hAnsi="Times New Roman" w:cs="Times New Roman"/>
                <w:sz w:val="20"/>
                <w:szCs w:val="20"/>
              </w:rPr>
            </w:pPr>
            <w:r>
              <w:rPr>
                <w:rFonts w:ascii="Times New Roman" w:hAnsi="Times New Roman" w:cs="Times New Roman"/>
                <w:sz w:val="20"/>
                <w:szCs w:val="20"/>
              </w:rPr>
              <w:t>20</w:t>
            </w:r>
            <w:r w:rsidR="00840840">
              <w:rPr>
                <w:rFonts w:ascii="Times New Roman" w:hAnsi="Times New Roman" w:cs="Times New Roman"/>
                <w:sz w:val="20"/>
                <w:szCs w:val="20"/>
              </w:rPr>
              <w:t> </w:t>
            </w:r>
            <w:r>
              <w:rPr>
                <w:rFonts w:ascii="Times New Roman" w:hAnsi="Times New Roman" w:cs="Times New Roman"/>
                <w:sz w:val="20"/>
                <w:szCs w:val="20"/>
              </w:rPr>
              <w:t>400</w:t>
            </w:r>
            <w:r w:rsidR="00840840">
              <w:rPr>
                <w:rFonts w:ascii="Times New Roman" w:hAnsi="Times New Roman" w:cs="Times New Roman"/>
                <w:sz w:val="20"/>
                <w:szCs w:val="20"/>
              </w:rPr>
              <w:t xml:space="preserve"> zł</w:t>
            </w:r>
          </w:p>
        </w:tc>
      </w:tr>
      <w:tr w:rsidR="0094193D" w:rsidRPr="00CF67E4" w14:paraId="77D48BEC" w14:textId="77777777" w:rsidTr="009839F0">
        <w:trPr>
          <w:trHeight w:val="397"/>
        </w:trPr>
        <w:tc>
          <w:tcPr>
            <w:tcW w:w="276" w:type="pct"/>
            <w:vAlign w:val="center"/>
          </w:tcPr>
          <w:p w14:paraId="3677528C" w14:textId="2DDAB59C"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8.</w:t>
            </w:r>
          </w:p>
        </w:tc>
        <w:tc>
          <w:tcPr>
            <w:tcW w:w="973" w:type="pct"/>
            <w:vAlign w:val="center"/>
          </w:tcPr>
          <w:p w14:paraId="4FAFE496" w14:textId="77777777" w:rsidR="00C13E39" w:rsidRPr="00C13E39"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Zarząd Województwa Małopolskiego</w:t>
            </w:r>
          </w:p>
          <w:p w14:paraId="1AA687C6" w14:textId="29E125B6" w:rsidR="0094193D" w:rsidRPr="00CF67E4"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„Małopolska Pszczoła”</w:t>
            </w:r>
          </w:p>
        </w:tc>
        <w:tc>
          <w:tcPr>
            <w:tcW w:w="1043" w:type="pct"/>
            <w:vAlign w:val="center"/>
          </w:tcPr>
          <w:p w14:paraId="01B37247" w14:textId="674DC888" w:rsidR="0094193D" w:rsidRPr="00CF67E4" w:rsidRDefault="00C13E39" w:rsidP="00F904AD">
            <w:pPr>
              <w:jc w:val="center"/>
              <w:rPr>
                <w:rFonts w:ascii="Times New Roman" w:hAnsi="Times New Roman" w:cs="Times New Roman"/>
                <w:sz w:val="20"/>
                <w:szCs w:val="20"/>
              </w:rPr>
            </w:pPr>
            <w:r w:rsidRPr="00C13E39">
              <w:rPr>
                <w:rFonts w:ascii="Times New Roman" w:hAnsi="Times New Roman" w:cs="Times New Roman"/>
                <w:sz w:val="20"/>
                <w:szCs w:val="20"/>
              </w:rPr>
              <w:t>0</w:t>
            </w:r>
            <w:r>
              <w:rPr>
                <w:rFonts w:ascii="Times New Roman" w:hAnsi="Times New Roman" w:cs="Times New Roman"/>
                <w:sz w:val="20"/>
                <w:szCs w:val="20"/>
              </w:rPr>
              <w:t>1</w:t>
            </w:r>
            <w:r w:rsidRPr="00C13E39">
              <w:rPr>
                <w:rFonts w:ascii="Times New Roman" w:hAnsi="Times New Roman" w:cs="Times New Roman"/>
                <w:sz w:val="20"/>
                <w:szCs w:val="20"/>
              </w:rPr>
              <w:t>.0</w:t>
            </w:r>
            <w:r>
              <w:rPr>
                <w:rFonts w:ascii="Times New Roman" w:hAnsi="Times New Roman" w:cs="Times New Roman"/>
                <w:sz w:val="20"/>
                <w:szCs w:val="20"/>
              </w:rPr>
              <w:t>9</w:t>
            </w:r>
            <w:r w:rsidRPr="00C13E39">
              <w:rPr>
                <w:rFonts w:ascii="Times New Roman" w:hAnsi="Times New Roman" w:cs="Times New Roman"/>
                <w:sz w:val="20"/>
                <w:szCs w:val="20"/>
              </w:rPr>
              <w:t>–3</w:t>
            </w:r>
            <w:r>
              <w:rPr>
                <w:rFonts w:ascii="Times New Roman" w:hAnsi="Times New Roman" w:cs="Times New Roman"/>
                <w:sz w:val="20"/>
                <w:szCs w:val="20"/>
              </w:rPr>
              <w:t>0</w:t>
            </w:r>
            <w:r w:rsidRPr="00C13E39">
              <w:rPr>
                <w:rFonts w:ascii="Times New Roman" w:hAnsi="Times New Roman" w:cs="Times New Roman"/>
                <w:sz w:val="20"/>
                <w:szCs w:val="20"/>
              </w:rPr>
              <w:t>.1</w:t>
            </w:r>
            <w:r>
              <w:rPr>
                <w:rFonts w:ascii="Times New Roman" w:hAnsi="Times New Roman" w:cs="Times New Roman"/>
                <w:sz w:val="20"/>
                <w:szCs w:val="20"/>
              </w:rPr>
              <w:t>1</w:t>
            </w:r>
            <w:r w:rsidRPr="00C13E39">
              <w:rPr>
                <w:rFonts w:ascii="Times New Roman" w:hAnsi="Times New Roman" w:cs="Times New Roman"/>
                <w:sz w:val="20"/>
                <w:szCs w:val="20"/>
              </w:rPr>
              <w:t>.2019</w:t>
            </w:r>
          </w:p>
        </w:tc>
        <w:tc>
          <w:tcPr>
            <w:tcW w:w="1738" w:type="pct"/>
            <w:vAlign w:val="center"/>
          </w:tcPr>
          <w:p w14:paraId="5C33BBDF" w14:textId="4C18DC43" w:rsidR="0094193D" w:rsidRDefault="0094193D" w:rsidP="003D722E">
            <w:pPr>
              <w:jc w:val="center"/>
              <w:rPr>
                <w:rFonts w:ascii="Times New Roman" w:hAnsi="Times New Roman" w:cs="Times New Roman"/>
                <w:sz w:val="20"/>
                <w:szCs w:val="20"/>
              </w:rPr>
            </w:pPr>
            <w:r>
              <w:rPr>
                <w:rFonts w:ascii="Times New Roman" w:hAnsi="Times New Roman" w:cs="Times New Roman"/>
                <w:sz w:val="20"/>
                <w:szCs w:val="20"/>
              </w:rPr>
              <w:t xml:space="preserve">Promocja pszczelarstwa poprzez wykorzystanie nowoczesnych metod leczniczych – apiterapii: podniesienie wiedzy mieszkańców na temat </w:t>
            </w:r>
            <w:r>
              <w:rPr>
                <w:rFonts w:ascii="Times New Roman" w:hAnsi="Times New Roman" w:cs="Times New Roman"/>
                <w:sz w:val="20"/>
                <w:szCs w:val="20"/>
              </w:rPr>
              <w:lastRenderedPageBreak/>
              <w:t xml:space="preserve">pszczelarstwa, w tym apiterapii </w:t>
            </w:r>
            <w:r>
              <w:rPr>
                <w:rFonts w:ascii="Times New Roman" w:hAnsi="Times New Roman" w:cs="Times New Roman"/>
                <w:sz w:val="20"/>
                <w:szCs w:val="20"/>
              </w:rPr>
              <w:br/>
              <w:t xml:space="preserve">i możliwości zdrowotnych jakie za sobą niesie. Zwiększenie świadomości mieszkańców na temat roli pszczoły </w:t>
            </w:r>
            <w:r>
              <w:rPr>
                <w:rFonts w:ascii="Times New Roman" w:hAnsi="Times New Roman" w:cs="Times New Roman"/>
                <w:sz w:val="20"/>
                <w:szCs w:val="20"/>
              </w:rPr>
              <w:br/>
              <w:t xml:space="preserve">w ekosystemie. </w:t>
            </w:r>
          </w:p>
        </w:tc>
        <w:tc>
          <w:tcPr>
            <w:tcW w:w="970" w:type="pct"/>
            <w:vAlign w:val="center"/>
          </w:tcPr>
          <w:p w14:paraId="47BB4F0D" w14:textId="07695392" w:rsidR="0094193D" w:rsidRDefault="00C13E39" w:rsidP="00F904AD">
            <w:pPr>
              <w:jc w:val="center"/>
              <w:rPr>
                <w:rFonts w:ascii="Times New Roman" w:hAnsi="Times New Roman" w:cs="Times New Roman"/>
                <w:sz w:val="20"/>
                <w:szCs w:val="20"/>
              </w:rPr>
            </w:pPr>
            <w:r>
              <w:rPr>
                <w:rFonts w:ascii="Times New Roman" w:hAnsi="Times New Roman" w:cs="Times New Roman"/>
                <w:sz w:val="20"/>
                <w:szCs w:val="20"/>
              </w:rPr>
              <w:lastRenderedPageBreak/>
              <w:t>24</w:t>
            </w:r>
            <w:r w:rsidR="00840840">
              <w:rPr>
                <w:rFonts w:ascii="Times New Roman" w:hAnsi="Times New Roman" w:cs="Times New Roman"/>
                <w:sz w:val="20"/>
                <w:szCs w:val="20"/>
              </w:rPr>
              <w:t> </w:t>
            </w:r>
            <w:r>
              <w:rPr>
                <w:rFonts w:ascii="Times New Roman" w:hAnsi="Times New Roman" w:cs="Times New Roman"/>
                <w:sz w:val="20"/>
                <w:szCs w:val="20"/>
              </w:rPr>
              <w:t>100</w:t>
            </w:r>
            <w:r w:rsidR="00840840">
              <w:rPr>
                <w:rFonts w:ascii="Times New Roman" w:hAnsi="Times New Roman" w:cs="Times New Roman"/>
                <w:sz w:val="20"/>
                <w:szCs w:val="20"/>
              </w:rPr>
              <w:t xml:space="preserve"> zł</w:t>
            </w:r>
          </w:p>
        </w:tc>
      </w:tr>
      <w:tr w:rsidR="0094193D" w:rsidRPr="00CF67E4" w14:paraId="14CE3ACD" w14:textId="77777777" w:rsidTr="009839F0">
        <w:trPr>
          <w:trHeight w:val="397"/>
        </w:trPr>
        <w:tc>
          <w:tcPr>
            <w:tcW w:w="276" w:type="pct"/>
            <w:vAlign w:val="center"/>
          </w:tcPr>
          <w:p w14:paraId="4AAAFCF0" w14:textId="568198D6"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9.</w:t>
            </w:r>
          </w:p>
        </w:tc>
        <w:tc>
          <w:tcPr>
            <w:tcW w:w="973" w:type="pct"/>
            <w:vAlign w:val="center"/>
          </w:tcPr>
          <w:p w14:paraId="7AB051E8" w14:textId="77777777" w:rsidR="00C13E39" w:rsidRPr="00C13E39"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Zarząd Województwa Małopolskiego</w:t>
            </w:r>
          </w:p>
          <w:p w14:paraId="1CB6583C" w14:textId="081B763C" w:rsidR="0094193D" w:rsidRPr="00CF67E4"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„Małopolska Pszczoła</w:t>
            </w:r>
            <w:r>
              <w:rPr>
                <w:rFonts w:ascii="Times New Roman" w:hAnsi="Times New Roman" w:cs="Times New Roman"/>
                <w:sz w:val="20"/>
                <w:szCs w:val="20"/>
              </w:rPr>
              <w:t>”</w:t>
            </w:r>
          </w:p>
        </w:tc>
        <w:tc>
          <w:tcPr>
            <w:tcW w:w="1043" w:type="pct"/>
            <w:vAlign w:val="center"/>
          </w:tcPr>
          <w:p w14:paraId="1A63AF7F" w14:textId="42EEE740" w:rsidR="0094193D" w:rsidRPr="00CF67E4" w:rsidRDefault="00C13E39" w:rsidP="00F904AD">
            <w:pPr>
              <w:jc w:val="center"/>
              <w:rPr>
                <w:rFonts w:ascii="Times New Roman" w:hAnsi="Times New Roman" w:cs="Times New Roman"/>
                <w:sz w:val="20"/>
                <w:szCs w:val="20"/>
              </w:rPr>
            </w:pPr>
            <w:r>
              <w:rPr>
                <w:rFonts w:ascii="Times New Roman" w:hAnsi="Times New Roman" w:cs="Times New Roman"/>
                <w:sz w:val="20"/>
                <w:szCs w:val="20"/>
              </w:rPr>
              <w:t>17</w:t>
            </w:r>
            <w:r w:rsidRPr="00C13E39">
              <w:rPr>
                <w:rFonts w:ascii="Times New Roman" w:hAnsi="Times New Roman" w:cs="Times New Roman"/>
                <w:sz w:val="20"/>
                <w:szCs w:val="20"/>
              </w:rPr>
              <w:t>.0</w:t>
            </w:r>
            <w:r>
              <w:rPr>
                <w:rFonts w:ascii="Times New Roman" w:hAnsi="Times New Roman" w:cs="Times New Roman"/>
                <w:sz w:val="20"/>
                <w:szCs w:val="20"/>
              </w:rPr>
              <w:t>5</w:t>
            </w:r>
            <w:r w:rsidRPr="00C13E39">
              <w:rPr>
                <w:rFonts w:ascii="Times New Roman" w:hAnsi="Times New Roman" w:cs="Times New Roman"/>
                <w:sz w:val="20"/>
                <w:szCs w:val="20"/>
              </w:rPr>
              <w:t>–31.10.20</w:t>
            </w:r>
            <w:r>
              <w:rPr>
                <w:rFonts w:ascii="Times New Roman" w:hAnsi="Times New Roman" w:cs="Times New Roman"/>
                <w:sz w:val="20"/>
                <w:szCs w:val="20"/>
              </w:rPr>
              <w:t>21</w:t>
            </w:r>
          </w:p>
        </w:tc>
        <w:tc>
          <w:tcPr>
            <w:tcW w:w="1738" w:type="pct"/>
            <w:vAlign w:val="center"/>
          </w:tcPr>
          <w:p w14:paraId="7D50495D" w14:textId="63AE110F" w:rsidR="0094193D" w:rsidRDefault="00E133EE" w:rsidP="003D722E">
            <w:pPr>
              <w:jc w:val="center"/>
              <w:rPr>
                <w:rFonts w:ascii="Times New Roman" w:hAnsi="Times New Roman" w:cs="Times New Roman"/>
                <w:sz w:val="20"/>
                <w:szCs w:val="20"/>
              </w:rPr>
            </w:pPr>
            <w:r>
              <w:rPr>
                <w:rFonts w:ascii="Times New Roman" w:hAnsi="Times New Roman" w:cs="Times New Roman"/>
                <w:sz w:val="20"/>
                <w:szCs w:val="20"/>
              </w:rPr>
              <w:t xml:space="preserve">Kwietne łąki w Dolinie Raby – podniesienie wiedzy mieszkańców na temat pszczelarstwa, w tym apiterapii </w:t>
            </w:r>
            <w:r>
              <w:rPr>
                <w:rFonts w:ascii="Times New Roman" w:hAnsi="Times New Roman" w:cs="Times New Roman"/>
                <w:sz w:val="20"/>
                <w:szCs w:val="20"/>
              </w:rPr>
              <w:br/>
              <w:t xml:space="preserve">i możliwości zdrowotnych, jakie ze sobą niesie. Zwiększenie świadomości mieszkańców na temat  roli pszczoły </w:t>
            </w:r>
            <w:r>
              <w:rPr>
                <w:rFonts w:ascii="Times New Roman" w:hAnsi="Times New Roman" w:cs="Times New Roman"/>
                <w:sz w:val="20"/>
                <w:szCs w:val="20"/>
              </w:rPr>
              <w:br/>
              <w:t>w ekosystemie.</w:t>
            </w:r>
          </w:p>
        </w:tc>
        <w:tc>
          <w:tcPr>
            <w:tcW w:w="970" w:type="pct"/>
            <w:vAlign w:val="center"/>
          </w:tcPr>
          <w:p w14:paraId="0C1B77C3" w14:textId="291475B3" w:rsidR="0094193D" w:rsidRDefault="00C13E39" w:rsidP="00F904AD">
            <w:pPr>
              <w:jc w:val="center"/>
              <w:rPr>
                <w:rFonts w:ascii="Times New Roman" w:hAnsi="Times New Roman" w:cs="Times New Roman"/>
                <w:sz w:val="20"/>
                <w:szCs w:val="20"/>
              </w:rPr>
            </w:pPr>
            <w:r>
              <w:rPr>
                <w:rFonts w:ascii="Times New Roman" w:hAnsi="Times New Roman" w:cs="Times New Roman"/>
                <w:sz w:val="20"/>
                <w:szCs w:val="20"/>
              </w:rPr>
              <w:t>29</w:t>
            </w:r>
            <w:r w:rsidR="00840840">
              <w:rPr>
                <w:rFonts w:ascii="Times New Roman" w:hAnsi="Times New Roman" w:cs="Times New Roman"/>
                <w:sz w:val="20"/>
                <w:szCs w:val="20"/>
              </w:rPr>
              <w:t> </w:t>
            </w:r>
            <w:r>
              <w:rPr>
                <w:rFonts w:ascii="Times New Roman" w:hAnsi="Times New Roman" w:cs="Times New Roman"/>
                <w:sz w:val="20"/>
                <w:szCs w:val="20"/>
              </w:rPr>
              <w:t>355</w:t>
            </w:r>
            <w:r w:rsidR="00840840">
              <w:rPr>
                <w:rFonts w:ascii="Times New Roman" w:hAnsi="Times New Roman" w:cs="Times New Roman"/>
                <w:sz w:val="20"/>
                <w:szCs w:val="20"/>
              </w:rPr>
              <w:t xml:space="preserve"> zł</w:t>
            </w:r>
          </w:p>
        </w:tc>
      </w:tr>
      <w:tr w:rsidR="00E133EE" w:rsidRPr="00CF67E4" w14:paraId="3DFB601E" w14:textId="77777777" w:rsidTr="009839F0">
        <w:trPr>
          <w:trHeight w:val="397"/>
        </w:trPr>
        <w:tc>
          <w:tcPr>
            <w:tcW w:w="276" w:type="pct"/>
            <w:vAlign w:val="center"/>
          </w:tcPr>
          <w:p w14:paraId="7057EAC9" w14:textId="5F9553EE" w:rsidR="00E133EE" w:rsidRDefault="00DF5562" w:rsidP="00F904AD">
            <w:pPr>
              <w:jc w:val="center"/>
              <w:rPr>
                <w:rFonts w:ascii="Times New Roman" w:hAnsi="Times New Roman" w:cs="Times New Roman"/>
                <w:sz w:val="20"/>
                <w:szCs w:val="20"/>
              </w:rPr>
            </w:pPr>
            <w:r>
              <w:rPr>
                <w:rFonts w:ascii="Times New Roman" w:hAnsi="Times New Roman" w:cs="Times New Roman"/>
                <w:sz w:val="20"/>
                <w:szCs w:val="20"/>
              </w:rPr>
              <w:t>10.</w:t>
            </w:r>
          </w:p>
        </w:tc>
        <w:tc>
          <w:tcPr>
            <w:tcW w:w="973" w:type="pct"/>
            <w:vAlign w:val="center"/>
          </w:tcPr>
          <w:p w14:paraId="77D71A7A" w14:textId="44F9CD8B" w:rsidR="00E133EE" w:rsidRPr="00CF67E4" w:rsidRDefault="00C13E39" w:rsidP="00F904AD">
            <w:pPr>
              <w:jc w:val="center"/>
              <w:rPr>
                <w:rFonts w:ascii="Times New Roman" w:hAnsi="Times New Roman" w:cs="Times New Roman"/>
                <w:sz w:val="20"/>
                <w:szCs w:val="20"/>
              </w:rPr>
            </w:pPr>
            <w:r w:rsidRPr="00C13E39">
              <w:rPr>
                <w:rFonts w:ascii="Times New Roman" w:hAnsi="Times New Roman" w:cs="Times New Roman"/>
                <w:sz w:val="20"/>
                <w:szCs w:val="20"/>
              </w:rPr>
              <w:t>Pożytek Publiczny Gmina Raba Wyżna</w:t>
            </w:r>
          </w:p>
        </w:tc>
        <w:tc>
          <w:tcPr>
            <w:tcW w:w="1043" w:type="pct"/>
            <w:vAlign w:val="center"/>
          </w:tcPr>
          <w:p w14:paraId="121FA519" w14:textId="4B0F2D05" w:rsidR="00E133EE" w:rsidRPr="00CF67E4" w:rsidRDefault="00C13E39" w:rsidP="00F904AD">
            <w:pPr>
              <w:jc w:val="center"/>
              <w:rPr>
                <w:rFonts w:ascii="Times New Roman" w:hAnsi="Times New Roman" w:cs="Times New Roman"/>
                <w:sz w:val="20"/>
                <w:szCs w:val="20"/>
              </w:rPr>
            </w:pPr>
            <w:r w:rsidRPr="00C13E39">
              <w:rPr>
                <w:rFonts w:ascii="Times New Roman" w:hAnsi="Times New Roman" w:cs="Times New Roman"/>
                <w:sz w:val="20"/>
                <w:szCs w:val="20"/>
              </w:rPr>
              <w:t>0</w:t>
            </w:r>
            <w:r>
              <w:rPr>
                <w:rFonts w:ascii="Times New Roman" w:hAnsi="Times New Roman" w:cs="Times New Roman"/>
                <w:sz w:val="20"/>
                <w:szCs w:val="20"/>
              </w:rPr>
              <w:t>1</w:t>
            </w:r>
            <w:r w:rsidRPr="00C13E39">
              <w:rPr>
                <w:rFonts w:ascii="Times New Roman" w:hAnsi="Times New Roman" w:cs="Times New Roman"/>
                <w:sz w:val="20"/>
                <w:szCs w:val="20"/>
              </w:rPr>
              <w:t>.06–31.10.201</w:t>
            </w:r>
            <w:r>
              <w:rPr>
                <w:rFonts w:ascii="Times New Roman" w:hAnsi="Times New Roman" w:cs="Times New Roman"/>
                <w:sz w:val="20"/>
                <w:szCs w:val="20"/>
              </w:rPr>
              <w:t>7</w:t>
            </w:r>
          </w:p>
        </w:tc>
        <w:tc>
          <w:tcPr>
            <w:tcW w:w="1738" w:type="pct"/>
            <w:vAlign w:val="center"/>
          </w:tcPr>
          <w:p w14:paraId="630D5D69" w14:textId="4B9BDDA1" w:rsidR="00E133EE" w:rsidRDefault="00E133EE" w:rsidP="003D722E">
            <w:pPr>
              <w:jc w:val="center"/>
              <w:rPr>
                <w:rFonts w:ascii="Times New Roman" w:hAnsi="Times New Roman" w:cs="Times New Roman"/>
                <w:sz w:val="20"/>
                <w:szCs w:val="20"/>
              </w:rPr>
            </w:pPr>
            <w:r>
              <w:rPr>
                <w:rFonts w:ascii="Times New Roman" w:hAnsi="Times New Roman" w:cs="Times New Roman"/>
                <w:sz w:val="20"/>
                <w:szCs w:val="20"/>
              </w:rPr>
              <w:t xml:space="preserve">Wyjazd dzieci i młodzieży z terenu Gminy Raba Wyżna na warsztaty </w:t>
            </w:r>
            <w:r>
              <w:rPr>
                <w:rFonts w:ascii="Times New Roman" w:hAnsi="Times New Roman" w:cs="Times New Roman"/>
                <w:sz w:val="20"/>
                <w:szCs w:val="20"/>
              </w:rPr>
              <w:br/>
              <w:t xml:space="preserve">z zakresu fizyki i chemii do Ogrodu Doświadczeń im. Stanisława Lema – upowszechnianie kultury i rozwijania amatorskich ruchów artystycznych oraz ochrony dóbr kultury, tradycji </w:t>
            </w:r>
            <w:r>
              <w:rPr>
                <w:rFonts w:ascii="Times New Roman" w:hAnsi="Times New Roman" w:cs="Times New Roman"/>
                <w:sz w:val="20"/>
                <w:szCs w:val="20"/>
              </w:rPr>
              <w:br/>
              <w:t xml:space="preserve">i promocji, ochrony zdrowia </w:t>
            </w:r>
            <w:r>
              <w:rPr>
                <w:rFonts w:ascii="Times New Roman" w:hAnsi="Times New Roman" w:cs="Times New Roman"/>
                <w:sz w:val="20"/>
                <w:szCs w:val="20"/>
              </w:rPr>
              <w:br/>
              <w:t>i przeciwdziałania uzależnieniom.</w:t>
            </w:r>
          </w:p>
        </w:tc>
        <w:tc>
          <w:tcPr>
            <w:tcW w:w="970" w:type="pct"/>
            <w:vAlign w:val="center"/>
          </w:tcPr>
          <w:p w14:paraId="12C5813B" w14:textId="4B417B65" w:rsidR="00E133EE" w:rsidRDefault="00DF5562" w:rsidP="00F904AD">
            <w:pPr>
              <w:jc w:val="center"/>
              <w:rPr>
                <w:rFonts w:ascii="Times New Roman" w:hAnsi="Times New Roman" w:cs="Times New Roman"/>
                <w:sz w:val="20"/>
                <w:szCs w:val="20"/>
              </w:rPr>
            </w:pPr>
            <w:r>
              <w:rPr>
                <w:rFonts w:ascii="Times New Roman" w:hAnsi="Times New Roman" w:cs="Times New Roman"/>
                <w:sz w:val="20"/>
                <w:szCs w:val="20"/>
              </w:rPr>
              <w:t>3</w:t>
            </w:r>
            <w:r w:rsidR="00840840">
              <w:rPr>
                <w:rFonts w:ascii="Times New Roman" w:hAnsi="Times New Roman" w:cs="Times New Roman"/>
                <w:sz w:val="20"/>
                <w:szCs w:val="20"/>
              </w:rPr>
              <w:t> </w:t>
            </w:r>
            <w:r>
              <w:rPr>
                <w:rFonts w:ascii="Times New Roman" w:hAnsi="Times New Roman" w:cs="Times New Roman"/>
                <w:sz w:val="20"/>
                <w:szCs w:val="20"/>
              </w:rPr>
              <w:t>309</w:t>
            </w:r>
            <w:r w:rsidR="00840840">
              <w:rPr>
                <w:rFonts w:ascii="Times New Roman" w:hAnsi="Times New Roman" w:cs="Times New Roman"/>
                <w:sz w:val="20"/>
                <w:szCs w:val="20"/>
              </w:rPr>
              <w:t xml:space="preserve"> zł</w:t>
            </w:r>
          </w:p>
        </w:tc>
      </w:tr>
      <w:tr w:rsidR="00E133EE" w:rsidRPr="00CF67E4" w14:paraId="0A101AEB" w14:textId="77777777" w:rsidTr="009839F0">
        <w:trPr>
          <w:trHeight w:val="397"/>
        </w:trPr>
        <w:tc>
          <w:tcPr>
            <w:tcW w:w="276" w:type="pct"/>
            <w:vAlign w:val="center"/>
          </w:tcPr>
          <w:p w14:paraId="4D20BCCB" w14:textId="688D46DB" w:rsidR="00E133EE" w:rsidRDefault="00DF5562" w:rsidP="00F904AD">
            <w:pPr>
              <w:jc w:val="center"/>
              <w:rPr>
                <w:rFonts w:ascii="Times New Roman" w:hAnsi="Times New Roman" w:cs="Times New Roman"/>
                <w:sz w:val="20"/>
                <w:szCs w:val="20"/>
              </w:rPr>
            </w:pPr>
            <w:r>
              <w:rPr>
                <w:rFonts w:ascii="Times New Roman" w:hAnsi="Times New Roman" w:cs="Times New Roman"/>
                <w:sz w:val="20"/>
                <w:szCs w:val="20"/>
              </w:rPr>
              <w:t>11</w:t>
            </w:r>
          </w:p>
        </w:tc>
        <w:tc>
          <w:tcPr>
            <w:tcW w:w="973" w:type="pct"/>
            <w:vAlign w:val="center"/>
          </w:tcPr>
          <w:p w14:paraId="7BF794CE" w14:textId="3E999074" w:rsidR="00E133EE" w:rsidRPr="00CF67E4" w:rsidRDefault="00C13E39" w:rsidP="00F904AD">
            <w:pPr>
              <w:jc w:val="center"/>
              <w:rPr>
                <w:rFonts w:ascii="Times New Roman" w:hAnsi="Times New Roman" w:cs="Times New Roman"/>
                <w:sz w:val="20"/>
                <w:szCs w:val="20"/>
              </w:rPr>
            </w:pPr>
            <w:r w:rsidRPr="00C13E39">
              <w:rPr>
                <w:rFonts w:ascii="Times New Roman" w:hAnsi="Times New Roman" w:cs="Times New Roman"/>
                <w:sz w:val="20"/>
                <w:szCs w:val="20"/>
              </w:rPr>
              <w:t>Pożytek Publiczny Gmina Raba Wyżna</w:t>
            </w:r>
          </w:p>
        </w:tc>
        <w:tc>
          <w:tcPr>
            <w:tcW w:w="1043" w:type="pct"/>
            <w:vAlign w:val="center"/>
          </w:tcPr>
          <w:p w14:paraId="6414939A" w14:textId="5DB1BEE4" w:rsidR="00E133EE" w:rsidRPr="00CF67E4" w:rsidRDefault="00C13E39" w:rsidP="00F904AD">
            <w:pPr>
              <w:jc w:val="center"/>
              <w:rPr>
                <w:rFonts w:ascii="Times New Roman" w:hAnsi="Times New Roman" w:cs="Times New Roman"/>
                <w:sz w:val="20"/>
                <w:szCs w:val="20"/>
              </w:rPr>
            </w:pPr>
            <w:r>
              <w:rPr>
                <w:rFonts w:ascii="Times New Roman" w:hAnsi="Times New Roman" w:cs="Times New Roman"/>
                <w:sz w:val="20"/>
                <w:szCs w:val="20"/>
              </w:rPr>
              <w:t>31.</w:t>
            </w:r>
            <w:r w:rsidRPr="00C13E39">
              <w:rPr>
                <w:rFonts w:ascii="Times New Roman" w:hAnsi="Times New Roman" w:cs="Times New Roman"/>
                <w:sz w:val="20"/>
                <w:szCs w:val="20"/>
              </w:rPr>
              <w:t>10.20</w:t>
            </w:r>
            <w:r>
              <w:rPr>
                <w:rFonts w:ascii="Times New Roman" w:hAnsi="Times New Roman" w:cs="Times New Roman"/>
                <w:sz w:val="20"/>
                <w:szCs w:val="20"/>
              </w:rPr>
              <w:t>20</w:t>
            </w:r>
            <w:r>
              <w:rPr>
                <w:rFonts w:ascii="Times New Roman" w:hAnsi="Times New Roman" w:cs="Times New Roman"/>
                <w:sz w:val="20"/>
                <w:szCs w:val="20"/>
              </w:rPr>
              <w:br/>
              <w:t>(szkolenia w dniach</w:t>
            </w:r>
            <w:r>
              <w:rPr>
                <w:rFonts w:ascii="Times New Roman" w:hAnsi="Times New Roman" w:cs="Times New Roman"/>
                <w:sz w:val="20"/>
                <w:szCs w:val="20"/>
              </w:rPr>
              <w:br/>
              <w:t>19–20.10.202</w:t>
            </w:r>
            <w:r w:rsidR="007007A5">
              <w:rPr>
                <w:rFonts w:ascii="Times New Roman" w:hAnsi="Times New Roman" w:cs="Times New Roman"/>
                <w:sz w:val="20"/>
                <w:szCs w:val="20"/>
              </w:rPr>
              <w:t>0</w:t>
            </w:r>
            <w:r>
              <w:rPr>
                <w:rFonts w:ascii="Times New Roman" w:hAnsi="Times New Roman" w:cs="Times New Roman"/>
                <w:sz w:val="20"/>
                <w:szCs w:val="20"/>
              </w:rPr>
              <w:t>)</w:t>
            </w:r>
          </w:p>
        </w:tc>
        <w:tc>
          <w:tcPr>
            <w:tcW w:w="1738" w:type="pct"/>
            <w:vAlign w:val="center"/>
          </w:tcPr>
          <w:p w14:paraId="046F6306" w14:textId="0B186F03" w:rsidR="00E133EE" w:rsidRDefault="00E133EE" w:rsidP="003D722E">
            <w:pPr>
              <w:jc w:val="center"/>
              <w:rPr>
                <w:rFonts w:ascii="Times New Roman" w:hAnsi="Times New Roman" w:cs="Times New Roman"/>
                <w:sz w:val="20"/>
                <w:szCs w:val="20"/>
              </w:rPr>
            </w:pPr>
            <w:r>
              <w:rPr>
                <w:rFonts w:ascii="Times New Roman" w:hAnsi="Times New Roman" w:cs="Times New Roman"/>
                <w:sz w:val="20"/>
                <w:szCs w:val="20"/>
              </w:rPr>
              <w:t xml:space="preserve">Organizacja 2 dniowego szkolenia </w:t>
            </w:r>
            <w:r>
              <w:rPr>
                <w:rFonts w:ascii="Times New Roman" w:hAnsi="Times New Roman" w:cs="Times New Roman"/>
                <w:sz w:val="20"/>
                <w:szCs w:val="20"/>
              </w:rPr>
              <w:br/>
              <w:t>w zakresie pozyskiwania środków na rozwój kultury i edukacji.</w:t>
            </w:r>
          </w:p>
        </w:tc>
        <w:tc>
          <w:tcPr>
            <w:tcW w:w="970" w:type="pct"/>
            <w:vAlign w:val="center"/>
          </w:tcPr>
          <w:p w14:paraId="40369C1F" w14:textId="04BFED14" w:rsidR="00E133EE" w:rsidRDefault="00C13E39" w:rsidP="00F904AD">
            <w:pPr>
              <w:jc w:val="center"/>
              <w:rPr>
                <w:rFonts w:ascii="Times New Roman" w:hAnsi="Times New Roman" w:cs="Times New Roman"/>
                <w:sz w:val="20"/>
                <w:szCs w:val="20"/>
              </w:rPr>
            </w:pPr>
            <w:r>
              <w:rPr>
                <w:rFonts w:ascii="Times New Roman" w:hAnsi="Times New Roman" w:cs="Times New Roman"/>
                <w:sz w:val="20"/>
                <w:szCs w:val="20"/>
              </w:rPr>
              <w:t>3</w:t>
            </w:r>
            <w:r w:rsidR="00840840">
              <w:rPr>
                <w:rFonts w:ascii="Times New Roman" w:hAnsi="Times New Roman" w:cs="Times New Roman"/>
                <w:sz w:val="20"/>
                <w:szCs w:val="20"/>
              </w:rPr>
              <w:t> </w:t>
            </w:r>
            <w:r>
              <w:rPr>
                <w:rFonts w:ascii="Times New Roman" w:hAnsi="Times New Roman" w:cs="Times New Roman"/>
                <w:sz w:val="20"/>
                <w:szCs w:val="20"/>
              </w:rPr>
              <w:t>000</w:t>
            </w:r>
            <w:r w:rsidR="00840840">
              <w:rPr>
                <w:rFonts w:ascii="Times New Roman" w:hAnsi="Times New Roman" w:cs="Times New Roman"/>
                <w:sz w:val="20"/>
                <w:szCs w:val="20"/>
              </w:rPr>
              <w:t xml:space="preserve"> zł</w:t>
            </w:r>
          </w:p>
        </w:tc>
      </w:tr>
    </w:tbl>
    <w:p w14:paraId="0AD5C660" w14:textId="39EED685" w:rsidR="00AC33DB" w:rsidRPr="00AC33DB" w:rsidRDefault="00AC33DB" w:rsidP="00AC33DB">
      <w:pPr>
        <w:spacing w:after="0" w:line="240" w:lineRule="auto"/>
        <w:jc w:val="center"/>
        <w:rPr>
          <w:rFonts w:ascii="Times New Roman" w:hAnsi="Times New Roman" w:cs="Times New Roman"/>
          <w:i/>
          <w:iCs/>
          <w:sz w:val="20"/>
          <w:szCs w:val="20"/>
        </w:rPr>
      </w:pPr>
      <w:r w:rsidRPr="00CF67E4">
        <w:rPr>
          <w:rFonts w:ascii="Times New Roman" w:hAnsi="Times New Roman" w:cs="Times New Roman"/>
          <w:i/>
          <w:iCs/>
          <w:sz w:val="20"/>
          <w:szCs w:val="20"/>
        </w:rPr>
        <w:t>Źródło: dane własne LGD</w:t>
      </w:r>
    </w:p>
    <w:p w14:paraId="08057021" w14:textId="05199AE7" w:rsidR="00F065F6" w:rsidRPr="00A91248" w:rsidRDefault="00F065F6" w:rsidP="00AC33DB">
      <w:pPr>
        <w:spacing w:before="240" w:after="0" w:line="276" w:lineRule="auto"/>
        <w:jc w:val="both"/>
        <w:rPr>
          <w:rFonts w:ascii="Times New Roman" w:hAnsi="Times New Roman" w:cs="Times New Roman"/>
          <w:color w:val="000000" w:themeColor="text1"/>
        </w:rPr>
      </w:pPr>
      <w:r w:rsidRPr="00000120">
        <w:rPr>
          <w:rFonts w:ascii="Times New Roman" w:hAnsi="Times New Roman" w:cs="Times New Roman"/>
          <w:color w:val="FF0000"/>
        </w:rPr>
        <w:tab/>
      </w:r>
      <w:r w:rsidRPr="005D3BCB">
        <w:rPr>
          <w:rFonts w:ascii="Times New Roman" w:hAnsi="Times New Roman" w:cs="Times New Roman"/>
          <w:color w:val="000000" w:themeColor="text1"/>
        </w:rPr>
        <w:t xml:space="preserve">W Biurze LGD pracują 4 osoby. </w:t>
      </w:r>
      <w:r w:rsidR="00CC523A">
        <w:rPr>
          <w:rFonts w:ascii="Times New Roman" w:hAnsi="Times New Roman" w:cs="Times New Roman"/>
          <w:color w:val="000000" w:themeColor="text1"/>
        </w:rPr>
        <w:t>Do zadań</w:t>
      </w:r>
      <w:r w:rsidRPr="00A113C6">
        <w:rPr>
          <w:rFonts w:ascii="Times New Roman" w:hAnsi="Times New Roman" w:cs="Times New Roman"/>
          <w:color w:val="000000" w:themeColor="text1"/>
        </w:rPr>
        <w:t xml:space="preserve"> </w:t>
      </w:r>
      <w:r w:rsidR="00E24116">
        <w:rPr>
          <w:rFonts w:ascii="Times New Roman" w:hAnsi="Times New Roman" w:cs="Times New Roman"/>
          <w:color w:val="000000" w:themeColor="text1"/>
        </w:rPr>
        <w:t>B</w:t>
      </w:r>
      <w:r w:rsidRPr="00A113C6">
        <w:rPr>
          <w:rFonts w:ascii="Times New Roman" w:hAnsi="Times New Roman" w:cs="Times New Roman"/>
          <w:color w:val="000000" w:themeColor="text1"/>
        </w:rPr>
        <w:t xml:space="preserve">iura </w:t>
      </w:r>
      <w:r w:rsidR="00CC523A">
        <w:rPr>
          <w:rFonts w:ascii="Times New Roman" w:hAnsi="Times New Roman" w:cs="Times New Roman"/>
          <w:color w:val="000000" w:themeColor="text1"/>
        </w:rPr>
        <w:t xml:space="preserve">należą działania </w:t>
      </w:r>
      <w:r w:rsidRPr="00A113C6">
        <w:rPr>
          <w:rFonts w:ascii="Times New Roman" w:hAnsi="Times New Roman" w:cs="Times New Roman"/>
          <w:color w:val="000000" w:themeColor="text1"/>
        </w:rPr>
        <w:t>animacyjn</w:t>
      </w:r>
      <w:r w:rsidR="00CC523A">
        <w:rPr>
          <w:rFonts w:ascii="Times New Roman" w:hAnsi="Times New Roman" w:cs="Times New Roman"/>
          <w:color w:val="000000" w:themeColor="text1"/>
        </w:rPr>
        <w:t>e</w:t>
      </w:r>
      <w:r w:rsidRPr="00A113C6">
        <w:rPr>
          <w:rFonts w:ascii="Times New Roman" w:hAnsi="Times New Roman" w:cs="Times New Roman"/>
          <w:color w:val="000000" w:themeColor="text1"/>
        </w:rPr>
        <w:t>, informacyjno-promocyjn</w:t>
      </w:r>
      <w:r w:rsidR="00CC523A">
        <w:rPr>
          <w:rFonts w:ascii="Times New Roman" w:hAnsi="Times New Roman" w:cs="Times New Roman"/>
          <w:color w:val="000000" w:themeColor="text1"/>
        </w:rPr>
        <w:t>e</w:t>
      </w:r>
      <w:r w:rsidRPr="00A113C6">
        <w:rPr>
          <w:rFonts w:ascii="Times New Roman" w:hAnsi="Times New Roman" w:cs="Times New Roman"/>
          <w:color w:val="000000" w:themeColor="text1"/>
        </w:rPr>
        <w:t xml:space="preserve">, </w:t>
      </w:r>
      <w:r w:rsidR="00CC523A">
        <w:rPr>
          <w:rFonts w:ascii="Times New Roman" w:hAnsi="Times New Roman" w:cs="Times New Roman"/>
          <w:color w:val="000000" w:themeColor="text1"/>
        </w:rPr>
        <w:t xml:space="preserve">oraz </w:t>
      </w:r>
      <w:r w:rsidRPr="00A113C6">
        <w:rPr>
          <w:rFonts w:ascii="Times New Roman" w:hAnsi="Times New Roman" w:cs="Times New Roman"/>
          <w:color w:val="000000" w:themeColor="text1"/>
        </w:rPr>
        <w:t>doradcz</w:t>
      </w:r>
      <w:r w:rsidR="00CC523A">
        <w:rPr>
          <w:rFonts w:ascii="Times New Roman" w:hAnsi="Times New Roman" w:cs="Times New Roman"/>
          <w:color w:val="000000" w:themeColor="text1"/>
        </w:rPr>
        <w:t>e</w:t>
      </w:r>
      <w:r w:rsidRPr="00A113C6">
        <w:rPr>
          <w:rFonts w:ascii="Times New Roman" w:hAnsi="Times New Roman" w:cs="Times New Roman"/>
          <w:color w:val="000000" w:themeColor="text1"/>
        </w:rPr>
        <w:t>. LGD Przyjazna Dolina Raby i Czarnej Orawy</w:t>
      </w:r>
      <w:r w:rsidR="00CC523A">
        <w:rPr>
          <w:rFonts w:ascii="Times New Roman" w:hAnsi="Times New Roman" w:cs="Times New Roman"/>
          <w:color w:val="000000" w:themeColor="text1"/>
        </w:rPr>
        <w:t xml:space="preserve"> w celu dotarcia do największej grupy odbiorców, </w:t>
      </w:r>
      <w:r w:rsidRPr="00A113C6">
        <w:rPr>
          <w:rFonts w:ascii="Times New Roman" w:hAnsi="Times New Roman" w:cs="Times New Roman"/>
          <w:color w:val="000000" w:themeColor="text1"/>
        </w:rPr>
        <w:t>zawsze wykorzystuje różne narzędzia</w:t>
      </w:r>
      <w:r w:rsidR="00CC523A">
        <w:rPr>
          <w:rFonts w:ascii="Times New Roman" w:hAnsi="Times New Roman" w:cs="Times New Roman"/>
          <w:color w:val="000000" w:themeColor="text1"/>
        </w:rPr>
        <w:t xml:space="preserve"> komunikacji</w:t>
      </w:r>
      <w:r w:rsidRPr="00A113C6">
        <w:rPr>
          <w:rFonts w:ascii="Times New Roman" w:hAnsi="Times New Roman" w:cs="Times New Roman"/>
          <w:color w:val="000000" w:themeColor="text1"/>
        </w:rPr>
        <w:t xml:space="preserve">. </w:t>
      </w:r>
      <w:r w:rsidR="00CC523A">
        <w:rPr>
          <w:rFonts w:ascii="Times New Roman" w:hAnsi="Times New Roman" w:cs="Times New Roman"/>
          <w:color w:val="000000" w:themeColor="text1"/>
        </w:rPr>
        <w:t>D</w:t>
      </w:r>
      <w:r w:rsidRPr="00A113C6">
        <w:rPr>
          <w:rFonts w:ascii="Times New Roman" w:hAnsi="Times New Roman" w:cs="Times New Roman"/>
          <w:color w:val="000000" w:themeColor="text1"/>
        </w:rPr>
        <w:t>oradztw</w:t>
      </w:r>
      <w:r w:rsidR="00CC523A">
        <w:rPr>
          <w:rFonts w:ascii="Times New Roman" w:hAnsi="Times New Roman" w:cs="Times New Roman"/>
          <w:color w:val="000000" w:themeColor="text1"/>
        </w:rPr>
        <w:t>o</w:t>
      </w:r>
      <w:r w:rsidRPr="00A113C6">
        <w:rPr>
          <w:rFonts w:ascii="Times New Roman" w:hAnsi="Times New Roman" w:cs="Times New Roman"/>
          <w:color w:val="000000" w:themeColor="text1"/>
        </w:rPr>
        <w:t xml:space="preserve"> </w:t>
      </w:r>
      <w:r w:rsidR="00CC523A">
        <w:rPr>
          <w:rFonts w:ascii="Times New Roman" w:hAnsi="Times New Roman" w:cs="Times New Roman"/>
          <w:color w:val="000000" w:themeColor="text1"/>
        </w:rPr>
        <w:t xml:space="preserve">było najczęściej prowadzone w formie </w:t>
      </w:r>
      <w:r w:rsidRPr="00A113C6">
        <w:rPr>
          <w:rFonts w:ascii="Times New Roman" w:hAnsi="Times New Roman" w:cs="Times New Roman"/>
          <w:color w:val="000000" w:themeColor="text1"/>
        </w:rPr>
        <w:t>doradztw</w:t>
      </w:r>
      <w:r w:rsidR="00025E8F">
        <w:rPr>
          <w:rFonts w:ascii="Times New Roman" w:hAnsi="Times New Roman" w:cs="Times New Roman"/>
          <w:color w:val="000000" w:themeColor="text1"/>
        </w:rPr>
        <w:t>a</w:t>
      </w:r>
      <w:r w:rsidRPr="00A113C6">
        <w:rPr>
          <w:rFonts w:ascii="Times New Roman" w:hAnsi="Times New Roman" w:cs="Times New Roman"/>
          <w:color w:val="000000" w:themeColor="text1"/>
        </w:rPr>
        <w:t xml:space="preserve"> indywidualne</w:t>
      </w:r>
      <w:r w:rsidR="00025E8F">
        <w:rPr>
          <w:rFonts w:ascii="Times New Roman" w:hAnsi="Times New Roman" w:cs="Times New Roman"/>
          <w:color w:val="000000" w:themeColor="text1"/>
        </w:rPr>
        <w:t>go</w:t>
      </w:r>
      <w:r w:rsidRPr="00A113C6">
        <w:rPr>
          <w:rFonts w:ascii="Times New Roman" w:hAnsi="Times New Roman" w:cs="Times New Roman"/>
          <w:color w:val="000000" w:themeColor="text1"/>
        </w:rPr>
        <w:t xml:space="preserve"> w </w:t>
      </w:r>
      <w:r w:rsidR="00E24116">
        <w:rPr>
          <w:rFonts w:ascii="Times New Roman" w:hAnsi="Times New Roman" w:cs="Times New Roman"/>
          <w:color w:val="000000" w:themeColor="text1"/>
        </w:rPr>
        <w:t>B</w:t>
      </w:r>
      <w:r w:rsidRPr="00A113C6">
        <w:rPr>
          <w:rFonts w:ascii="Times New Roman" w:hAnsi="Times New Roman" w:cs="Times New Roman"/>
          <w:color w:val="000000" w:themeColor="text1"/>
        </w:rPr>
        <w:t>iurze</w:t>
      </w:r>
      <w:r w:rsidR="00025E8F">
        <w:rPr>
          <w:rFonts w:ascii="Times New Roman" w:hAnsi="Times New Roman" w:cs="Times New Roman"/>
          <w:color w:val="000000" w:themeColor="text1"/>
        </w:rPr>
        <w:t>, ale ze względu na</w:t>
      </w:r>
      <w:r w:rsidRPr="00A113C6">
        <w:rPr>
          <w:rFonts w:ascii="Times New Roman" w:hAnsi="Times New Roman" w:cs="Times New Roman"/>
          <w:color w:val="000000" w:themeColor="text1"/>
        </w:rPr>
        <w:t xml:space="preserve"> pandemi</w:t>
      </w:r>
      <w:r w:rsidR="00025E8F">
        <w:rPr>
          <w:rFonts w:ascii="Times New Roman" w:hAnsi="Times New Roman" w:cs="Times New Roman"/>
          <w:color w:val="000000" w:themeColor="text1"/>
        </w:rPr>
        <w:t xml:space="preserve">ę udzielano także doradztwa </w:t>
      </w:r>
      <w:r w:rsidRPr="00A113C6">
        <w:rPr>
          <w:rFonts w:ascii="Times New Roman" w:hAnsi="Times New Roman" w:cs="Times New Roman"/>
          <w:color w:val="000000" w:themeColor="text1"/>
        </w:rPr>
        <w:t>telefonicznego i mailowego</w:t>
      </w:r>
      <w:r w:rsidRPr="00000120">
        <w:rPr>
          <w:rFonts w:ascii="Times New Roman" w:hAnsi="Times New Roman" w:cs="Times New Roman"/>
          <w:color w:val="FF0000"/>
        </w:rPr>
        <w:t>.</w:t>
      </w:r>
    </w:p>
    <w:p w14:paraId="793AE5AD" w14:textId="77777777" w:rsidR="00F065F6" w:rsidRDefault="00F065F6" w:rsidP="00F065F6">
      <w:pPr>
        <w:pStyle w:val="Akapitzlist"/>
        <w:numPr>
          <w:ilvl w:val="0"/>
          <w:numId w:val="3"/>
        </w:numPr>
        <w:spacing w:before="240" w:line="276" w:lineRule="auto"/>
        <w:ind w:left="1134"/>
        <w:jc w:val="both"/>
        <w:outlineLvl w:val="1"/>
        <w:rPr>
          <w:rFonts w:ascii="Times New Roman" w:hAnsi="Times New Roman" w:cs="Times New Roman"/>
          <w:b/>
          <w:bCs/>
        </w:rPr>
      </w:pPr>
      <w:bookmarkStart w:id="4" w:name="_Toc135647294"/>
      <w:r w:rsidRPr="00564A01">
        <w:rPr>
          <w:rFonts w:ascii="Times New Roman" w:hAnsi="Times New Roman" w:cs="Times New Roman"/>
          <w:b/>
          <w:bCs/>
        </w:rPr>
        <w:t>Struktura LGD</w:t>
      </w:r>
      <w:bookmarkEnd w:id="4"/>
    </w:p>
    <w:p w14:paraId="236FFA74" w14:textId="67A6F8FA" w:rsidR="00834FCB" w:rsidRPr="001D7193" w:rsidRDefault="00F065F6" w:rsidP="00834FCB">
      <w:pPr>
        <w:spacing w:before="240" w:line="276" w:lineRule="auto"/>
        <w:ind w:firstLine="708"/>
        <w:jc w:val="both"/>
        <w:rPr>
          <w:rFonts w:ascii="Times New Roman" w:hAnsi="Times New Roman" w:cs="Times New Roman"/>
          <w:color w:val="000000" w:themeColor="text1"/>
        </w:rPr>
      </w:pPr>
      <w:r w:rsidRPr="00977E1C">
        <w:rPr>
          <w:rFonts w:ascii="Times New Roman" w:hAnsi="Times New Roman" w:cs="Times New Roman"/>
        </w:rPr>
        <w:t xml:space="preserve">Na strukturę członków Stowarzyszenia LGD składają się reprezentanci każdej gminy z trzech sektorów – publicznego, gospodarczego i społecznego. Są to osoby fizyczne i prawne mieszkające lub mające zarejestrowaną siedzibę na terenie jednej </w:t>
      </w:r>
      <w:r>
        <w:rPr>
          <w:rFonts w:ascii="Times New Roman" w:hAnsi="Times New Roman" w:cs="Times New Roman"/>
        </w:rPr>
        <w:t xml:space="preserve">z sześciu </w:t>
      </w:r>
      <w:r w:rsidRPr="00977E1C">
        <w:rPr>
          <w:rFonts w:ascii="Times New Roman" w:hAnsi="Times New Roman" w:cs="Times New Roman"/>
        </w:rPr>
        <w:t>gmin wchodzących w</w:t>
      </w:r>
      <w:r>
        <w:rPr>
          <w:rFonts w:ascii="Times New Roman" w:hAnsi="Times New Roman" w:cs="Times New Roman"/>
        </w:rPr>
        <w:t> </w:t>
      </w:r>
      <w:r w:rsidRPr="00977E1C">
        <w:rPr>
          <w:rFonts w:ascii="Times New Roman" w:hAnsi="Times New Roman" w:cs="Times New Roman"/>
        </w:rPr>
        <w:t>skład LGD.</w:t>
      </w:r>
      <w:r w:rsidR="002C10C6">
        <w:rPr>
          <w:rFonts w:ascii="Times New Roman" w:hAnsi="Times New Roman" w:cs="Times New Roman"/>
        </w:rPr>
        <w:t xml:space="preserve"> </w:t>
      </w:r>
      <w:r w:rsidR="002C10C6" w:rsidRPr="00480349">
        <w:rPr>
          <w:rFonts w:ascii="Times New Roman" w:hAnsi="Times New Roman" w:cs="Times New Roman"/>
        </w:rPr>
        <w:t>W</w:t>
      </w:r>
      <w:r w:rsidR="006F1546" w:rsidRPr="00480349">
        <w:rPr>
          <w:rFonts w:ascii="Times New Roman" w:hAnsi="Times New Roman" w:cs="Times New Roman"/>
        </w:rPr>
        <w:t xml:space="preserve"> roku</w:t>
      </w:r>
      <w:r w:rsidR="002C10C6" w:rsidRPr="00480349">
        <w:rPr>
          <w:rFonts w:ascii="Times New Roman" w:hAnsi="Times New Roman" w:cs="Times New Roman"/>
        </w:rPr>
        <w:t xml:space="preserve"> 2023 </w:t>
      </w:r>
      <w:r w:rsidR="00090AE0">
        <w:rPr>
          <w:rFonts w:ascii="Times New Roman" w:hAnsi="Times New Roman" w:cs="Times New Roman"/>
        </w:rPr>
        <w:t>Stowarzyszenie</w:t>
      </w:r>
      <w:r w:rsidR="002C10C6" w:rsidRPr="00480349">
        <w:rPr>
          <w:rFonts w:ascii="Times New Roman" w:hAnsi="Times New Roman" w:cs="Times New Roman"/>
        </w:rPr>
        <w:t xml:space="preserve"> włączyło do swojej struktury jedną sąsiadującą gminę – Czarny Dunajec.</w:t>
      </w:r>
      <w:r w:rsidRPr="00977E1C">
        <w:rPr>
          <w:rFonts w:ascii="Times New Roman" w:hAnsi="Times New Roman" w:cs="Times New Roman"/>
        </w:rPr>
        <w:t xml:space="preserve"> </w:t>
      </w:r>
      <w:r w:rsidR="00B57ACB" w:rsidRPr="00B57ACB">
        <w:rPr>
          <w:rFonts w:ascii="Times New Roman" w:hAnsi="Times New Roman" w:cs="Times New Roman"/>
        </w:rPr>
        <w:t>Sektor publiczny</w:t>
      </w:r>
      <w:r w:rsidR="00480349">
        <w:rPr>
          <w:rFonts w:ascii="Times New Roman" w:hAnsi="Times New Roman" w:cs="Times New Roman"/>
        </w:rPr>
        <w:t xml:space="preserve"> w LGD</w:t>
      </w:r>
      <w:r w:rsidR="00B57ACB" w:rsidRPr="00B57ACB">
        <w:rPr>
          <w:rFonts w:ascii="Times New Roman" w:hAnsi="Times New Roman" w:cs="Times New Roman"/>
        </w:rPr>
        <w:t xml:space="preserve"> reprezentują samorządy lokalne, przedstawiciele: ośrodków kultury</w:t>
      </w:r>
      <w:r w:rsidR="00B57ACB">
        <w:rPr>
          <w:rFonts w:ascii="Times New Roman" w:hAnsi="Times New Roman" w:cs="Times New Roman"/>
        </w:rPr>
        <w:t>, ośrodka pomocy społecznej oraz zakładu usług komunalnych</w:t>
      </w:r>
      <w:r w:rsidR="00B57ACB" w:rsidRPr="00B57ACB">
        <w:rPr>
          <w:rFonts w:ascii="Times New Roman" w:hAnsi="Times New Roman" w:cs="Times New Roman"/>
        </w:rPr>
        <w:t xml:space="preserve">. Wśród przedstawicieli sektora społecznego znajdują się organizacje pozarządowe, </w:t>
      </w:r>
      <w:r w:rsidR="00A20EEC">
        <w:rPr>
          <w:rFonts w:ascii="Times New Roman" w:hAnsi="Times New Roman" w:cs="Times New Roman"/>
        </w:rPr>
        <w:t>ta</w:t>
      </w:r>
      <w:r w:rsidR="00310564">
        <w:rPr>
          <w:rFonts w:ascii="Times New Roman" w:hAnsi="Times New Roman" w:cs="Times New Roman"/>
        </w:rPr>
        <w:t>kie jak:</w:t>
      </w:r>
      <w:r w:rsidR="00B8572E">
        <w:rPr>
          <w:rFonts w:ascii="Times New Roman" w:hAnsi="Times New Roman" w:cs="Times New Roman"/>
        </w:rPr>
        <w:t xml:space="preserve"> OSP, kluby sportowe</w:t>
      </w:r>
      <w:r w:rsidR="00B57ACB" w:rsidRPr="00B57ACB">
        <w:rPr>
          <w:rFonts w:ascii="Times New Roman" w:hAnsi="Times New Roman" w:cs="Times New Roman"/>
        </w:rPr>
        <w:t xml:space="preserve">, a także osoby fizyczne, tj. mieszkańcy wszystkich gmin należących do obszaru LGD. Przedstawiciele sektora społecznego </w:t>
      </w:r>
      <w:r w:rsidR="00B57ACB" w:rsidRPr="00A1382C">
        <w:rPr>
          <w:rFonts w:ascii="Times New Roman" w:hAnsi="Times New Roman" w:cs="Times New Roman"/>
        </w:rPr>
        <w:t>posiadają bogaty dorobek w zakresie organizowania przedsięwzięć na rzecz lokalnego społeczeństwa na terenie opisanego obszaru. Członkami Stowarzyszenia są także lokalni przedsiębiorcy i</w:t>
      </w:r>
      <w:r w:rsidR="006F1546" w:rsidRPr="00A1382C">
        <w:rPr>
          <w:rFonts w:ascii="Times New Roman" w:hAnsi="Times New Roman" w:cs="Times New Roman"/>
        </w:rPr>
        <w:t> </w:t>
      </w:r>
      <w:r w:rsidR="00B57ACB" w:rsidRPr="00A1382C">
        <w:rPr>
          <w:rFonts w:ascii="Times New Roman" w:hAnsi="Times New Roman" w:cs="Times New Roman"/>
        </w:rPr>
        <w:t xml:space="preserve">usługodawcy. </w:t>
      </w:r>
      <w:r w:rsidR="00834FCB" w:rsidRPr="00C84DCC">
        <w:rPr>
          <w:rFonts w:ascii="Times New Roman" w:hAnsi="Times New Roman" w:cs="Times New Roman"/>
          <w:color w:val="000000" w:themeColor="text1"/>
        </w:rPr>
        <w:t>Według danych na dzień 30.05.2023 r. Stowarzyszenie skupia 76 członków, z czego: 21 to osoby prawne (27,7%), w tym 9 członków stanowią osoby reprezentujące: Jednostki Samorządu Terytorialnego, Centrum Kultury, Sportu i Rekreacji w Rabce-Zdroju, Ośrodek Pomocy Społecznej oraz Zakład Usług Komunalnych (11,8%), a pozostałych 12 to stowarzyszenia (15,8%). 55 członków to osoby fizyczne, w tym 41 członków stanowią mieszkańcy (53,9%), a pozostałych 14 to osoby reprezentujące podmioty gospodarcze (18,4%). Wśród osób będących członkami Stowarzyszenia znajdują się reprezentanci grup szczególnie istotnych z punktu widzenia realizacji LSR: osoby młode (do 25. roku życia), seniorzy (osoby starsze, które ukończyły 60. rok życia) oraz kobiety.</w:t>
      </w:r>
    </w:p>
    <w:p w14:paraId="7619FB42" w14:textId="1BBC575B" w:rsidR="00B57ACB" w:rsidRPr="00B57ACB" w:rsidRDefault="00B57ACB" w:rsidP="00834FCB">
      <w:pPr>
        <w:spacing w:before="240" w:line="276" w:lineRule="auto"/>
        <w:ind w:firstLine="708"/>
        <w:jc w:val="both"/>
        <w:rPr>
          <w:rFonts w:ascii="Times New Roman" w:hAnsi="Times New Roman" w:cs="Times New Roman"/>
        </w:rPr>
      </w:pPr>
      <w:r w:rsidRPr="00B57ACB">
        <w:rPr>
          <w:rFonts w:ascii="Times New Roman" w:hAnsi="Times New Roman" w:cs="Times New Roman"/>
        </w:rPr>
        <w:t xml:space="preserve">Członkowie Stowarzyszenia w związku z dysponowaniem środkami publicznymi będą podejmować jawne decyzje, będą cierpliwi w tłumaczeniu ewentualnym niezadowolonym osobom, dlaczego podjęli takie, a nie inne decyzje i przede wszystkim będą świadomi swojej odpowiedzialności. Dla pracowników Biura, jak również dla członków organu decyzyjnego przewidziano w okresie realizacji LSR dodatkowe szkolenia w celu podnoszenia ich wiedzy i kompetencji, a także szczegółowego zapoznania się z zapisami Strategii i dokumentów programowych oraz wynikającymi z nich obowiązkami. Wszelkie szkolenia / kursy/ wyjazdy studyjne w ramach wewnętrznych struktur LGD będą miały na celu pozyskiwanie odpowiednich kwalifikacji </w:t>
      </w:r>
      <w:r w:rsidR="00025E8F">
        <w:rPr>
          <w:rFonts w:ascii="Times New Roman" w:hAnsi="Times New Roman" w:cs="Times New Roman"/>
        </w:rPr>
        <w:t>z zakresu ekonomii i administracji</w:t>
      </w:r>
      <w:r w:rsidRPr="00B57ACB">
        <w:rPr>
          <w:rFonts w:ascii="Times New Roman" w:hAnsi="Times New Roman" w:cs="Times New Roman"/>
        </w:rPr>
        <w:t xml:space="preserve"> niezbędnych </w:t>
      </w:r>
      <w:r w:rsidRPr="00B57ACB">
        <w:rPr>
          <w:rFonts w:ascii="Times New Roman" w:hAnsi="Times New Roman" w:cs="Times New Roman"/>
        </w:rPr>
        <w:lastRenderedPageBreak/>
        <w:t xml:space="preserve">do gospodarowania środkami publicznymi. </w:t>
      </w:r>
      <w:r w:rsidR="00480349" w:rsidRPr="00480349">
        <w:rPr>
          <w:rFonts w:ascii="Times New Roman" w:hAnsi="Times New Roman" w:cs="Times New Roman"/>
        </w:rPr>
        <w:t xml:space="preserve">Zgodnie z założeniami Planu komunikacji, planuje się przeprowadzenie </w:t>
      </w:r>
      <w:r w:rsidR="00390AF2">
        <w:rPr>
          <w:rFonts w:ascii="Times New Roman" w:hAnsi="Times New Roman" w:cs="Times New Roman"/>
        </w:rPr>
        <w:t>szkoleń</w:t>
      </w:r>
      <w:r w:rsidR="00480349" w:rsidRPr="00480349">
        <w:rPr>
          <w:rFonts w:ascii="Times New Roman" w:hAnsi="Times New Roman" w:cs="Times New Roman"/>
        </w:rPr>
        <w:t xml:space="preserve"> dla członków LGD w zakresie </w:t>
      </w:r>
      <w:r w:rsidR="00390AF2">
        <w:rPr>
          <w:rFonts w:ascii="Times New Roman" w:hAnsi="Times New Roman" w:cs="Times New Roman"/>
        </w:rPr>
        <w:t>zwiększenia zaangażowania w funkcjonowanie LGD, rozwoju obszaru i podniesienia jakości składanych i realizowanych operacji.</w:t>
      </w:r>
    </w:p>
    <w:p w14:paraId="5DC913DA" w14:textId="3F173DCF" w:rsidR="00B57ACB" w:rsidRPr="00B57ACB" w:rsidRDefault="00B57ACB" w:rsidP="00B57ACB">
      <w:pPr>
        <w:spacing w:before="240" w:after="0" w:line="276" w:lineRule="auto"/>
        <w:ind w:firstLine="708"/>
        <w:jc w:val="both"/>
        <w:rPr>
          <w:rFonts w:ascii="Times New Roman" w:hAnsi="Times New Roman" w:cs="Times New Roman"/>
        </w:rPr>
      </w:pPr>
      <w:r w:rsidRPr="00B57ACB">
        <w:rPr>
          <w:rFonts w:ascii="Times New Roman" w:hAnsi="Times New Roman" w:cs="Times New Roman"/>
        </w:rPr>
        <w:t>Relacje między członkami LGD na etapie wdrażania LSR są oparte na pogłębionym partnerstwie i skutecznej komunikacji. Stosuje się formy kolegialnego podejmowania decyzji. Walne Zebranie Członków jest możliwe do zwołania nawet na wniosek stosunkowo wąskiej grupy członków (</w:t>
      </w:r>
      <w:r w:rsidR="006D41EA">
        <w:rPr>
          <w:rFonts w:ascii="Times New Roman" w:hAnsi="Times New Roman" w:cs="Times New Roman"/>
        </w:rPr>
        <w:t>20%</w:t>
      </w:r>
      <w:r w:rsidRPr="00B57ACB">
        <w:rPr>
          <w:rFonts w:ascii="Times New Roman" w:hAnsi="Times New Roman" w:cs="Times New Roman"/>
        </w:rPr>
        <w:t xml:space="preserve"> członków) lub Komisji Rewizyjnej, co potwierdzają zapisy Statutu. Zakres decyzji, które Zarząd może podejmować sam, bez konsultacji, jest ograniczony. Te decyzje, które Zarząd może podejmować samodzielnie określono w Statucie. LGD stosuje przyjazne dla odbiorcy formy komunikacji. Podczas zebrań organów LGD uczestnicy na ogół stosują się do zasad kultury dialogu. Podczas każdego spotkania uczestnicy mają prawo głosu i zadawania pytań, stosowane jest podsumowanie spotkań czy uzgodnień w każdej innej formie komunikacji.</w:t>
      </w:r>
    </w:p>
    <w:p w14:paraId="40F55568" w14:textId="040FFACF" w:rsidR="00F065F6" w:rsidRDefault="00F065F6" w:rsidP="00F065F6">
      <w:pPr>
        <w:spacing w:before="240" w:after="0" w:line="276" w:lineRule="auto"/>
        <w:ind w:firstLine="708"/>
        <w:jc w:val="both"/>
        <w:rPr>
          <w:rFonts w:ascii="Times New Roman" w:hAnsi="Times New Roman" w:cs="Times New Roman"/>
        </w:rPr>
      </w:pPr>
      <w:r>
        <w:rPr>
          <w:rFonts w:ascii="Times New Roman" w:hAnsi="Times New Roman" w:cs="Times New Roman"/>
        </w:rPr>
        <w:t xml:space="preserve">Władzami LGD są: Walne Zebranie </w:t>
      </w:r>
      <w:r w:rsidRPr="00C620BB">
        <w:rPr>
          <w:rFonts w:ascii="Times New Roman" w:hAnsi="Times New Roman" w:cs="Times New Roman"/>
        </w:rPr>
        <w:t>Członków (WZC)</w:t>
      </w:r>
      <w:r>
        <w:rPr>
          <w:rFonts w:ascii="Times New Roman" w:hAnsi="Times New Roman" w:cs="Times New Roman"/>
        </w:rPr>
        <w:t xml:space="preserve">, Zarząd, Rada, Komisja Rewizyjna – jedna osoba może być jednocześnie członkiem tylko jednego z tych organów. Charakter działalności Stowarzyszenia jest inkluzyjny, co potwierdza Statut w zakresie kadencyjności organów. Kadencja Rady, Zarządu i Komisji Rewizyjnej wynosi 5 lat. W przypadku zmniejszenia się składu władz LGD, Zarząd zwołuje WZC w celu uzupełnienia ich składu. Stowarzyszenie </w:t>
      </w:r>
      <w:r w:rsidRPr="00507A02">
        <w:rPr>
          <w:rFonts w:ascii="Times New Roman" w:hAnsi="Times New Roman" w:cs="Times New Roman"/>
        </w:rPr>
        <w:t>jest otwarte na nowych członków, nowych</w:t>
      </w:r>
      <w:r>
        <w:rPr>
          <w:rFonts w:ascii="Times New Roman" w:hAnsi="Times New Roman" w:cs="Times New Roman"/>
        </w:rPr>
        <w:t xml:space="preserve"> </w:t>
      </w:r>
      <w:r w:rsidRPr="00507A02">
        <w:rPr>
          <w:rFonts w:ascii="Times New Roman" w:hAnsi="Times New Roman" w:cs="Times New Roman"/>
        </w:rPr>
        <w:t>partnerów chętnych do włączenia się w realizację Lokalnej Strategii Rozwoju.</w:t>
      </w:r>
      <w:r>
        <w:rPr>
          <w:rFonts w:ascii="Times New Roman" w:hAnsi="Times New Roman" w:cs="Times New Roman"/>
        </w:rPr>
        <w:t xml:space="preserve"> </w:t>
      </w:r>
      <w:r w:rsidRPr="00507A02">
        <w:rPr>
          <w:rFonts w:ascii="Times New Roman" w:hAnsi="Times New Roman" w:cs="Times New Roman"/>
        </w:rPr>
        <w:t xml:space="preserve">Sposób rozszerzenia składu LGD o kolejnych partnerów następuje zgodnie ze </w:t>
      </w:r>
      <w:r>
        <w:rPr>
          <w:rFonts w:ascii="Times New Roman" w:hAnsi="Times New Roman" w:cs="Times New Roman"/>
        </w:rPr>
        <w:t>S</w:t>
      </w:r>
      <w:r w:rsidRPr="00507A02">
        <w:rPr>
          <w:rFonts w:ascii="Times New Roman" w:hAnsi="Times New Roman" w:cs="Times New Roman"/>
        </w:rPr>
        <w:t>tatutem. O przyjęciu w poczet</w:t>
      </w:r>
      <w:r>
        <w:rPr>
          <w:rFonts w:ascii="Times New Roman" w:hAnsi="Times New Roman" w:cs="Times New Roman"/>
        </w:rPr>
        <w:t xml:space="preserve"> </w:t>
      </w:r>
      <w:r w:rsidRPr="00507A02">
        <w:rPr>
          <w:rFonts w:ascii="Times New Roman" w:hAnsi="Times New Roman" w:cs="Times New Roman"/>
        </w:rPr>
        <w:t xml:space="preserve">członków Stowarzyszenia decyduje Zarząd w formie uchwały. </w:t>
      </w:r>
    </w:p>
    <w:p w14:paraId="1EDA4A41" w14:textId="7936C3AE" w:rsidR="00F065F6" w:rsidRDefault="00F065F6" w:rsidP="00F065F6">
      <w:pPr>
        <w:spacing w:before="240" w:after="0" w:line="276" w:lineRule="auto"/>
        <w:ind w:firstLine="708"/>
        <w:jc w:val="both"/>
        <w:rPr>
          <w:rFonts w:ascii="Times New Roman" w:hAnsi="Times New Roman" w:cs="Times New Roman"/>
        </w:rPr>
      </w:pPr>
      <w:r>
        <w:rPr>
          <w:rFonts w:ascii="Times New Roman" w:hAnsi="Times New Roman" w:cs="Times New Roman"/>
        </w:rPr>
        <w:t>Jednym z organów i n</w:t>
      </w:r>
      <w:r w:rsidRPr="00C620BB">
        <w:rPr>
          <w:rFonts w:ascii="Times New Roman" w:hAnsi="Times New Roman" w:cs="Times New Roman"/>
        </w:rPr>
        <w:t>ajwyższą</w:t>
      </w:r>
      <w:r w:rsidRPr="00A96748">
        <w:rPr>
          <w:rFonts w:ascii="Times New Roman" w:hAnsi="Times New Roman" w:cs="Times New Roman"/>
        </w:rPr>
        <w:t xml:space="preserve"> władzą LGD</w:t>
      </w:r>
      <w:r w:rsidRPr="00C97A2E">
        <w:rPr>
          <w:rFonts w:ascii="Times New Roman" w:hAnsi="Times New Roman" w:cs="Times New Roman"/>
        </w:rPr>
        <w:t xml:space="preserve"> jest Walne Zebranie Członków (WZC), do którego kompetencji należy w</w:t>
      </w:r>
      <w:r w:rsidR="00713C9E">
        <w:rPr>
          <w:rFonts w:ascii="Times New Roman" w:hAnsi="Times New Roman" w:cs="Times New Roman"/>
        </w:rPr>
        <w:t xml:space="preserve"> </w:t>
      </w:r>
      <w:r w:rsidRPr="00C97A2E">
        <w:rPr>
          <w:rFonts w:ascii="Times New Roman" w:hAnsi="Times New Roman" w:cs="Times New Roman"/>
        </w:rPr>
        <w:t>szczególności: uchwalanie kierunków programu działania Stowarzyszenia, ustalanie liczby członków oraz wybór członków Zarządu, Rady i Komisji Rewizyjnej, uchwalanie zmian Statutu.</w:t>
      </w:r>
    </w:p>
    <w:p w14:paraId="375F606D" w14:textId="78ABB39D" w:rsidR="00F065F6" w:rsidRDefault="00F065F6" w:rsidP="00F065F6">
      <w:pPr>
        <w:spacing w:after="0" w:line="276" w:lineRule="auto"/>
        <w:ind w:firstLine="708"/>
        <w:jc w:val="both"/>
        <w:rPr>
          <w:rFonts w:ascii="Times New Roman" w:hAnsi="Times New Roman" w:cs="Times New Roman"/>
        </w:rPr>
      </w:pPr>
      <w:r w:rsidRPr="00A96748">
        <w:rPr>
          <w:rFonts w:ascii="Times New Roman" w:hAnsi="Times New Roman" w:cs="Times New Roman"/>
        </w:rPr>
        <w:t>Organem wykonawczym i zarządzającym</w:t>
      </w:r>
      <w:r w:rsidRPr="00C97A2E">
        <w:rPr>
          <w:rFonts w:ascii="Times New Roman" w:hAnsi="Times New Roman" w:cs="Times New Roman"/>
        </w:rPr>
        <w:t xml:space="preserve"> jest Zarząd LGD składający się z </w:t>
      </w:r>
      <w:r w:rsidR="00480349">
        <w:rPr>
          <w:rFonts w:ascii="Times New Roman" w:hAnsi="Times New Roman" w:cs="Times New Roman"/>
        </w:rPr>
        <w:t xml:space="preserve">od </w:t>
      </w:r>
      <w:r w:rsidRPr="002B1FF0">
        <w:rPr>
          <w:rFonts w:ascii="Times New Roman" w:hAnsi="Times New Roman" w:cs="Times New Roman"/>
        </w:rPr>
        <w:t>8</w:t>
      </w:r>
      <w:r w:rsidR="00480349">
        <w:rPr>
          <w:rFonts w:ascii="Times New Roman" w:hAnsi="Times New Roman" w:cs="Times New Roman"/>
        </w:rPr>
        <w:t xml:space="preserve"> do 12</w:t>
      </w:r>
      <w:r w:rsidRPr="002B1FF0">
        <w:rPr>
          <w:rFonts w:ascii="Times New Roman" w:hAnsi="Times New Roman" w:cs="Times New Roman"/>
        </w:rPr>
        <w:t xml:space="preserve"> osób</w:t>
      </w:r>
      <w:r>
        <w:rPr>
          <w:rFonts w:ascii="Times New Roman" w:hAnsi="Times New Roman" w:cs="Times New Roman"/>
        </w:rPr>
        <w:t>, w tym: Prezesa, Wiceprezesa</w:t>
      </w:r>
      <w:r w:rsidRPr="00C97A2E">
        <w:rPr>
          <w:rFonts w:ascii="Times New Roman" w:hAnsi="Times New Roman" w:cs="Times New Roman"/>
        </w:rPr>
        <w:t>. Prezes Zarządu upoważniony jest do reprezentowania Stowarzyszenia oraz kieruje pracami Zarządu</w:t>
      </w:r>
      <w:r>
        <w:rPr>
          <w:rFonts w:ascii="Times New Roman" w:hAnsi="Times New Roman" w:cs="Times New Roman"/>
        </w:rPr>
        <w:t>, zwołuje zebrania zarządu i im przewodniczy</w:t>
      </w:r>
      <w:r w:rsidR="00E24116">
        <w:rPr>
          <w:rFonts w:ascii="Times New Roman" w:hAnsi="Times New Roman" w:cs="Times New Roman"/>
        </w:rPr>
        <w:t>, a także</w:t>
      </w:r>
      <w:r w:rsidRPr="00C97A2E">
        <w:rPr>
          <w:rFonts w:ascii="Times New Roman" w:hAnsi="Times New Roman" w:cs="Times New Roman"/>
        </w:rPr>
        <w:t xml:space="preserve"> reprezentuje Stowarzyszenie na zewnątrz. Członkowie Zarządu wykonują zadania według podziału dokonanego przez Prezesa Zarządu oraz stosownych przepisów prawnych: Statutu, uchwał Walnego Zebrania Członków i Zarządu oraz regulaminów. </w:t>
      </w:r>
      <w:r>
        <w:rPr>
          <w:rFonts w:ascii="Times New Roman" w:hAnsi="Times New Roman" w:cs="Times New Roman"/>
        </w:rPr>
        <w:t xml:space="preserve">Jeszcze przed wdrażaniem niniejszej LSR włączono seniorów (powyżej 60. roku życia) </w:t>
      </w:r>
      <w:r w:rsidRPr="00310564">
        <w:rPr>
          <w:rFonts w:ascii="Times New Roman" w:hAnsi="Times New Roman" w:cs="Times New Roman"/>
        </w:rPr>
        <w:t xml:space="preserve">– </w:t>
      </w:r>
      <w:r w:rsidR="00310564" w:rsidRPr="00310564">
        <w:rPr>
          <w:rFonts w:ascii="Times New Roman" w:hAnsi="Times New Roman" w:cs="Times New Roman"/>
        </w:rPr>
        <w:t>2</w:t>
      </w:r>
      <w:r w:rsidRPr="00310564">
        <w:rPr>
          <w:rFonts w:ascii="Times New Roman" w:hAnsi="Times New Roman" w:cs="Times New Roman"/>
        </w:rPr>
        <w:t xml:space="preserve"> osob</w:t>
      </w:r>
      <w:r w:rsidR="00310564">
        <w:rPr>
          <w:rFonts w:ascii="Times New Roman" w:hAnsi="Times New Roman" w:cs="Times New Roman"/>
        </w:rPr>
        <w:t>y</w:t>
      </w:r>
      <w:r>
        <w:rPr>
          <w:rFonts w:ascii="Times New Roman" w:hAnsi="Times New Roman" w:cs="Times New Roman"/>
        </w:rPr>
        <w:t xml:space="preserve">, do członkostwa w Zarządzenie. Wysoka aktywność seniorów ma duże znaczenie na obszarze LGD, ponieważ udział tych osób w liczbie mieszkańców stale wzrasta, równocześnie rosną wskaźniki obciążenia demograficznego – jest to obszar starzejący się. </w:t>
      </w:r>
    </w:p>
    <w:p w14:paraId="61031401" w14:textId="32A28548" w:rsidR="00F065F6" w:rsidRPr="00C97A2E" w:rsidRDefault="00F065F6" w:rsidP="00F065F6">
      <w:pPr>
        <w:spacing w:after="0" w:line="276" w:lineRule="auto"/>
        <w:ind w:firstLine="708"/>
        <w:jc w:val="both"/>
        <w:rPr>
          <w:rFonts w:ascii="Times New Roman" w:hAnsi="Times New Roman" w:cs="Times New Roman"/>
        </w:rPr>
      </w:pPr>
      <w:r w:rsidRPr="00C97A2E">
        <w:rPr>
          <w:rFonts w:ascii="Times New Roman" w:hAnsi="Times New Roman" w:cs="Times New Roman"/>
        </w:rPr>
        <w:t>Trzecim organem jest Komisja</w:t>
      </w:r>
      <w:r>
        <w:rPr>
          <w:rFonts w:ascii="Times New Roman" w:hAnsi="Times New Roman" w:cs="Times New Roman"/>
        </w:rPr>
        <w:t xml:space="preserve"> </w:t>
      </w:r>
      <w:r w:rsidRPr="00C97A2E">
        <w:rPr>
          <w:rFonts w:ascii="Times New Roman" w:hAnsi="Times New Roman" w:cs="Times New Roman"/>
        </w:rPr>
        <w:t xml:space="preserve">Rewizyjna, do której zadań należy bieżąca działalność Stowarzyszenia – </w:t>
      </w:r>
      <w:r>
        <w:rPr>
          <w:rFonts w:ascii="Times New Roman" w:hAnsi="Times New Roman" w:cs="Times New Roman"/>
        </w:rPr>
        <w:t xml:space="preserve">w skład </w:t>
      </w:r>
      <w:r w:rsidRPr="00C97A2E">
        <w:rPr>
          <w:rFonts w:ascii="Times New Roman" w:hAnsi="Times New Roman" w:cs="Times New Roman"/>
        </w:rPr>
        <w:t>Komisj</w:t>
      </w:r>
      <w:r>
        <w:rPr>
          <w:rFonts w:ascii="Times New Roman" w:hAnsi="Times New Roman" w:cs="Times New Roman"/>
        </w:rPr>
        <w:t xml:space="preserve">i wchodzi </w:t>
      </w:r>
      <w:r w:rsidR="00480349">
        <w:rPr>
          <w:rFonts w:ascii="Times New Roman" w:hAnsi="Times New Roman" w:cs="Times New Roman"/>
        </w:rPr>
        <w:t xml:space="preserve">od 6 do 12 członków, w tym </w:t>
      </w:r>
      <w:r>
        <w:rPr>
          <w:rFonts w:ascii="Times New Roman" w:hAnsi="Times New Roman" w:cs="Times New Roman"/>
        </w:rPr>
        <w:t>Przewodniczący</w:t>
      </w:r>
      <w:r w:rsidRPr="00C97A2E">
        <w:rPr>
          <w:rFonts w:ascii="Times New Roman" w:hAnsi="Times New Roman" w:cs="Times New Roman"/>
        </w:rPr>
        <w:t>.</w:t>
      </w:r>
    </w:p>
    <w:p w14:paraId="30E638DC" w14:textId="77777777" w:rsidR="003D722E" w:rsidRDefault="00F065F6" w:rsidP="00F065F6">
      <w:pPr>
        <w:spacing w:line="276" w:lineRule="auto"/>
        <w:ind w:firstLine="708"/>
        <w:jc w:val="both"/>
        <w:rPr>
          <w:rFonts w:ascii="Times New Roman" w:hAnsi="Times New Roman" w:cs="Times New Roman"/>
        </w:rPr>
        <w:sectPr w:rsidR="003D722E" w:rsidSect="003C7A53">
          <w:footerReference w:type="default" r:id="rId9"/>
          <w:headerReference w:type="first" r:id="rId10"/>
          <w:footerReference w:type="first" r:id="rId11"/>
          <w:pgSz w:w="11906" w:h="16838"/>
          <w:pgMar w:top="851" w:right="851" w:bottom="851" w:left="851" w:header="709" w:footer="709" w:gutter="0"/>
          <w:cols w:space="708"/>
          <w:titlePg/>
          <w:docGrid w:linePitch="360"/>
        </w:sectPr>
      </w:pPr>
      <w:r>
        <w:rPr>
          <w:rFonts w:ascii="Times New Roman" w:hAnsi="Times New Roman" w:cs="Times New Roman"/>
        </w:rPr>
        <w:t>Kolejnym organem jest o</w:t>
      </w:r>
      <w:r w:rsidRPr="00C97A2E">
        <w:rPr>
          <w:rFonts w:ascii="Times New Roman" w:hAnsi="Times New Roman" w:cs="Times New Roman"/>
        </w:rPr>
        <w:t>rgan decyzyjn</w:t>
      </w:r>
      <w:r>
        <w:rPr>
          <w:rFonts w:ascii="Times New Roman" w:hAnsi="Times New Roman" w:cs="Times New Roman"/>
        </w:rPr>
        <w:t xml:space="preserve">y – </w:t>
      </w:r>
      <w:r w:rsidRPr="00C97A2E">
        <w:rPr>
          <w:rFonts w:ascii="Times New Roman" w:hAnsi="Times New Roman" w:cs="Times New Roman"/>
        </w:rPr>
        <w:t>Rada LGD.</w:t>
      </w:r>
      <w:r>
        <w:rPr>
          <w:rFonts w:ascii="Times New Roman" w:hAnsi="Times New Roman" w:cs="Times New Roman"/>
        </w:rPr>
        <w:t xml:space="preserve"> </w:t>
      </w:r>
    </w:p>
    <w:p w14:paraId="3EF89724" w14:textId="77777777" w:rsidR="00F065F6" w:rsidRDefault="00F065F6" w:rsidP="00F065F6">
      <w:pPr>
        <w:pStyle w:val="Akapitzlist"/>
        <w:numPr>
          <w:ilvl w:val="0"/>
          <w:numId w:val="4"/>
        </w:numPr>
        <w:spacing w:before="240" w:line="276" w:lineRule="auto"/>
        <w:ind w:left="1134"/>
        <w:jc w:val="both"/>
        <w:outlineLvl w:val="1"/>
        <w:rPr>
          <w:rFonts w:ascii="Times New Roman" w:hAnsi="Times New Roman" w:cs="Times New Roman"/>
          <w:b/>
          <w:bCs/>
        </w:rPr>
      </w:pPr>
      <w:bookmarkStart w:id="5" w:name="_Toc135647295"/>
      <w:r w:rsidRPr="00564A01">
        <w:rPr>
          <w:rFonts w:ascii="Times New Roman" w:hAnsi="Times New Roman" w:cs="Times New Roman"/>
          <w:b/>
          <w:bCs/>
        </w:rPr>
        <w:lastRenderedPageBreak/>
        <w:t>Organ decyzyjny LGD</w:t>
      </w:r>
      <w:bookmarkEnd w:id="5"/>
    </w:p>
    <w:p w14:paraId="61CB2528" w14:textId="77777777" w:rsidR="00F065F6" w:rsidRPr="00977E1C" w:rsidRDefault="00F065F6" w:rsidP="00F065F6">
      <w:pPr>
        <w:pStyle w:val="Akapitzlist"/>
        <w:spacing w:before="240" w:line="276" w:lineRule="auto"/>
        <w:ind w:left="709"/>
        <w:jc w:val="both"/>
        <w:rPr>
          <w:rFonts w:ascii="Times New Roman" w:hAnsi="Times New Roman" w:cs="Times New Roman"/>
          <w:sz w:val="14"/>
          <w:szCs w:val="14"/>
        </w:rPr>
      </w:pPr>
    </w:p>
    <w:p w14:paraId="495D4AA5" w14:textId="77777777" w:rsidR="00F065F6" w:rsidRDefault="00F065F6" w:rsidP="00F065F6">
      <w:pPr>
        <w:pStyle w:val="Akapitzlist"/>
        <w:numPr>
          <w:ilvl w:val="1"/>
          <w:numId w:val="4"/>
        </w:numPr>
        <w:spacing w:before="240" w:after="0" w:line="276" w:lineRule="auto"/>
        <w:ind w:left="1560"/>
        <w:jc w:val="both"/>
        <w:rPr>
          <w:rFonts w:ascii="Times New Roman" w:hAnsi="Times New Roman" w:cs="Times New Roman"/>
          <w:b/>
          <w:bCs/>
        </w:rPr>
      </w:pPr>
      <w:r>
        <w:rPr>
          <w:rFonts w:ascii="Times New Roman" w:hAnsi="Times New Roman" w:cs="Times New Roman"/>
          <w:b/>
          <w:bCs/>
        </w:rPr>
        <w:t>Skład organu</w:t>
      </w:r>
    </w:p>
    <w:p w14:paraId="044820D1" w14:textId="51610A4E" w:rsidR="002E5198" w:rsidRPr="002E5198" w:rsidRDefault="002E5198" w:rsidP="002E5198">
      <w:pPr>
        <w:spacing w:before="240" w:line="276" w:lineRule="auto"/>
        <w:ind w:firstLine="708"/>
        <w:jc w:val="both"/>
        <w:rPr>
          <w:rFonts w:ascii="Times New Roman" w:hAnsi="Times New Roman" w:cs="Times New Roman"/>
        </w:rPr>
      </w:pPr>
      <w:r w:rsidRPr="002E5198">
        <w:rPr>
          <w:rFonts w:ascii="Times New Roman" w:hAnsi="Times New Roman" w:cs="Times New Roman"/>
        </w:rPr>
        <w:t>Organem decyzyjnym jest Rada LGD licząca od 12 do 20 osób</w:t>
      </w:r>
      <w:r>
        <w:rPr>
          <w:rFonts w:ascii="Times New Roman" w:hAnsi="Times New Roman" w:cs="Times New Roman"/>
        </w:rPr>
        <w:t>,</w:t>
      </w:r>
      <w:r w:rsidRPr="002E5198">
        <w:rPr>
          <w:rFonts w:ascii="Times New Roman" w:hAnsi="Times New Roman" w:cs="Times New Roman"/>
        </w:rPr>
        <w:t xml:space="preserve"> w tym Przewodniczącego. Członkowie Rady powoływani są przez Walne Zebranie Członków LGD spośród członków LGD. </w:t>
      </w:r>
      <w:r w:rsidR="00780953" w:rsidRPr="00780953">
        <w:rPr>
          <w:rFonts w:ascii="Times New Roman" w:hAnsi="Times New Roman" w:cs="Times New Roman"/>
        </w:rPr>
        <w:t>W skład Rady wchodzi co najmniej jeden przedstawiciel każdej z lokalnych grup interesów społeczno-gospodarczych reprezentujących interesy sektorów: publicznego, społecznego i gospodarczego, przy czym przedstawiciele sektora publicznego stan</w:t>
      </w:r>
      <w:r w:rsidR="00780953">
        <w:rPr>
          <w:rFonts w:ascii="Times New Roman" w:hAnsi="Times New Roman" w:cs="Times New Roman"/>
        </w:rPr>
        <w:t>owią mniej  niż 30% składu Rady</w:t>
      </w:r>
      <w:r w:rsidRPr="002E5198">
        <w:rPr>
          <w:rFonts w:ascii="Times New Roman" w:hAnsi="Times New Roman" w:cs="Times New Roman"/>
        </w:rPr>
        <w:t>. Na poziomie podejmowania decyzji w Radzie żadna pojedyncza grupa interesu nie kontroluj</w:t>
      </w:r>
      <w:r w:rsidR="00780953">
        <w:rPr>
          <w:rFonts w:ascii="Times New Roman" w:hAnsi="Times New Roman" w:cs="Times New Roman"/>
        </w:rPr>
        <w:t>e procesu podejmowania decyzji.</w:t>
      </w:r>
    </w:p>
    <w:p w14:paraId="112B2CCC" w14:textId="6A835F96" w:rsidR="002E5198" w:rsidRDefault="002E5198" w:rsidP="002E5198">
      <w:pPr>
        <w:spacing w:before="240" w:line="276" w:lineRule="auto"/>
        <w:ind w:firstLine="708"/>
        <w:jc w:val="both"/>
        <w:rPr>
          <w:rFonts w:ascii="Times New Roman" w:hAnsi="Times New Roman" w:cs="Times New Roman"/>
        </w:rPr>
      </w:pPr>
      <w:r w:rsidRPr="002E5198">
        <w:rPr>
          <w:rFonts w:ascii="Times New Roman" w:hAnsi="Times New Roman" w:cs="Times New Roman"/>
        </w:rPr>
        <w:t xml:space="preserve">Przedstawicielami grupy interesu sektora publicznego jest 5 osób </w:t>
      </w:r>
      <w:r>
        <w:rPr>
          <w:rFonts w:ascii="Times New Roman" w:hAnsi="Times New Roman" w:cs="Times New Roman"/>
        </w:rPr>
        <w:t>(</w:t>
      </w:r>
      <w:r w:rsidRPr="002E5198">
        <w:rPr>
          <w:rFonts w:ascii="Times New Roman" w:hAnsi="Times New Roman" w:cs="Times New Roman"/>
        </w:rPr>
        <w:t>27,77% składu Rady), sektora gospodarczego – 7 osób (38,88% składu Rady), a społecznego 6 osób (33,33% składu Rady), co oznacza, że żadna z grup interesu sektora nie kontroluje procesu podejmowania decyzji. W składzie Rady LGD zachowano parytety w</w:t>
      </w:r>
      <w:r>
        <w:rPr>
          <w:rFonts w:ascii="Times New Roman" w:hAnsi="Times New Roman" w:cs="Times New Roman"/>
        </w:rPr>
        <w:t> </w:t>
      </w:r>
      <w:r w:rsidRPr="002E5198">
        <w:rPr>
          <w:rFonts w:ascii="Times New Roman" w:hAnsi="Times New Roman" w:cs="Times New Roman"/>
        </w:rPr>
        <w:t xml:space="preserve">postaci obecności co najmniej 1 kobiety, 1 przedsiębiorcy oraz 1 osoby poniżej 35. roku życia. Ponadto w składzie rady znajduje się również przedstawiciel OSP, sołtys, osoba starsza (powyżej 60 roku życia), </w:t>
      </w:r>
      <w:r w:rsidR="007928EF">
        <w:rPr>
          <w:rFonts w:ascii="Times New Roman" w:hAnsi="Times New Roman" w:cs="Times New Roman"/>
        </w:rPr>
        <w:t xml:space="preserve">2 </w:t>
      </w:r>
      <w:r w:rsidRPr="002E5198">
        <w:rPr>
          <w:rFonts w:ascii="Times New Roman" w:hAnsi="Times New Roman" w:cs="Times New Roman"/>
        </w:rPr>
        <w:t>osob</w:t>
      </w:r>
      <w:r w:rsidR="007928EF">
        <w:rPr>
          <w:rFonts w:ascii="Times New Roman" w:hAnsi="Times New Roman" w:cs="Times New Roman"/>
        </w:rPr>
        <w:t>y</w:t>
      </w:r>
      <w:r w:rsidRPr="002E5198">
        <w:rPr>
          <w:rFonts w:ascii="Times New Roman" w:hAnsi="Times New Roman" w:cs="Times New Roman"/>
        </w:rPr>
        <w:t xml:space="preserve"> młod</w:t>
      </w:r>
      <w:r w:rsidR="007928EF">
        <w:rPr>
          <w:rFonts w:ascii="Times New Roman" w:hAnsi="Times New Roman" w:cs="Times New Roman"/>
        </w:rPr>
        <w:t>e</w:t>
      </w:r>
      <w:r w:rsidRPr="002E5198">
        <w:rPr>
          <w:rFonts w:ascii="Times New Roman" w:hAnsi="Times New Roman" w:cs="Times New Roman"/>
        </w:rPr>
        <w:t xml:space="preserve"> (do 25</w:t>
      </w:r>
      <w:r>
        <w:rPr>
          <w:rFonts w:ascii="Times New Roman" w:hAnsi="Times New Roman" w:cs="Times New Roman"/>
        </w:rPr>
        <w:t>.</w:t>
      </w:r>
      <w:r w:rsidRPr="002E5198">
        <w:rPr>
          <w:rFonts w:ascii="Times New Roman" w:hAnsi="Times New Roman" w:cs="Times New Roman"/>
        </w:rPr>
        <w:t xml:space="preserve"> roku życia). Członkiem Rady nie może być członek Zarządu ani członek Komisji Rewizyjnej. Członek Rady nie może być zatrudniony w Stowarzyszeniu.</w:t>
      </w:r>
    </w:p>
    <w:p w14:paraId="3ACC539B" w14:textId="77777777" w:rsidR="00F065F6" w:rsidRDefault="00F065F6" w:rsidP="00F065F6">
      <w:pPr>
        <w:pStyle w:val="Akapitzlist"/>
        <w:numPr>
          <w:ilvl w:val="1"/>
          <w:numId w:val="4"/>
        </w:numPr>
        <w:spacing w:before="240" w:line="276" w:lineRule="auto"/>
        <w:ind w:left="1560"/>
        <w:jc w:val="both"/>
        <w:rPr>
          <w:rFonts w:ascii="Times New Roman" w:hAnsi="Times New Roman" w:cs="Times New Roman"/>
          <w:b/>
          <w:bCs/>
        </w:rPr>
      </w:pPr>
      <w:r>
        <w:rPr>
          <w:rFonts w:ascii="Times New Roman" w:hAnsi="Times New Roman" w:cs="Times New Roman"/>
          <w:b/>
          <w:bCs/>
        </w:rPr>
        <w:t>Proces decyzyjny</w:t>
      </w:r>
    </w:p>
    <w:p w14:paraId="4BB035E7" w14:textId="77777777" w:rsidR="00F065F6" w:rsidRDefault="00F065F6" w:rsidP="00F065F6">
      <w:pPr>
        <w:pStyle w:val="Akapitzlist"/>
        <w:spacing w:before="240" w:line="276" w:lineRule="auto"/>
        <w:ind w:left="0" w:firstLine="708"/>
        <w:jc w:val="both"/>
        <w:rPr>
          <w:rFonts w:ascii="Times New Roman" w:hAnsi="Times New Roman" w:cs="Times New Roman"/>
        </w:rPr>
      </w:pPr>
    </w:p>
    <w:p w14:paraId="4210BB88" w14:textId="320D22E2" w:rsidR="00F065F6" w:rsidRDefault="00F065F6" w:rsidP="00613F4A">
      <w:pPr>
        <w:pStyle w:val="Akapitzlist"/>
        <w:spacing w:line="276" w:lineRule="auto"/>
        <w:ind w:left="0" w:firstLine="708"/>
        <w:jc w:val="both"/>
        <w:rPr>
          <w:rFonts w:ascii="Times New Roman" w:hAnsi="Times New Roman" w:cs="Times New Roman"/>
        </w:rPr>
      </w:pPr>
      <w:r w:rsidRPr="00030B10">
        <w:rPr>
          <w:rFonts w:ascii="Times New Roman" w:hAnsi="Times New Roman" w:cs="Times New Roman"/>
        </w:rPr>
        <w:t xml:space="preserve">Rada LGD działa zgodnie z zapisami </w:t>
      </w:r>
      <w:r>
        <w:rPr>
          <w:rFonts w:ascii="Times New Roman" w:hAnsi="Times New Roman" w:cs="Times New Roman"/>
        </w:rPr>
        <w:t xml:space="preserve">Statutu oraz </w:t>
      </w:r>
      <w:r w:rsidRPr="00030B10">
        <w:rPr>
          <w:rFonts w:ascii="Times New Roman" w:hAnsi="Times New Roman" w:cs="Times New Roman"/>
        </w:rPr>
        <w:t>Regulaminu Rady</w:t>
      </w:r>
      <w:r>
        <w:rPr>
          <w:rFonts w:ascii="Times New Roman" w:hAnsi="Times New Roman" w:cs="Times New Roman"/>
        </w:rPr>
        <w:t>. LGD przez lata doświadczenia i</w:t>
      </w:r>
      <w:r w:rsidR="00872737">
        <w:rPr>
          <w:rFonts w:ascii="Times New Roman" w:hAnsi="Times New Roman" w:cs="Times New Roman"/>
        </w:rPr>
        <w:t> </w:t>
      </w:r>
      <w:r>
        <w:rPr>
          <w:rFonts w:ascii="Times New Roman" w:hAnsi="Times New Roman" w:cs="Times New Roman"/>
        </w:rPr>
        <w:t xml:space="preserve">działalności wypracowała mechanizmy, </w:t>
      </w:r>
      <w:r w:rsidRPr="00E751FC">
        <w:rPr>
          <w:rFonts w:ascii="Times New Roman" w:hAnsi="Times New Roman" w:cs="Times New Roman"/>
        </w:rPr>
        <w:t>dzięki którym posiada zdolność do zarządzania procesem wdrażania LSR</w:t>
      </w:r>
      <w:r w:rsidRPr="003B216D">
        <w:rPr>
          <w:rFonts w:ascii="Times New Roman" w:hAnsi="Times New Roman" w:cs="Times New Roman"/>
        </w:rPr>
        <w:t xml:space="preserve">. Wszystkie organy struktury LGD działają na bazie właściwych dla siebie Regulaminów. </w:t>
      </w:r>
      <w:r>
        <w:rPr>
          <w:rFonts w:ascii="Times New Roman" w:hAnsi="Times New Roman" w:cs="Times New Roman"/>
        </w:rPr>
        <w:t>Jasny jest podział praw i</w:t>
      </w:r>
      <w:r w:rsidR="009C0D46">
        <w:rPr>
          <w:rFonts w:ascii="Times New Roman" w:hAnsi="Times New Roman" w:cs="Times New Roman"/>
        </w:rPr>
        <w:t> </w:t>
      </w:r>
      <w:r>
        <w:rPr>
          <w:rFonts w:ascii="Times New Roman" w:hAnsi="Times New Roman" w:cs="Times New Roman"/>
        </w:rPr>
        <w:t>obowiązków. Rada posiada doświadczenie w procesie wyboru operacji, które mają być realizowane w ramach LSR oraz ustalania kwot wsparcia. Proces decyzyjny oparty jest na zasadzie bezstronności oraz na unikaniu przewagi pojedynczej grupy interesu przy wyborze projektów przez Radę. Dzięki temu, że organ składa się z przedstawicieli różnych środowisk, szeroki jest zakres wiedzy i kompetencji jej członków. Członkowie Rady przechodzili i będą przechodzić szkolenia w zakresie przygotowania do sprawnego wdrażania LSR, co jest tym bardziej istotne z punktu widzenia wielofunduszowości</w:t>
      </w:r>
      <w:r w:rsidR="002E5198">
        <w:rPr>
          <w:rFonts w:ascii="Times New Roman" w:hAnsi="Times New Roman" w:cs="Times New Roman"/>
        </w:rPr>
        <w:t>.</w:t>
      </w:r>
    </w:p>
    <w:p w14:paraId="03ABD1F7" w14:textId="77777777" w:rsidR="00613F4A" w:rsidRPr="00613F4A" w:rsidRDefault="00613F4A" w:rsidP="00613F4A">
      <w:pPr>
        <w:pStyle w:val="Akapitzlist"/>
        <w:spacing w:line="276" w:lineRule="auto"/>
        <w:ind w:left="0" w:firstLine="708"/>
        <w:jc w:val="both"/>
        <w:rPr>
          <w:rFonts w:ascii="Times New Roman" w:hAnsi="Times New Roman" w:cs="Times New Roman"/>
          <w:sz w:val="16"/>
          <w:szCs w:val="16"/>
        </w:rPr>
      </w:pPr>
    </w:p>
    <w:p w14:paraId="20482527" w14:textId="77777777" w:rsidR="00F065F6" w:rsidRDefault="00F065F6" w:rsidP="00F065F6">
      <w:pPr>
        <w:pStyle w:val="Akapitzlist"/>
        <w:numPr>
          <w:ilvl w:val="0"/>
          <w:numId w:val="5"/>
        </w:numPr>
        <w:spacing w:before="240" w:line="276" w:lineRule="auto"/>
        <w:ind w:left="1134"/>
        <w:jc w:val="both"/>
        <w:outlineLvl w:val="1"/>
        <w:rPr>
          <w:rFonts w:ascii="Times New Roman" w:hAnsi="Times New Roman" w:cs="Times New Roman"/>
          <w:b/>
          <w:bCs/>
        </w:rPr>
      </w:pPr>
      <w:bookmarkStart w:id="6" w:name="_Toc135647296"/>
      <w:r w:rsidRPr="00564A01">
        <w:rPr>
          <w:rFonts w:ascii="Times New Roman" w:hAnsi="Times New Roman" w:cs="Times New Roman"/>
          <w:b/>
          <w:bCs/>
        </w:rPr>
        <w:t>Dokumenty regulujące funkcjonowanie LGD</w:t>
      </w:r>
      <w:bookmarkEnd w:id="6"/>
    </w:p>
    <w:p w14:paraId="0AC5FEE5" w14:textId="15DB3D99" w:rsidR="00F065F6" w:rsidRDefault="00025E8F" w:rsidP="00F065F6">
      <w:pPr>
        <w:spacing w:line="276" w:lineRule="auto"/>
        <w:ind w:firstLine="708"/>
        <w:jc w:val="both"/>
        <w:rPr>
          <w:rFonts w:ascii="Times New Roman" w:hAnsi="Times New Roman" w:cs="Times New Roman"/>
        </w:rPr>
      </w:pPr>
      <w:r>
        <w:rPr>
          <w:rFonts w:ascii="Times New Roman" w:hAnsi="Times New Roman" w:cs="Times New Roman"/>
        </w:rPr>
        <w:t xml:space="preserve">Stowarzyszenie </w:t>
      </w:r>
      <w:r w:rsidR="00F065F6">
        <w:rPr>
          <w:rFonts w:ascii="Times New Roman" w:hAnsi="Times New Roman" w:cs="Times New Roman"/>
        </w:rPr>
        <w:t xml:space="preserve">Przyjazna Dolina Raby i Czarnej Orawy funkcjonuje </w:t>
      </w:r>
      <w:r w:rsidR="006D328A">
        <w:rPr>
          <w:rFonts w:ascii="Times New Roman" w:hAnsi="Times New Roman" w:cs="Times New Roman"/>
        </w:rPr>
        <w:t xml:space="preserve">min. </w:t>
      </w:r>
      <w:r w:rsidR="00F065F6">
        <w:rPr>
          <w:rFonts w:ascii="Times New Roman" w:hAnsi="Times New Roman" w:cs="Times New Roman"/>
        </w:rPr>
        <w:t>w oparciu o</w:t>
      </w:r>
      <w:r>
        <w:rPr>
          <w:rFonts w:ascii="Times New Roman" w:hAnsi="Times New Roman" w:cs="Times New Roman"/>
        </w:rPr>
        <w:t> </w:t>
      </w:r>
      <w:r w:rsidR="00F065F6">
        <w:rPr>
          <w:rFonts w:ascii="Times New Roman" w:hAnsi="Times New Roman" w:cs="Times New Roman"/>
        </w:rPr>
        <w:t>przepisy:</w:t>
      </w:r>
    </w:p>
    <w:p w14:paraId="6D3FE7AE"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Ustawy z dnia 20 lutego 2015 r. o rozwoju lokalnym z udziałem lokalnej społeczności (Dz. U. z 2022 r. poz. 943 z późn. zm.);</w:t>
      </w:r>
    </w:p>
    <w:p w14:paraId="47A7E9E2"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Ustawy z dnia 7 kwietnia 1989 r. Prawo o stowarzyszeniach (Dz. U. z 2020 r. poz. 2261);</w:t>
      </w:r>
    </w:p>
    <w:p w14:paraId="0FC45DB1"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Ustawy z dnia 20 lutego 2015 r. o wspieraniu rozwoju obszarów wiejskich z udziałem środków Europejskiego Funduszu Rolnego na rzecz Rozwoju Obszarów Wiejskich w ramach Programu Rozwoju Obszarów Wiejskich na lata 2014-2020 (Dz. U. z 2022 r. poz. 2422 z późn. zm.);</w:t>
      </w:r>
    </w:p>
    <w:p w14:paraId="7B4B19ED"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B2E9602"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p>
    <w:p w14:paraId="153D766A"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lastRenderedPageBreak/>
        <w:t>Rozporządzenia Parlamentu Europejskiego i Rady (UE) nr 1305/2013 z dnia 17 grudnia 2013 r. w sprawie wsparcia rozwoju obszarów wiejskich przez Europejski Fundusz Rolny na rzecz Rozwoju Obszarów Wiejskich (EFRROW) i uchylającego rozporządzenie Rady (WE) nr 1698/2005;</w:t>
      </w:r>
    </w:p>
    <w:p w14:paraId="71F47002" w14:textId="707AC6E0"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Ustawy z dnia 8 lutego 2023r. o Planie Strategicznym dla Wspólnej Polityki Rolnej na lata 2023</w:t>
      </w:r>
      <w:r>
        <w:rPr>
          <w:rFonts w:ascii="Times New Roman" w:hAnsi="Times New Roman" w:cs="Times New Roman"/>
          <w:i/>
          <w:iCs/>
        </w:rPr>
        <w:t>–</w:t>
      </w:r>
      <w:r w:rsidRPr="002E5198">
        <w:rPr>
          <w:rFonts w:ascii="Times New Roman" w:hAnsi="Times New Roman" w:cs="Times New Roman"/>
          <w:i/>
          <w:iCs/>
        </w:rPr>
        <w:t>2027 (Dz.U.</w:t>
      </w:r>
      <w:r>
        <w:rPr>
          <w:rFonts w:ascii="Times New Roman" w:hAnsi="Times New Roman" w:cs="Times New Roman"/>
          <w:i/>
          <w:iCs/>
        </w:rPr>
        <w:t> </w:t>
      </w:r>
      <w:r w:rsidRPr="002E5198">
        <w:rPr>
          <w:rFonts w:ascii="Times New Roman" w:hAnsi="Times New Roman" w:cs="Times New Roman"/>
          <w:i/>
          <w:iCs/>
        </w:rPr>
        <w:t>2023 poz. 412);</w:t>
      </w:r>
    </w:p>
    <w:p w14:paraId="562A865E" w14:textId="79764833" w:rsid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Rozporządzeni</w:t>
      </w:r>
      <w:r>
        <w:rPr>
          <w:rFonts w:ascii="Times New Roman" w:hAnsi="Times New Roman" w:cs="Times New Roman"/>
          <w:i/>
          <w:iCs/>
        </w:rPr>
        <w:t>a</w:t>
      </w:r>
      <w:r w:rsidRPr="002E5198">
        <w:rPr>
          <w:rFonts w:ascii="Times New Roman" w:hAnsi="Times New Roman" w:cs="Times New Roman"/>
          <w:i/>
          <w:iCs/>
        </w:rPr>
        <w:t xml:space="preserve"> Parlamentu Europejskiego i Rady (UE) 2021/1057 z dnia 24 czerwca 2021r. ustanawiające Europejski Funduszy Społecznego Plus, (EFS+) oraz uchylające rozporządzenie (UE) nr 1296/2013.;</w:t>
      </w:r>
    </w:p>
    <w:p w14:paraId="33D66241" w14:textId="512C48E4" w:rsidR="00836D21"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Pr>
          <w:rFonts w:ascii="Times New Roman" w:hAnsi="Times New Roman" w:cs="Times New Roman"/>
          <w:i/>
          <w:iCs/>
        </w:rPr>
        <w:t>Ustawy</w:t>
      </w:r>
      <w:r w:rsidRPr="002E5198">
        <w:rPr>
          <w:rFonts w:ascii="Times New Roman" w:hAnsi="Times New Roman" w:cs="Times New Roman"/>
          <w:i/>
          <w:iCs/>
        </w:rPr>
        <w:t xml:space="preserve"> z dnia 28 kwietnia 2022 r. o zasadach realizacji zadań finansowanych ze środków europejskich w</w:t>
      </w:r>
      <w:r>
        <w:rPr>
          <w:rFonts w:ascii="Times New Roman" w:hAnsi="Times New Roman" w:cs="Times New Roman"/>
          <w:i/>
          <w:iCs/>
        </w:rPr>
        <w:t> </w:t>
      </w:r>
      <w:r w:rsidRPr="002E5198">
        <w:rPr>
          <w:rFonts w:ascii="Times New Roman" w:hAnsi="Times New Roman" w:cs="Times New Roman"/>
          <w:i/>
          <w:iCs/>
        </w:rPr>
        <w:t>perspektywie finansowej 2021–2027 (Dz.U. 2022 poz. 1079</w:t>
      </w:r>
      <w:r>
        <w:rPr>
          <w:rFonts w:ascii="Times New Roman" w:hAnsi="Times New Roman" w:cs="Times New Roman"/>
          <w:i/>
          <w:iCs/>
        </w:rPr>
        <w:t>).</w:t>
      </w:r>
    </w:p>
    <w:p w14:paraId="607B15A2" w14:textId="3D7E4FBF" w:rsidR="00F065F6" w:rsidRDefault="00F065F6" w:rsidP="000D070C">
      <w:pPr>
        <w:spacing w:after="0" w:line="276" w:lineRule="auto"/>
        <w:ind w:firstLine="708"/>
        <w:jc w:val="both"/>
        <w:rPr>
          <w:rFonts w:ascii="Times New Roman" w:hAnsi="Times New Roman" w:cs="Times New Roman"/>
        </w:rPr>
      </w:pPr>
      <w:r w:rsidRPr="00EF1399">
        <w:rPr>
          <w:rFonts w:ascii="Times New Roman" w:hAnsi="Times New Roman" w:cs="Times New Roman"/>
        </w:rPr>
        <w:t xml:space="preserve">Poza wyżej wskazanymi aktami prawnymi, działania LGD regulują dokumenty wewnętrzne przedstawione </w:t>
      </w:r>
      <w:r w:rsidRPr="00C860DF">
        <w:rPr>
          <w:rFonts w:ascii="Times New Roman" w:hAnsi="Times New Roman" w:cs="Times New Roman"/>
        </w:rPr>
        <w:t xml:space="preserve">w tabeli </w:t>
      </w:r>
      <w:r w:rsidR="00836D21">
        <w:rPr>
          <w:rFonts w:ascii="Times New Roman" w:hAnsi="Times New Roman" w:cs="Times New Roman"/>
        </w:rPr>
        <w:t>2</w:t>
      </w:r>
      <w:r>
        <w:rPr>
          <w:rFonts w:ascii="Times New Roman" w:hAnsi="Times New Roman" w:cs="Times New Roman"/>
        </w:rPr>
        <w:t>.</w:t>
      </w:r>
    </w:p>
    <w:p w14:paraId="6CF9CE20" w14:textId="0E66C838" w:rsidR="00F065F6" w:rsidRDefault="00F065F6" w:rsidP="00EB2596">
      <w:pPr>
        <w:pStyle w:val="Legenda"/>
        <w:tabs>
          <w:tab w:val="left" w:pos="1568"/>
        </w:tabs>
        <w:spacing w:after="0" w:line="276" w:lineRule="auto"/>
        <w:jc w:val="center"/>
        <w:rPr>
          <w:rFonts w:ascii="Times New Roman" w:hAnsi="Times New Roman" w:cs="Times New Roman"/>
          <w:b/>
          <w:bCs/>
          <w:i w:val="0"/>
          <w:iCs w:val="0"/>
          <w:color w:val="000000" w:themeColor="text1"/>
          <w:sz w:val="20"/>
          <w:szCs w:val="20"/>
        </w:rPr>
      </w:pPr>
      <w:bookmarkStart w:id="7" w:name="_Toc158360349"/>
      <w:r w:rsidRPr="00B957BC">
        <w:rPr>
          <w:rFonts w:ascii="Times New Roman" w:hAnsi="Times New Roman" w:cs="Times New Roman"/>
          <w:b/>
          <w:bCs/>
          <w:i w:val="0"/>
          <w:iCs w:val="0"/>
          <w:color w:val="000000" w:themeColor="text1"/>
          <w:sz w:val="20"/>
          <w:szCs w:val="20"/>
        </w:rPr>
        <w:t xml:space="preserve">Tabela </w:t>
      </w:r>
      <w:r w:rsidRPr="00B957BC">
        <w:rPr>
          <w:rFonts w:ascii="Times New Roman" w:hAnsi="Times New Roman" w:cs="Times New Roman"/>
          <w:b/>
          <w:bCs/>
          <w:i w:val="0"/>
          <w:iCs w:val="0"/>
          <w:color w:val="000000" w:themeColor="text1"/>
          <w:sz w:val="20"/>
          <w:szCs w:val="20"/>
        </w:rPr>
        <w:fldChar w:fldCharType="begin"/>
      </w:r>
      <w:r w:rsidRPr="00B957BC">
        <w:rPr>
          <w:rFonts w:ascii="Times New Roman" w:hAnsi="Times New Roman" w:cs="Times New Roman"/>
          <w:b/>
          <w:bCs/>
          <w:i w:val="0"/>
          <w:iCs w:val="0"/>
          <w:color w:val="000000" w:themeColor="text1"/>
          <w:sz w:val="20"/>
          <w:szCs w:val="20"/>
        </w:rPr>
        <w:instrText xml:space="preserve"> SEQ Tabela \* ARABIC </w:instrText>
      </w:r>
      <w:r w:rsidRPr="00B957BC">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2</w:t>
      </w:r>
      <w:r w:rsidRPr="00B957BC">
        <w:rPr>
          <w:rFonts w:ascii="Times New Roman" w:hAnsi="Times New Roman" w:cs="Times New Roman"/>
          <w:b/>
          <w:bCs/>
          <w:i w:val="0"/>
          <w:iCs w:val="0"/>
          <w:color w:val="000000" w:themeColor="text1"/>
          <w:sz w:val="20"/>
          <w:szCs w:val="20"/>
        </w:rPr>
        <w:fldChar w:fldCharType="end"/>
      </w:r>
      <w:r>
        <w:rPr>
          <w:rFonts w:ascii="Times New Roman" w:hAnsi="Times New Roman" w:cs="Times New Roman"/>
          <w:b/>
          <w:bCs/>
          <w:i w:val="0"/>
          <w:iCs w:val="0"/>
          <w:color w:val="000000" w:themeColor="text1"/>
          <w:sz w:val="20"/>
          <w:szCs w:val="20"/>
        </w:rPr>
        <w:t xml:space="preserve"> </w:t>
      </w:r>
      <w:r w:rsidRPr="00B957BC">
        <w:rPr>
          <w:rFonts w:ascii="Times New Roman" w:hAnsi="Times New Roman" w:cs="Times New Roman"/>
          <w:b/>
          <w:bCs/>
          <w:i w:val="0"/>
          <w:iCs w:val="0"/>
          <w:color w:val="000000" w:themeColor="text1"/>
          <w:sz w:val="20"/>
          <w:szCs w:val="20"/>
        </w:rPr>
        <w:t>Dokumenty regulujące funkcjonowanie LGD</w:t>
      </w:r>
      <w:bookmarkEnd w:id="7"/>
    </w:p>
    <w:tbl>
      <w:tblPr>
        <w:tblStyle w:val="Tabela-Siatka"/>
        <w:tblW w:w="0" w:type="auto"/>
        <w:tblLayout w:type="fixed"/>
        <w:tblLook w:val="04A0" w:firstRow="1" w:lastRow="0" w:firstColumn="1" w:lastColumn="0" w:noHBand="0" w:noVBand="1"/>
      </w:tblPr>
      <w:tblGrid>
        <w:gridCol w:w="1271"/>
        <w:gridCol w:w="1418"/>
        <w:gridCol w:w="7505"/>
      </w:tblGrid>
      <w:tr w:rsidR="00F065F6" w:rsidRPr="00B957BC" w14:paraId="08154E75" w14:textId="77777777" w:rsidTr="007928EF">
        <w:trPr>
          <w:trHeight w:val="737"/>
        </w:trPr>
        <w:tc>
          <w:tcPr>
            <w:tcW w:w="1271" w:type="dxa"/>
            <w:vAlign w:val="center"/>
          </w:tcPr>
          <w:p w14:paraId="46659F81" w14:textId="77777777" w:rsidR="00F065F6" w:rsidRPr="007928EF" w:rsidRDefault="00F065F6" w:rsidP="00F904AD">
            <w:pPr>
              <w:spacing w:line="276" w:lineRule="auto"/>
              <w:jc w:val="center"/>
              <w:rPr>
                <w:rFonts w:ascii="Times New Roman" w:hAnsi="Times New Roman" w:cs="Times New Roman"/>
                <w:b/>
                <w:bCs/>
                <w:sz w:val="19"/>
                <w:szCs w:val="19"/>
              </w:rPr>
            </w:pPr>
            <w:r w:rsidRPr="007928EF">
              <w:rPr>
                <w:rFonts w:ascii="Times New Roman" w:hAnsi="Times New Roman" w:cs="Times New Roman"/>
                <w:b/>
                <w:bCs/>
                <w:sz w:val="19"/>
                <w:szCs w:val="19"/>
              </w:rPr>
              <w:t>Nazwa dokumentu</w:t>
            </w:r>
          </w:p>
        </w:tc>
        <w:tc>
          <w:tcPr>
            <w:tcW w:w="1418" w:type="dxa"/>
            <w:vAlign w:val="center"/>
          </w:tcPr>
          <w:p w14:paraId="43A4F7B2" w14:textId="77777777" w:rsidR="00F065F6" w:rsidRPr="007928EF" w:rsidRDefault="00F065F6" w:rsidP="00F904AD">
            <w:pPr>
              <w:spacing w:line="276" w:lineRule="auto"/>
              <w:jc w:val="center"/>
              <w:rPr>
                <w:rFonts w:ascii="Times New Roman" w:hAnsi="Times New Roman" w:cs="Times New Roman"/>
                <w:b/>
                <w:bCs/>
                <w:sz w:val="19"/>
                <w:szCs w:val="19"/>
              </w:rPr>
            </w:pPr>
            <w:r w:rsidRPr="007928EF">
              <w:rPr>
                <w:rFonts w:ascii="Times New Roman" w:hAnsi="Times New Roman" w:cs="Times New Roman"/>
                <w:b/>
                <w:bCs/>
                <w:sz w:val="19"/>
                <w:szCs w:val="19"/>
              </w:rPr>
              <w:t>Organ uchwalający i aktualizujący</w:t>
            </w:r>
          </w:p>
        </w:tc>
        <w:tc>
          <w:tcPr>
            <w:tcW w:w="7505" w:type="dxa"/>
            <w:vAlign w:val="center"/>
          </w:tcPr>
          <w:p w14:paraId="2ABF4DB8" w14:textId="77777777" w:rsidR="00F065F6" w:rsidRPr="007928EF" w:rsidRDefault="00F065F6" w:rsidP="00F904AD">
            <w:pPr>
              <w:spacing w:line="276" w:lineRule="auto"/>
              <w:jc w:val="center"/>
              <w:rPr>
                <w:rFonts w:ascii="Times New Roman" w:hAnsi="Times New Roman" w:cs="Times New Roman"/>
                <w:b/>
                <w:bCs/>
                <w:sz w:val="19"/>
                <w:szCs w:val="19"/>
              </w:rPr>
            </w:pPr>
            <w:r w:rsidRPr="007928EF">
              <w:rPr>
                <w:rFonts w:ascii="Times New Roman" w:hAnsi="Times New Roman" w:cs="Times New Roman"/>
                <w:b/>
                <w:bCs/>
                <w:sz w:val="19"/>
                <w:szCs w:val="19"/>
              </w:rPr>
              <w:t>Najważniejsze kwestie związane z dokumentem</w:t>
            </w:r>
          </w:p>
        </w:tc>
      </w:tr>
      <w:tr w:rsidR="00F065F6" w:rsidRPr="00B957BC" w14:paraId="4450EF2E" w14:textId="77777777" w:rsidTr="007928EF">
        <w:trPr>
          <w:trHeight w:val="397"/>
        </w:trPr>
        <w:tc>
          <w:tcPr>
            <w:tcW w:w="1271" w:type="dxa"/>
            <w:vAlign w:val="center"/>
          </w:tcPr>
          <w:p w14:paraId="346FA457"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Statut LGD</w:t>
            </w:r>
          </w:p>
        </w:tc>
        <w:tc>
          <w:tcPr>
            <w:tcW w:w="1418" w:type="dxa"/>
            <w:vAlign w:val="center"/>
          </w:tcPr>
          <w:p w14:paraId="3A005C2C"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Walne Zebranie Członków</w:t>
            </w:r>
          </w:p>
        </w:tc>
        <w:tc>
          <w:tcPr>
            <w:tcW w:w="7505" w:type="dxa"/>
            <w:vAlign w:val="center"/>
          </w:tcPr>
          <w:p w14:paraId="3ADCD129" w14:textId="3ECFC560" w:rsidR="00F065F6" w:rsidRPr="00B957BC"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Pierwotny dokument ulegał zmianie 4 razy. J</w:t>
            </w:r>
            <w:r w:rsidRPr="00A91248">
              <w:rPr>
                <w:rFonts w:ascii="Times New Roman" w:hAnsi="Times New Roman" w:cs="Times New Roman"/>
                <w:sz w:val="20"/>
                <w:szCs w:val="20"/>
              </w:rPr>
              <w:t>est najważniejszym ustrojowym dokumentem Stowarzyszenia regulującym jego funkcjonowanie. Określa m.in. kompetencje i zasady reprezentatywności Rady oraz reguluje zachowania bezstronności członków organu decyzyjnego w wyborze operacji (w tym przesłanki wyłączenia z oceny operacji). Statut stanowi o kompetencji Walnego Zebrania Członków. Statut reguluje także zasady nabywania i utraty członkostwa w LGD oraz jej organach. Wskazuje marszałka województwa małopolskiego jako organ nadzoru</w:t>
            </w:r>
            <w:r>
              <w:rPr>
                <w:rFonts w:ascii="Times New Roman" w:hAnsi="Times New Roman" w:cs="Times New Roman"/>
                <w:sz w:val="20"/>
                <w:szCs w:val="20"/>
              </w:rPr>
              <w:t>.</w:t>
            </w:r>
          </w:p>
        </w:tc>
      </w:tr>
      <w:tr w:rsidR="00F065F6" w:rsidRPr="00B957BC" w14:paraId="1BA6FA07" w14:textId="77777777" w:rsidTr="007928EF">
        <w:trPr>
          <w:trHeight w:val="397"/>
        </w:trPr>
        <w:tc>
          <w:tcPr>
            <w:tcW w:w="1271" w:type="dxa"/>
            <w:vAlign w:val="center"/>
          </w:tcPr>
          <w:p w14:paraId="6FF49704"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Regulamin Walnego Zebrania Członków</w:t>
            </w:r>
          </w:p>
        </w:tc>
        <w:tc>
          <w:tcPr>
            <w:tcW w:w="1418" w:type="dxa"/>
            <w:vAlign w:val="center"/>
          </w:tcPr>
          <w:p w14:paraId="15527675"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Walne Zebranie Członków</w:t>
            </w:r>
          </w:p>
        </w:tc>
        <w:tc>
          <w:tcPr>
            <w:tcW w:w="7505" w:type="dxa"/>
            <w:vAlign w:val="center"/>
          </w:tcPr>
          <w:p w14:paraId="17971FAD"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Regulamin </w:t>
            </w:r>
            <w:r w:rsidRPr="00D53767">
              <w:rPr>
                <w:rFonts w:ascii="Times New Roman" w:hAnsi="Times New Roman" w:cs="Times New Roman"/>
                <w:sz w:val="20"/>
                <w:szCs w:val="20"/>
              </w:rPr>
              <w:t>reguluje m.in. kwestie zwoływania posiedzeń WZC, prowadzenia głosowania, podejmowania uchwał, wymaganego kworum oraz protokołowania WZC</w:t>
            </w:r>
            <w:r>
              <w:rPr>
                <w:rFonts w:ascii="Times New Roman" w:hAnsi="Times New Roman" w:cs="Times New Roman"/>
                <w:sz w:val="20"/>
                <w:szCs w:val="20"/>
              </w:rPr>
              <w:t>.</w:t>
            </w:r>
          </w:p>
        </w:tc>
      </w:tr>
      <w:tr w:rsidR="00F065F6" w:rsidRPr="00B957BC" w14:paraId="0D493345" w14:textId="77777777" w:rsidTr="007928EF">
        <w:trPr>
          <w:trHeight w:val="397"/>
        </w:trPr>
        <w:tc>
          <w:tcPr>
            <w:tcW w:w="1271" w:type="dxa"/>
            <w:vAlign w:val="center"/>
          </w:tcPr>
          <w:p w14:paraId="6FD2B1A3"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Regulamin Pracy Rady LGD</w:t>
            </w:r>
          </w:p>
        </w:tc>
        <w:tc>
          <w:tcPr>
            <w:tcW w:w="1418" w:type="dxa"/>
            <w:vAlign w:val="center"/>
          </w:tcPr>
          <w:p w14:paraId="00F5A4EB" w14:textId="417F371C"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Walne Zebranie Członków</w:t>
            </w:r>
          </w:p>
        </w:tc>
        <w:tc>
          <w:tcPr>
            <w:tcW w:w="7505" w:type="dxa"/>
            <w:vAlign w:val="center"/>
          </w:tcPr>
          <w:p w14:paraId="6AC471A8" w14:textId="31A26719" w:rsidR="00F065F6" w:rsidRPr="004639C0" w:rsidRDefault="00F065F6" w:rsidP="00F904AD">
            <w:pPr>
              <w:spacing w:line="276" w:lineRule="auto"/>
              <w:jc w:val="both"/>
              <w:rPr>
                <w:rFonts w:ascii="Times New Roman" w:hAnsi="Times New Roman" w:cs="Times New Roman"/>
                <w:sz w:val="20"/>
                <w:szCs w:val="20"/>
              </w:rPr>
            </w:pPr>
            <w:r w:rsidRPr="00D53767">
              <w:rPr>
                <w:rFonts w:ascii="Times New Roman" w:hAnsi="Times New Roman" w:cs="Times New Roman"/>
                <w:bCs/>
                <w:sz w:val="20"/>
                <w:szCs w:val="20"/>
              </w:rPr>
              <w:t>Regulamin reguluje</w:t>
            </w:r>
            <w:r w:rsidRPr="00D53767">
              <w:rPr>
                <w:rFonts w:ascii="Times New Roman" w:hAnsi="Times New Roman" w:cs="Times New Roman"/>
                <w:sz w:val="20"/>
                <w:szCs w:val="20"/>
              </w:rPr>
              <w:t xml:space="preserve"> prace kluczowego organu decyzyjnego w LGD, do jego wyłącznej kompetencji należy wybór i ocena operacji w ramach LSR. Regulamin zawiera szczegółowe rozwiązania dotyczące wyłączenia z oceny operacji (sposób wyłączenia członka organu z oceny), szczegółowe zasady podejmowania decyzji w sprawie wyboru operacji (ocena wniosków, sposób podziału wniosków do oceny pomiędzy członków organu, zasady preselekcji operacji, zasady dokumentowania oceny, wzory dokumentów itp.) zasady protokołowania posiedzeń organu decyzyjnego oraz zasady wynagradzania członów (diet). </w:t>
            </w:r>
          </w:p>
        </w:tc>
      </w:tr>
      <w:tr w:rsidR="00F065F6" w:rsidRPr="00B957BC" w14:paraId="0884FF98" w14:textId="77777777" w:rsidTr="007928EF">
        <w:trPr>
          <w:trHeight w:val="397"/>
        </w:trPr>
        <w:tc>
          <w:tcPr>
            <w:tcW w:w="1271" w:type="dxa"/>
            <w:vAlign w:val="center"/>
          </w:tcPr>
          <w:p w14:paraId="4C409909"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Regulamin Biura LGD</w:t>
            </w:r>
          </w:p>
        </w:tc>
        <w:tc>
          <w:tcPr>
            <w:tcW w:w="1418" w:type="dxa"/>
            <w:vAlign w:val="center"/>
          </w:tcPr>
          <w:p w14:paraId="653BC63C"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Zarząd LGD</w:t>
            </w:r>
          </w:p>
        </w:tc>
        <w:tc>
          <w:tcPr>
            <w:tcW w:w="7505" w:type="dxa"/>
            <w:vAlign w:val="center"/>
          </w:tcPr>
          <w:p w14:paraId="4130CF14" w14:textId="77777777" w:rsidR="00F065F6" w:rsidRPr="00B957BC"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Regulamin </w:t>
            </w:r>
            <w:r w:rsidRPr="00D53767">
              <w:rPr>
                <w:rFonts w:ascii="Times New Roman" w:hAnsi="Times New Roman" w:cs="Times New Roman"/>
                <w:sz w:val="20"/>
                <w:szCs w:val="20"/>
              </w:rPr>
              <w:t>określa zasady wewnętrznej organizacji i ramowy zakres działania Biura. Regulamin zawiera opisy stanowisk pracy, podział zadań oraz procedury funkcjonowania w tym procedury naboru pracowników na wolne miejsca pracy</w:t>
            </w:r>
            <w:r>
              <w:rPr>
                <w:rFonts w:ascii="Times New Roman" w:hAnsi="Times New Roman" w:cs="Times New Roman"/>
                <w:sz w:val="20"/>
                <w:szCs w:val="20"/>
              </w:rPr>
              <w:t xml:space="preserve">. </w:t>
            </w:r>
          </w:p>
        </w:tc>
      </w:tr>
      <w:tr w:rsidR="00F065F6" w:rsidRPr="00B957BC" w14:paraId="62CB4EDC" w14:textId="77777777" w:rsidTr="007928EF">
        <w:trPr>
          <w:trHeight w:val="397"/>
        </w:trPr>
        <w:tc>
          <w:tcPr>
            <w:tcW w:w="1271" w:type="dxa"/>
            <w:vAlign w:val="center"/>
          </w:tcPr>
          <w:p w14:paraId="714E2F13"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Regulamin Pracy Zarządu LGD</w:t>
            </w:r>
          </w:p>
        </w:tc>
        <w:tc>
          <w:tcPr>
            <w:tcW w:w="1418" w:type="dxa"/>
            <w:vAlign w:val="center"/>
          </w:tcPr>
          <w:p w14:paraId="5F70E955" w14:textId="487209A2"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Walne Zebranie Członków</w:t>
            </w:r>
          </w:p>
        </w:tc>
        <w:tc>
          <w:tcPr>
            <w:tcW w:w="7505" w:type="dxa"/>
            <w:vAlign w:val="center"/>
          </w:tcPr>
          <w:p w14:paraId="09B43E6B" w14:textId="5A0443B7" w:rsidR="00F065F6" w:rsidRPr="00B957BC"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Regulamin </w:t>
            </w:r>
            <w:r w:rsidRPr="00D53767">
              <w:rPr>
                <w:rFonts w:ascii="Times New Roman" w:hAnsi="Times New Roman" w:cs="Times New Roman"/>
                <w:sz w:val="20"/>
                <w:szCs w:val="20"/>
              </w:rPr>
              <w:t>określa zadania i organizację pracy Zarządu. Do kompetencji Zarządu należy aktualizacja LSR oraz kryteriów wyboru operacji, uchwalanie i</w:t>
            </w:r>
            <w:r w:rsidR="00226EE0">
              <w:rPr>
                <w:rFonts w:ascii="Times New Roman" w:hAnsi="Times New Roman" w:cs="Times New Roman"/>
                <w:sz w:val="20"/>
                <w:szCs w:val="20"/>
              </w:rPr>
              <w:t> </w:t>
            </w:r>
            <w:r w:rsidRPr="00D53767">
              <w:rPr>
                <w:rFonts w:ascii="Times New Roman" w:hAnsi="Times New Roman" w:cs="Times New Roman"/>
                <w:sz w:val="20"/>
                <w:szCs w:val="20"/>
              </w:rPr>
              <w:t>dokonywanie zmian w LSR, kryteriach wyboru operacji i procedurach oceny i</w:t>
            </w:r>
            <w:r w:rsidR="00226EE0">
              <w:rPr>
                <w:rFonts w:ascii="Times New Roman" w:hAnsi="Times New Roman" w:cs="Times New Roman"/>
                <w:sz w:val="20"/>
                <w:szCs w:val="20"/>
              </w:rPr>
              <w:t> </w:t>
            </w:r>
            <w:r w:rsidRPr="00D53767">
              <w:rPr>
                <w:rFonts w:ascii="Times New Roman" w:hAnsi="Times New Roman" w:cs="Times New Roman"/>
                <w:sz w:val="20"/>
                <w:szCs w:val="20"/>
              </w:rPr>
              <w:t>wyboru operacji</w:t>
            </w:r>
            <w:r>
              <w:rPr>
                <w:rFonts w:ascii="Times New Roman" w:hAnsi="Times New Roman" w:cs="Times New Roman"/>
                <w:sz w:val="20"/>
                <w:szCs w:val="20"/>
              </w:rPr>
              <w:t>,</w:t>
            </w:r>
            <w:r w:rsidRPr="00D53767">
              <w:rPr>
                <w:rFonts w:ascii="Times New Roman" w:hAnsi="Times New Roman" w:cs="Times New Roman"/>
                <w:sz w:val="20"/>
                <w:szCs w:val="20"/>
              </w:rPr>
              <w:t xml:space="preserve"> a także sposób zatrudniania pracowników Biura, podział obowiązków. Uchwały Zarządu podejmowane są zwykłą większością głosów w</w:t>
            </w:r>
            <w:r w:rsidR="00226EE0">
              <w:rPr>
                <w:rFonts w:ascii="Times New Roman" w:hAnsi="Times New Roman" w:cs="Times New Roman"/>
                <w:sz w:val="20"/>
                <w:szCs w:val="20"/>
              </w:rPr>
              <w:t> </w:t>
            </w:r>
            <w:r w:rsidRPr="00D53767">
              <w:rPr>
                <w:rFonts w:ascii="Times New Roman" w:hAnsi="Times New Roman" w:cs="Times New Roman"/>
                <w:sz w:val="20"/>
                <w:szCs w:val="20"/>
              </w:rPr>
              <w:t>obecności co najmniej połowy członków. Każdy członek Zarządu w</w:t>
            </w:r>
            <w:r>
              <w:rPr>
                <w:rFonts w:ascii="Times New Roman" w:hAnsi="Times New Roman" w:cs="Times New Roman"/>
                <w:sz w:val="20"/>
                <w:szCs w:val="20"/>
              </w:rPr>
              <w:t> </w:t>
            </w:r>
            <w:r w:rsidRPr="00D53767">
              <w:rPr>
                <w:rFonts w:ascii="Times New Roman" w:hAnsi="Times New Roman" w:cs="Times New Roman"/>
                <w:sz w:val="20"/>
                <w:szCs w:val="20"/>
              </w:rPr>
              <w:t>przypadku sprzeciwu w stosunku do podjętej uchwały ma prawo do obligatoryjnego zaprotokołowania swojego stanowiska w protokole.</w:t>
            </w:r>
          </w:p>
        </w:tc>
      </w:tr>
      <w:tr w:rsidR="00F065F6" w:rsidRPr="00B957BC" w14:paraId="3283C6FB" w14:textId="77777777" w:rsidTr="007928EF">
        <w:trPr>
          <w:trHeight w:val="397"/>
        </w:trPr>
        <w:tc>
          <w:tcPr>
            <w:tcW w:w="1271" w:type="dxa"/>
            <w:vAlign w:val="center"/>
          </w:tcPr>
          <w:p w14:paraId="2C9D2C68" w14:textId="77777777" w:rsidR="00F065F6" w:rsidRPr="004639C0" w:rsidRDefault="00F065F6" w:rsidP="00836D21">
            <w:pPr>
              <w:spacing w:line="276" w:lineRule="auto"/>
              <w:jc w:val="center"/>
              <w:rPr>
                <w:rFonts w:ascii="Times New Roman" w:hAnsi="Times New Roman" w:cs="Times New Roman"/>
                <w:sz w:val="20"/>
                <w:szCs w:val="20"/>
              </w:rPr>
            </w:pPr>
            <w:r>
              <w:rPr>
                <w:rFonts w:ascii="Times New Roman" w:hAnsi="Times New Roman" w:cs="Times New Roman"/>
                <w:sz w:val="20"/>
                <w:szCs w:val="20"/>
              </w:rPr>
              <w:t>Regulamin Prac Komisji Rewizyjnej</w:t>
            </w:r>
          </w:p>
        </w:tc>
        <w:tc>
          <w:tcPr>
            <w:tcW w:w="1418" w:type="dxa"/>
            <w:vAlign w:val="center"/>
          </w:tcPr>
          <w:p w14:paraId="24BD6D7F" w14:textId="59E86B3C" w:rsidR="00F065F6" w:rsidRDefault="00F065F6" w:rsidP="00836D21">
            <w:pPr>
              <w:spacing w:line="276" w:lineRule="auto"/>
              <w:jc w:val="center"/>
              <w:rPr>
                <w:rFonts w:ascii="Times New Roman" w:hAnsi="Times New Roman" w:cs="Times New Roman"/>
                <w:sz w:val="20"/>
                <w:szCs w:val="20"/>
              </w:rPr>
            </w:pPr>
            <w:r>
              <w:rPr>
                <w:rFonts w:ascii="Times New Roman" w:hAnsi="Times New Roman" w:cs="Times New Roman"/>
                <w:sz w:val="20"/>
                <w:szCs w:val="20"/>
              </w:rPr>
              <w:t>Walne Zebranie Członków</w:t>
            </w:r>
          </w:p>
        </w:tc>
        <w:tc>
          <w:tcPr>
            <w:tcW w:w="7505" w:type="dxa"/>
            <w:vAlign w:val="center"/>
          </w:tcPr>
          <w:p w14:paraId="121E6134" w14:textId="77777777" w:rsidR="00F065F6" w:rsidRPr="00B957BC"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Dokument </w:t>
            </w:r>
            <w:r w:rsidRPr="00D53767">
              <w:rPr>
                <w:rFonts w:ascii="Times New Roman" w:hAnsi="Times New Roman" w:cs="Times New Roman"/>
                <w:sz w:val="20"/>
                <w:szCs w:val="20"/>
              </w:rPr>
              <w:t>reguluje m.in. zasady zwoływania posiedzeń Komisji, zadania Komisji oraz sposób prowadzenia dokumentacji i sprawozdawczości</w:t>
            </w:r>
            <w:r>
              <w:rPr>
                <w:rFonts w:ascii="Times New Roman" w:hAnsi="Times New Roman" w:cs="Times New Roman"/>
                <w:sz w:val="20"/>
                <w:szCs w:val="20"/>
              </w:rPr>
              <w:t xml:space="preserve">. </w:t>
            </w:r>
          </w:p>
        </w:tc>
      </w:tr>
    </w:tbl>
    <w:p w14:paraId="047562C7" w14:textId="77777777" w:rsidR="00F065F6" w:rsidRDefault="00F065F6" w:rsidP="00F065F6">
      <w:pPr>
        <w:jc w:val="center"/>
        <w:rPr>
          <w:rFonts w:ascii="Times New Roman" w:hAnsi="Times New Roman" w:cs="Times New Roman"/>
          <w:i/>
          <w:iCs/>
          <w:sz w:val="20"/>
          <w:szCs w:val="20"/>
        </w:rPr>
        <w:sectPr w:rsidR="00F065F6" w:rsidSect="003C7A53">
          <w:footerReference w:type="first" r:id="rId12"/>
          <w:pgSz w:w="11906" w:h="16838"/>
          <w:pgMar w:top="851" w:right="851" w:bottom="851" w:left="851" w:header="709" w:footer="709" w:gutter="0"/>
          <w:cols w:space="708"/>
          <w:titlePg/>
          <w:docGrid w:linePitch="360"/>
        </w:sectPr>
      </w:pPr>
      <w:r w:rsidRPr="004639C0">
        <w:rPr>
          <w:rFonts w:ascii="Times New Roman" w:hAnsi="Times New Roman" w:cs="Times New Roman"/>
          <w:i/>
          <w:iCs/>
          <w:sz w:val="20"/>
          <w:szCs w:val="20"/>
        </w:rPr>
        <w:t xml:space="preserve">Źródło: </w:t>
      </w:r>
      <w:r>
        <w:rPr>
          <w:rFonts w:ascii="Times New Roman" w:hAnsi="Times New Roman" w:cs="Times New Roman"/>
          <w:i/>
          <w:iCs/>
          <w:sz w:val="20"/>
          <w:szCs w:val="20"/>
        </w:rPr>
        <w:t>o</w:t>
      </w:r>
      <w:r w:rsidRPr="004639C0">
        <w:rPr>
          <w:rFonts w:ascii="Times New Roman" w:hAnsi="Times New Roman" w:cs="Times New Roman"/>
          <w:i/>
          <w:iCs/>
          <w:sz w:val="20"/>
          <w:szCs w:val="20"/>
        </w:rPr>
        <w:t>pracowanie własne</w:t>
      </w:r>
      <w:r>
        <w:rPr>
          <w:rFonts w:ascii="Times New Roman" w:hAnsi="Times New Roman" w:cs="Times New Roman"/>
          <w:i/>
          <w:iCs/>
          <w:sz w:val="20"/>
          <w:szCs w:val="20"/>
        </w:rPr>
        <w:t xml:space="preserve"> na podstawie dokumentów wewnętrznych LGD</w:t>
      </w:r>
    </w:p>
    <w:p w14:paraId="265B2CBC" w14:textId="77777777" w:rsidR="00F065F6" w:rsidRPr="005D3119" w:rsidRDefault="00F065F6" w:rsidP="00F065F6">
      <w:pPr>
        <w:pStyle w:val="Akapitzlist"/>
        <w:numPr>
          <w:ilvl w:val="0"/>
          <w:numId w:val="1"/>
        </w:numPr>
        <w:spacing w:line="276" w:lineRule="auto"/>
        <w:jc w:val="both"/>
        <w:outlineLvl w:val="0"/>
        <w:rPr>
          <w:rFonts w:ascii="Times New Roman" w:hAnsi="Times New Roman" w:cs="Times New Roman"/>
          <w:b/>
          <w:bCs/>
        </w:rPr>
      </w:pPr>
      <w:bookmarkStart w:id="8" w:name="_Toc135647297"/>
      <w:r w:rsidRPr="00EB4D10">
        <w:rPr>
          <w:rFonts w:ascii="Times New Roman" w:hAnsi="Times New Roman" w:cs="Times New Roman"/>
          <w:b/>
          <w:bCs/>
          <w:color w:val="000000" w:themeColor="text1"/>
        </w:rPr>
        <w:lastRenderedPageBreak/>
        <w:t>CHARAKTERYSTYKA OBSZARU</w:t>
      </w:r>
      <w:r>
        <w:rPr>
          <w:rFonts w:ascii="Times New Roman" w:hAnsi="Times New Roman" w:cs="Times New Roman"/>
          <w:b/>
          <w:bCs/>
          <w:color w:val="000000" w:themeColor="text1"/>
        </w:rPr>
        <w:t xml:space="preserve"> I LUDNOŚCI OBJĘTEJ LSR</w:t>
      </w:r>
      <w:bookmarkEnd w:id="8"/>
    </w:p>
    <w:p w14:paraId="12CFE3DE" w14:textId="77777777" w:rsidR="00F065F6" w:rsidRPr="00EB4D10" w:rsidRDefault="00F065F6" w:rsidP="00F065F6">
      <w:pPr>
        <w:pStyle w:val="Akapitzlist"/>
        <w:spacing w:line="276" w:lineRule="auto"/>
        <w:jc w:val="both"/>
        <w:outlineLvl w:val="0"/>
        <w:rPr>
          <w:rFonts w:ascii="Times New Roman" w:hAnsi="Times New Roman" w:cs="Times New Roman"/>
          <w:b/>
          <w:bCs/>
        </w:rPr>
      </w:pPr>
    </w:p>
    <w:p w14:paraId="4C657EA2" w14:textId="77777777" w:rsidR="00F065F6" w:rsidRPr="005D3119" w:rsidRDefault="00F065F6" w:rsidP="00F065F6">
      <w:pPr>
        <w:pStyle w:val="Akapitzlist"/>
        <w:numPr>
          <w:ilvl w:val="0"/>
          <w:numId w:val="6"/>
        </w:numPr>
        <w:spacing w:before="240" w:line="276" w:lineRule="auto"/>
        <w:ind w:left="1134"/>
        <w:outlineLvl w:val="0"/>
        <w:rPr>
          <w:rFonts w:ascii="Times New Roman" w:hAnsi="Times New Roman" w:cs="Times New Roman"/>
          <w:b/>
          <w:bCs/>
        </w:rPr>
      </w:pPr>
      <w:bookmarkStart w:id="9" w:name="_Toc135647298"/>
      <w:r w:rsidRPr="005D3119">
        <w:rPr>
          <w:rFonts w:ascii="Times New Roman" w:hAnsi="Times New Roman" w:cs="Times New Roman"/>
          <w:b/>
          <w:bCs/>
        </w:rPr>
        <w:t>Opis i mapa obszaru</w:t>
      </w:r>
      <w:bookmarkEnd w:id="9"/>
    </w:p>
    <w:p w14:paraId="6CB7F586" w14:textId="314DDE95" w:rsidR="00F065F6" w:rsidRPr="0013449F" w:rsidRDefault="00F065F6" w:rsidP="00F065F6">
      <w:pPr>
        <w:ind w:firstLine="708"/>
        <w:jc w:val="both"/>
        <w:rPr>
          <w:rFonts w:ascii="Times New Roman" w:hAnsi="Times New Roman" w:cs="Times New Roman"/>
          <w:color w:val="000000" w:themeColor="text1"/>
        </w:rPr>
      </w:pPr>
      <w:r w:rsidRPr="00606702">
        <w:rPr>
          <w:rFonts w:ascii="Times New Roman" w:hAnsi="Times New Roman" w:cs="Times New Roman"/>
          <w:color w:val="000000" w:themeColor="text1"/>
        </w:rPr>
        <w:t xml:space="preserve">Obszar funkcjonowania LGD Przyjazna Dolina Raby i Czarnej Orawy obejmuje sześć sąsiadujących ze sobą gmin, położonych w województwie małopolskim, w powiecie nowotarskim. W skład LGD wchodzi </w:t>
      </w:r>
      <w:r w:rsidR="00EC5F65">
        <w:rPr>
          <w:rFonts w:ascii="Times New Roman" w:hAnsi="Times New Roman" w:cs="Times New Roman"/>
          <w:color w:val="000000" w:themeColor="text1"/>
        </w:rPr>
        <w:t xml:space="preserve">cztery </w:t>
      </w:r>
      <w:r w:rsidRPr="00606702">
        <w:rPr>
          <w:rFonts w:ascii="Times New Roman" w:hAnsi="Times New Roman" w:cs="Times New Roman"/>
          <w:color w:val="000000" w:themeColor="text1"/>
        </w:rPr>
        <w:t>gmin</w:t>
      </w:r>
      <w:r w:rsidR="00EC5F65">
        <w:rPr>
          <w:rFonts w:ascii="Times New Roman" w:hAnsi="Times New Roman" w:cs="Times New Roman"/>
          <w:color w:val="000000" w:themeColor="text1"/>
        </w:rPr>
        <w:t>y</w:t>
      </w:r>
      <w:r w:rsidRPr="00606702">
        <w:rPr>
          <w:rFonts w:ascii="Times New Roman" w:hAnsi="Times New Roman" w:cs="Times New Roman"/>
          <w:color w:val="000000" w:themeColor="text1"/>
        </w:rPr>
        <w:t xml:space="preserve"> wiejski</w:t>
      </w:r>
      <w:r w:rsidR="00EC5F65">
        <w:rPr>
          <w:rFonts w:ascii="Times New Roman" w:hAnsi="Times New Roman" w:cs="Times New Roman"/>
          <w:color w:val="000000" w:themeColor="text1"/>
        </w:rPr>
        <w:t>e</w:t>
      </w:r>
      <w:r w:rsidRPr="00606702">
        <w:rPr>
          <w:rFonts w:ascii="Times New Roman" w:hAnsi="Times New Roman" w:cs="Times New Roman"/>
          <w:color w:val="000000" w:themeColor="text1"/>
        </w:rPr>
        <w:t xml:space="preserve">: Jabłonka, Lipnica Wielka, Raba Wyżna, Spytkowice oraz </w:t>
      </w:r>
      <w:r w:rsidR="00EC5F65">
        <w:rPr>
          <w:rFonts w:ascii="Times New Roman" w:hAnsi="Times New Roman" w:cs="Times New Roman"/>
          <w:color w:val="000000" w:themeColor="text1"/>
        </w:rPr>
        <w:t>dwie</w:t>
      </w:r>
      <w:r w:rsidRPr="00606702">
        <w:rPr>
          <w:rFonts w:ascii="Times New Roman" w:hAnsi="Times New Roman" w:cs="Times New Roman"/>
          <w:color w:val="000000" w:themeColor="text1"/>
        </w:rPr>
        <w:t xml:space="preserve"> gmin</w:t>
      </w:r>
      <w:r w:rsidR="00EC5F65">
        <w:rPr>
          <w:rFonts w:ascii="Times New Roman" w:hAnsi="Times New Roman" w:cs="Times New Roman"/>
          <w:color w:val="000000" w:themeColor="text1"/>
        </w:rPr>
        <w:t>y</w:t>
      </w:r>
      <w:r w:rsidRPr="00606702">
        <w:rPr>
          <w:rFonts w:ascii="Times New Roman" w:hAnsi="Times New Roman" w:cs="Times New Roman"/>
          <w:color w:val="000000" w:themeColor="text1"/>
        </w:rPr>
        <w:t xml:space="preserve"> miejsko-wiejsk</w:t>
      </w:r>
      <w:r w:rsidR="00EC5F65">
        <w:rPr>
          <w:rFonts w:ascii="Times New Roman" w:hAnsi="Times New Roman" w:cs="Times New Roman"/>
          <w:color w:val="000000" w:themeColor="text1"/>
        </w:rPr>
        <w:t>ie</w:t>
      </w:r>
      <w:r w:rsidRPr="00606702">
        <w:rPr>
          <w:rFonts w:ascii="Times New Roman" w:hAnsi="Times New Roman" w:cs="Times New Roman"/>
          <w:color w:val="000000" w:themeColor="text1"/>
        </w:rPr>
        <w:t>: Rabka-Zdrój</w:t>
      </w:r>
      <w:r w:rsidR="00EC5F65">
        <w:rPr>
          <w:rFonts w:ascii="Times New Roman" w:hAnsi="Times New Roman" w:cs="Times New Roman"/>
          <w:color w:val="000000" w:themeColor="text1"/>
        </w:rPr>
        <w:t xml:space="preserve"> </w:t>
      </w:r>
      <w:r w:rsidR="00EC5F65" w:rsidRPr="00606702">
        <w:rPr>
          <w:rFonts w:ascii="Times New Roman" w:hAnsi="Times New Roman" w:cs="Times New Roman"/>
          <w:color w:val="000000" w:themeColor="text1"/>
        </w:rPr>
        <w:t>i</w:t>
      </w:r>
      <w:r w:rsidR="00EC5F65">
        <w:rPr>
          <w:rFonts w:ascii="Times New Roman" w:hAnsi="Times New Roman" w:cs="Times New Roman"/>
          <w:color w:val="000000" w:themeColor="text1"/>
        </w:rPr>
        <w:t> </w:t>
      </w:r>
      <w:r w:rsidR="00EC5F65" w:rsidRPr="00606702">
        <w:rPr>
          <w:rFonts w:ascii="Times New Roman" w:hAnsi="Times New Roman" w:cs="Times New Roman"/>
          <w:color w:val="000000" w:themeColor="text1"/>
        </w:rPr>
        <w:t>Czarny Dunajec</w:t>
      </w:r>
      <w:r w:rsidRPr="00606702">
        <w:rPr>
          <w:rFonts w:ascii="Times New Roman" w:hAnsi="Times New Roman" w:cs="Times New Roman"/>
          <w:color w:val="000000" w:themeColor="text1"/>
        </w:rPr>
        <w:t>. Łączna powierzchnia wymienionych jednostek samorządu terytorialnego wynosi 687 km</w:t>
      </w:r>
      <w:r>
        <w:rPr>
          <w:rFonts w:ascii="Times New Roman" w:hAnsi="Times New Roman" w:cs="Times New Roman"/>
          <w:color w:val="000000" w:themeColor="text1"/>
          <w:vertAlign w:val="superscript"/>
        </w:rPr>
        <w:t>2</w:t>
      </w:r>
      <w:r w:rsidRPr="00606702">
        <w:rPr>
          <w:rFonts w:ascii="Times New Roman" w:hAnsi="Times New Roman" w:cs="Times New Roman"/>
          <w:color w:val="000000" w:themeColor="text1"/>
        </w:rPr>
        <w:t xml:space="preserve"> i jest zamieszkała przez </w:t>
      </w:r>
      <w:bookmarkStart w:id="10" w:name="_Hlk135415231"/>
      <w:r w:rsidRPr="00606702">
        <w:rPr>
          <w:rFonts w:ascii="Times New Roman" w:hAnsi="Times New Roman" w:cs="Times New Roman"/>
          <w:color w:val="000000" w:themeColor="text1"/>
        </w:rPr>
        <w:t xml:space="preserve">83 165 </w:t>
      </w:r>
      <w:bookmarkEnd w:id="10"/>
      <w:r w:rsidRPr="00606702">
        <w:rPr>
          <w:rFonts w:ascii="Times New Roman" w:hAnsi="Times New Roman" w:cs="Times New Roman"/>
          <w:color w:val="000000" w:themeColor="text1"/>
        </w:rPr>
        <w:t xml:space="preserve">osób (dane GUS według stanu na dzień 31.12.2020 r.). Na mapie 1 zobrazowano graficznie granice LGD, natomiast w tabeli </w:t>
      </w:r>
      <w:r w:rsidR="00EB41EE">
        <w:rPr>
          <w:rFonts w:ascii="Times New Roman" w:hAnsi="Times New Roman" w:cs="Times New Roman"/>
          <w:color w:val="000000" w:themeColor="text1"/>
        </w:rPr>
        <w:t>3</w:t>
      </w:r>
      <w:r w:rsidRPr="00606702">
        <w:rPr>
          <w:rFonts w:ascii="Times New Roman" w:hAnsi="Times New Roman" w:cs="Times New Roman"/>
          <w:color w:val="000000" w:themeColor="text1"/>
        </w:rPr>
        <w:t xml:space="preserve"> przedstawiono podstawowe dane dotyczące gmin partnerstwa</w:t>
      </w:r>
      <w:r w:rsidRPr="0013449F">
        <w:rPr>
          <w:rFonts w:ascii="Times New Roman" w:hAnsi="Times New Roman" w:cs="Times New Roman"/>
          <w:color w:val="000000" w:themeColor="text1"/>
        </w:rPr>
        <w:t>.</w:t>
      </w:r>
    </w:p>
    <w:p w14:paraId="68530C5D" w14:textId="54BA6D8F" w:rsidR="00F065F6" w:rsidRPr="00606702" w:rsidRDefault="00F065F6" w:rsidP="00F065F6">
      <w:pPr>
        <w:spacing w:after="0" w:line="240" w:lineRule="auto"/>
        <w:jc w:val="center"/>
        <w:rPr>
          <w:rFonts w:ascii="Times New Roman" w:eastAsia="Calibri" w:hAnsi="Times New Roman" w:cs="Times New Roman"/>
          <w:b/>
          <w:bCs/>
          <w:sz w:val="20"/>
          <w:szCs w:val="20"/>
        </w:rPr>
      </w:pPr>
      <w:bookmarkStart w:id="11" w:name="_Toc120467264"/>
      <w:bookmarkStart w:id="12" w:name="_Toc135646785"/>
      <w:bookmarkStart w:id="13" w:name="_Toc112838928"/>
      <w:r w:rsidRPr="00606702">
        <w:rPr>
          <w:rFonts w:ascii="Times New Roman" w:eastAsia="Calibri" w:hAnsi="Times New Roman" w:cs="Times New Roman"/>
          <w:b/>
          <w:bCs/>
          <w:sz w:val="20"/>
          <w:szCs w:val="20"/>
        </w:rPr>
        <w:t xml:space="preserve">Mapa </w:t>
      </w:r>
      <w:r w:rsidRPr="00606702">
        <w:rPr>
          <w:rFonts w:ascii="Times New Roman" w:eastAsia="Calibri" w:hAnsi="Times New Roman" w:cs="Times New Roman"/>
          <w:i/>
          <w:iCs/>
          <w:color w:val="44546A" w:themeColor="text2"/>
          <w:sz w:val="18"/>
          <w:szCs w:val="18"/>
        </w:rPr>
        <w:fldChar w:fldCharType="begin"/>
      </w:r>
      <w:r w:rsidRPr="00606702">
        <w:rPr>
          <w:rFonts w:ascii="Times New Roman" w:eastAsia="Calibri" w:hAnsi="Times New Roman" w:cs="Times New Roman"/>
          <w:b/>
          <w:bCs/>
          <w:sz w:val="20"/>
          <w:szCs w:val="20"/>
        </w:rPr>
        <w:instrText xml:space="preserve"> SEQ Mapa \* ARABIC </w:instrText>
      </w:r>
      <w:r w:rsidRPr="00606702">
        <w:rPr>
          <w:rFonts w:ascii="Times New Roman" w:eastAsia="Calibri" w:hAnsi="Times New Roman" w:cs="Times New Roman"/>
          <w:i/>
          <w:iCs/>
          <w:color w:val="44546A" w:themeColor="text2"/>
          <w:sz w:val="18"/>
          <w:szCs w:val="18"/>
        </w:rPr>
        <w:fldChar w:fldCharType="separate"/>
      </w:r>
      <w:r w:rsidR="00C142EF">
        <w:rPr>
          <w:rFonts w:ascii="Times New Roman" w:eastAsia="Calibri" w:hAnsi="Times New Roman" w:cs="Times New Roman"/>
          <w:b/>
          <w:bCs/>
          <w:noProof/>
          <w:sz w:val="20"/>
          <w:szCs w:val="20"/>
        </w:rPr>
        <w:t>1</w:t>
      </w:r>
      <w:r w:rsidRPr="00606702">
        <w:rPr>
          <w:rFonts w:ascii="Times New Roman" w:eastAsia="Calibri" w:hAnsi="Times New Roman" w:cs="Times New Roman"/>
          <w:i/>
          <w:iCs/>
          <w:color w:val="44546A" w:themeColor="text2"/>
          <w:sz w:val="18"/>
          <w:szCs w:val="18"/>
        </w:rPr>
        <w:fldChar w:fldCharType="end"/>
      </w:r>
      <w:r w:rsidRPr="00606702">
        <w:rPr>
          <w:rFonts w:ascii="Times New Roman" w:eastAsia="Calibri" w:hAnsi="Times New Roman" w:cs="Times New Roman"/>
          <w:b/>
          <w:bCs/>
          <w:sz w:val="20"/>
          <w:szCs w:val="20"/>
        </w:rPr>
        <w:t xml:space="preserve"> Gminy objęte partnerstwem LGD Przyjazna Dolina Raby i Czarnej Orawy</w:t>
      </w:r>
      <w:bookmarkEnd w:id="11"/>
      <w:bookmarkEnd w:id="12"/>
    </w:p>
    <w:p w14:paraId="550E4132" w14:textId="77777777" w:rsidR="00F065F6" w:rsidRPr="00606702" w:rsidRDefault="00F065F6" w:rsidP="00F065F6">
      <w:pPr>
        <w:spacing w:after="0" w:line="256" w:lineRule="auto"/>
        <w:jc w:val="center"/>
        <w:rPr>
          <w:rFonts w:ascii="Times New Roman" w:eastAsia="Calibri" w:hAnsi="Times New Roman" w:cs="Times New Roman"/>
          <w:noProof/>
        </w:rPr>
      </w:pPr>
      <w:r w:rsidRPr="00606702">
        <w:rPr>
          <w:rFonts w:ascii="Times New Roman" w:eastAsia="Calibri" w:hAnsi="Times New Roman" w:cs="Times New Roman"/>
          <w:noProof/>
          <w:lang w:eastAsia="pl-PL"/>
        </w:rPr>
        <w:drawing>
          <wp:inline distT="0" distB="0" distL="0" distR="0" wp14:anchorId="4B45DF59" wp14:editId="52962B61">
            <wp:extent cx="4581525" cy="3095625"/>
            <wp:effectExtent l="0" t="0" r="9525" b="9525"/>
            <wp:docPr id="1643526313" name="Obraz 3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Obraz zawierający mapa&#10;&#10;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l="-117" t="3825" r="6860" b="7027"/>
                    <a:stretch>
                      <a:fillRect/>
                    </a:stretch>
                  </pic:blipFill>
                  <pic:spPr bwMode="auto">
                    <a:xfrm>
                      <a:off x="0" y="0"/>
                      <a:ext cx="4581525" cy="3095625"/>
                    </a:xfrm>
                    <a:prstGeom prst="rect">
                      <a:avLst/>
                    </a:prstGeom>
                    <a:noFill/>
                    <a:ln>
                      <a:noFill/>
                    </a:ln>
                  </pic:spPr>
                </pic:pic>
              </a:graphicData>
            </a:graphic>
          </wp:inline>
        </w:drawing>
      </w:r>
    </w:p>
    <w:p w14:paraId="1EE80D35" w14:textId="77777777" w:rsidR="00F065F6" w:rsidRPr="00606702" w:rsidRDefault="00F065F6" w:rsidP="00F065F6">
      <w:pPr>
        <w:spacing w:after="200" w:line="240" w:lineRule="auto"/>
        <w:jc w:val="center"/>
        <w:rPr>
          <w:rFonts w:ascii="Times New Roman" w:eastAsia="Calibri" w:hAnsi="Times New Roman" w:cs="Times New Roman"/>
          <w:i/>
          <w:iCs/>
          <w:sz w:val="20"/>
          <w:szCs w:val="20"/>
        </w:rPr>
      </w:pPr>
      <w:r w:rsidRPr="00606702">
        <w:rPr>
          <w:rFonts w:ascii="Times New Roman" w:eastAsia="Calibri" w:hAnsi="Times New Roman" w:cs="Times New Roman"/>
          <w:i/>
          <w:iCs/>
          <w:sz w:val="20"/>
          <w:szCs w:val="20"/>
        </w:rPr>
        <w:t>Źródło: opracowanie własne</w:t>
      </w:r>
    </w:p>
    <w:p w14:paraId="474F6F43" w14:textId="192FDE9C" w:rsidR="00F065F6" w:rsidRPr="00606702" w:rsidRDefault="00F065F6" w:rsidP="00EB2596">
      <w:pPr>
        <w:spacing w:after="0" w:line="276" w:lineRule="auto"/>
        <w:jc w:val="center"/>
        <w:rPr>
          <w:rFonts w:ascii="Times New Roman" w:eastAsia="Calibri" w:hAnsi="Times New Roman" w:cs="Times New Roman"/>
          <w:b/>
          <w:bCs/>
          <w:sz w:val="20"/>
          <w:szCs w:val="20"/>
        </w:rPr>
      </w:pPr>
      <w:bookmarkStart w:id="14" w:name="_Toc120467243"/>
      <w:bookmarkStart w:id="15" w:name="_Toc158360350"/>
      <w:r w:rsidRPr="00606702">
        <w:rPr>
          <w:rFonts w:ascii="Times New Roman" w:eastAsia="Calibri" w:hAnsi="Times New Roman" w:cs="Times New Roman"/>
          <w:b/>
          <w:bCs/>
          <w:sz w:val="20"/>
          <w:szCs w:val="20"/>
        </w:rPr>
        <w:t xml:space="preserve">Tabela </w:t>
      </w:r>
      <w:r w:rsidRPr="00606702">
        <w:rPr>
          <w:rFonts w:ascii="Times New Roman" w:eastAsia="Calibri" w:hAnsi="Times New Roman" w:cs="Times New Roman"/>
          <w:i/>
          <w:iCs/>
          <w:color w:val="44546A" w:themeColor="text2"/>
          <w:sz w:val="18"/>
          <w:szCs w:val="18"/>
        </w:rPr>
        <w:fldChar w:fldCharType="begin"/>
      </w:r>
      <w:r w:rsidRPr="00606702">
        <w:rPr>
          <w:rFonts w:ascii="Times New Roman" w:eastAsia="Calibri" w:hAnsi="Times New Roman" w:cs="Times New Roman"/>
          <w:b/>
          <w:bCs/>
          <w:sz w:val="20"/>
          <w:szCs w:val="20"/>
        </w:rPr>
        <w:instrText xml:space="preserve"> SEQ Tabela \* ARABIC </w:instrText>
      </w:r>
      <w:r w:rsidRPr="00606702">
        <w:rPr>
          <w:rFonts w:ascii="Times New Roman" w:eastAsia="Calibri" w:hAnsi="Times New Roman" w:cs="Times New Roman"/>
          <w:i/>
          <w:iCs/>
          <w:color w:val="44546A" w:themeColor="text2"/>
          <w:sz w:val="18"/>
          <w:szCs w:val="18"/>
        </w:rPr>
        <w:fldChar w:fldCharType="separate"/>
      </w:r>
      <w:r w:rsidR="00C142EF">
        <w:rPr>
          <w:rFonts w:ascii="Times New Roman" w:eastAsia="Calibri" w:hAnsi="Times New Roman" w:cs="Times New Roman"/>
          <w:b/>
          <w:bCs/>
          <w:noProof/>
          <w:sz w:val="20"/>
          <w:szCs w:val="20"/>
        </w:rPr>
        <w:t>3</w:t>
      </w:r>
      <w:r w:rsidRPr="00606702">
        <w:rPr>
          <w:rFonts w:ascii="Times New Roman" w:eastAsia="Calibri" w:hAnsi="Times New Roman" w:cs="Times New Roman"/>
          <w:i/>
          <w:iCs/>
          <w:color w:val="44546A" w:themeColor="text2"/>
          <w:sz w:val="18"/>
          <w:szCs w:val="18"/>
        </w:rPr>
        <w:fldChar w:fldCharType="end"/>
      </w:r>
      <w:r w:rsidRPr="00606702">
        <w:rPr>
          <w:rFonts w:ascii="Times New Roman" w:eastAsia="Calibri" w:hAnsi="Times New Roman" w:cs="Times New Roman"/>
          <w:b/>
          <w:bCs/>
          <w:sz w:val="20"/>
          <w:szCs w:val="20"/>
        </w:rPr>
        <w:t xml:space="preserve"> Podstawowe dane o gminach obszaru LGD Przyjazna Dolina Raby i Czarnej Orawy</w:t>
      </w:r>
      <w:bookmarkEnd w:id="14"/>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1"/>
        <w:gridCol w:w="1390"/>
        <w:gridCol w:w="1452"/>
        <w:gridCol w:w="1880"/>
        <w:gridCol w:w="1841"/>
      </w:tblGrid>
      <w:tr w:rsidR="00836D21" w:rsidRPr="00606702" w14:paraId="083E373D" w14:textId="77777777" w:rsidTr="009839F0">
        <w:trPr>
          <w:trHeight w:val="397"/>
        </w:trPr>
        <w:tc>
          <w:tcPr>
            <w:tcW w:w="1781" w:type="pct"/>
            <w:noWrap/>
            <w:vAlign w:val="center"/>
            <w:hideMark/>
          </w:tcPr>
          <w:p w14:paraId="4D6C4258" w14:textId="77777777" w:rsidR="00836D21" w:rsidRPr="00606702" w:rsidRDefault="00836D21" w:rsidP="00F904AD">
            <w:pPr>
              <w:spacing w:after="0" w:line="240" w:lineRule="auto"/>
              <w:jc w:val="center"/>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Nazwa gminy</w:t>
            </w:r>
          </w:p>
        </w:tc>
        <w:tc>
          <w:tcPr>
            <w:tcW w:w="682" w:type="pct"/>
          </w:tcPr>
          <w:p w14:paraId="67D82BAA" w14:textId="225A290A" w:rsidR="00836D21" w:rsidRPr="00606702" w:rsidRDefault="002A4E0D" w:rsidP="00F904AD">
            <w:pPr>
              <w:spacing w:after="0" w:line="240" w:lineRule="auto"/>
              <w:jc w:val="center"/>
              <w:rPr>
                <w:rFonts w:ascii="Times New Roman" w:eastAsia="Times New Roman" w:hAnsi="Times New Roman" w:cs="Times New Roman"/>
                <w:b/>
                <w:bCs/>
                <w:color w:val="000000"/>
                <w:sz w:val="20"/>
                <w:szCs w:val="20"/>
                <w:lang w:eastAsia="pl-PL"/>
              </w:rPr>
            </w:pPr>
            <w:r w:rsidRPr="002A4E0D">
              <w:rPr>
                <w:rFonts w:ascii="Times New Roman" w:eastAsia="Times New Roman" w:hAnsi="Times New Roman" w:cs="Times New Roman"/>
                <w:b/>
                <w:bCs/>
                <w:color w:val="000000"/>
                <w:sz w:val="20"/>
                <w:szCs w:val="20"/>
                <w:lang w:eastAsia="pl-PL"/>
              </w:rPr>
              <w:t>Liczba ludności</w:t>
            </w:r>
            <w:r w:rsidRPr="002A4E0D">
              <w:rPr>
                <w:rFonts w:ascii="Times New Roman" w:eastAsia="Times New Roman" w:hAnsi="Times New Roman" w:cs="Times New Roman"/>
                <w:b/>
                <w:bCs/>
                <w:color w:val="000000"/>
                <w:sz w:val="20"/>
                <w:szCs w:val="20"/>
                <w:vertAlign w:val="superscript"/>
                <w:lang w:eastAsia="pl-PL"/>
              </w:rPr>
              <w:footnoteReference w:id="2"/>
            </w:r>
          </w:p>
        </w:tc>
        <w:tc>
          <w:tcPr>
            <w:tcW w:w="712" w:type="pct"/>
            <w:noWrap/>
            <w:vAlign w:val="center"/>
            <w:hideMark/>
          </w:tcPr>
          <w:p w14:paraId="4D39FE1D" w14:textId="02F76486" w:rsidR="00836D21" w:rsidRPr="00606702" w:rsidRDefault="00836D21" w:rsidP="00F904AD">
            <w:pPr>
              <w:spacing w:after="0" w:line="240" w:lineRule="auto"/>
              <w:jc w:val="center"/>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Typ gminy</w:t>
            </w:r>
          </w:p>
        </w:tc>
        <w:tc>
          <w:tcPr>
            <w:tcW w:w="922" w:type="pct"/>
            <w:noWrap/>
            <w:vAlign w:val="center"/>
            <w:hideMark/>
          </w:tcPr>
          <w:p w14:paraId="44D677B3" w14:textId="77777777" w:rsidR="00836D21" w:rsidRPr="00606702" w:rsidRDefault="00836D21" w:rsidP="00F904AD">
            <w:pPr>
              <w:spacing w:after="0" w:line="240" w:lineRule="auto"/>
              <w:jc w:val="center"/>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Identyfikator gminy</w:t>
            </w:r>
          </w:p>
        </w:tc>
        <w:tc>
          <w:tcPr>
            <w:tcW w:w="903" w:type="pct"/>
            <w:noWrap/>
            <w:vAlign w:val="center"/>
            <w:hideMark/>
          </w:tcPr>
          <w:p w14:paraId="72BAEDB5" w14:textId="77777777" w:rsidR="00836D21" w:rsidRPr="00606702" w:rsidRDefault="00836D21" w:rsidP="00F904AD">
            <w:pPr>
              <w:spacing w:after="0" w:line="240" w:lineRule="auto"/>
              <w:jc w:val="center"/>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Powierzchnia (km</w:t>
            </w:r>
            <w:r w:rsidRPr="00606702">
              <w:rPr>
                <w:rFonts w:ascii="Times New Roman" w:eastAsia="Times New Roman" w:hAnsi="Times New Roman" w:cs="Times New Roman"/>
                <w:b/>
                <w:bCs/>
                <w:color w:val="000000"/>
                <w:sz w:val="20"/>
                <w:szCs w:val="20"/>
                <w:vertAlign w:val="superscript"/>
                <w:lang w:eastAsia="pl-PL"/>
              </w:rPr>
              <w:t>2</w:t>
            </w:r>
            <w:r w:rsidRPr="00606702">
              <w:rPr>
                <w:rFonts w:ascii="Times New Roman" w:eastAsia="Times New Roman" w:hAnsi="Times New Roman" w:cs="Times New Roman"/>
                <w:b/>
                <w:bCs/>
                <w:color w:val="000000"/>
                <w:sz w:val="20"/>
                <w:szCs w:val="20"/>
                <w:lang w:eastAsia="pl-PL"/>
              </w:rPr>
              <w:t>)</w:t>
            </w:r>
          </w:p>
        </w:tc>
      </w:tr>
      <w:tr w:rsidR="0055765C" w:rsidRPr="00606702" w14:paraId="1B2098FA" w14:textId="77777777" w:rsidTr="009839F0">
        <w:trPr>
          <w:trHeight w:val="397"/>
        </w:trPr>
        <w:tc>
          <w:tcPr>
            <w:tcW w:w="1781" w:type="pct"/>
            <w:noWrap/>
            <w:vAlign w:val="center"/>
            <w:hideMark/>
          </w:tcPr>
          <w:p w14:paraId="55D9C3A6"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Jabłonka</w:t>
            </w:r>
          </w:p>
        </w:tc>
        <w:tc>
          <w:tcPr>
            <w:tcW w:w="682" w:type="pct"/>
            <w:tcBorders>
              <w:top w:val="nil"/>
              <w:left w:val="nil"/>
              <w:bottom w:val="single" w:sz="4" w:space="0" w:color="auto"/>
              <w:right w:val="single" w:sz="4" w:space="0" w:color="auto"/>
            </w:tcBorders>
            <w:vAlign w:val="center"/>
          </w:tcPr>
          <w:p w14:paraId="6013E6A6" w14:textId="1258E3BC"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18 873</w:t>
            </w:r>
          </w:p>
        </w:tc>
        <w:tc>
          <w:tcPr>
            <w:tcW w:w="712" w:type="pct"/>
            <w:noWrap/>
            <w:vAlign w:val="center"/>
            <w:hideMark/>
          </w:tcPr>
          <w:p w14:paraId="1E33A2C1" w14:textId="6B10016F"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wiejska</w:t>
            </w:r>
          </w:p>
        </w:tc>
        <w:tc>
          <w:tcPr>
            <w:tcW w:w="922" w:type="pct"/>
            <w:noWrap/>
            <w:vAlign w:val="center"/>
            <w:hideMark/>
          </w:tcPr>
          <w:p w14:paraId="3DF78BB9"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1211052</w:t>
            </w:r>
          </w:p>
        </w:tc>
        <w:tc>
          <w:tcPr>
            <w:tcW w:w="903" w:type="pct"/>
            <w:noWrap/>
            <w:vAlign w:val="center"/>
            <w:hideMark/>
          </w:tcPr>
          <w:p w14:paraId="5CB8083B"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212</w:t>
            </w:r>
          </w:p>
        </w:tc>
      </w:tr>
      <w:tr w:rsidR="0055765C" w:rsidRPr="00606702" w14:paraId="3D14372F" w14:textId="77777777" w:rsidTr="009839F0">
        <w:trPr>
          <w:trHeight w:val="397"/>
        </w:trPr>
        <w:tc>
          <w:tcPr>
            <w:tcW w:w="1781" w:type="pct"/>
            <w:noWrap/>
            <w:vAlign w:val="center"/>
            <w:hideMark/>
          </w:tcPr>
          <w:p w14:paraId="4C99649E"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Lipnica Wielka</w:t>
            </w:r>
          </w:p>
        </w:tc>
        <w:tc>
          <w:tcPr>
            <w:tcW w:w="682" w:type="pct"/>
            <w:tcBorders>
              <w:top w:val="nil"/>
              <w:left w:val="nil"/>
              <w:bottom w:val="single" w:sz="4" w:space="0" w:color="auto"/>
              <w:right w:val="single" w:sz="4" w:space="0" w:color="auto"/>
            </w:tcBorders>
            <w:vAlign w:val="center"/>
          </w:tcPr>
          <w:p w14:paraId="4E99650A" w14:textId="7725703F"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6 148</w:t>
            </w:r>
          </w:p>
        </w:tc>
        <w:tc>
          <w:tcPr>
            <w:tcW w:w="712" w:type="pct"/>
            <w:noWrap/>
            <w:vAlign w:val="center"/>
            <w:hideMark/>
          </w:tcPr>
          <w:p w14:paraId="33B5EB46" w14:textId="76845AB9"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wiejska</w:t>
            </w:r>
          </w:p>
        </w:tc>
        <w:tc>
          <w:tcPr>
            <w:tcW w:w="922" w:type="pct"/>
            <w:noWrap/>
            <w:vAlign w:val="center"/>
            <w:hideMark/>
          </w:tcPr>
          <w:p w14:paraId="650FA928"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1211072</w:t>
            </w:r>
          </w:p>
        </w:tc>
        <w:tc>
          <w:tcPr>
            <w:tcW w:w="903" w:type="pct"/>
            <w:noWrap/>
            <w:vAlign w:val="center"/>
            <w:hideMark/>
          </w:tcPr>
          <w:p w14:paraId="24D93D5F"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67</w:t>
            </w:r>
          </w:p>
        </w:tc>
      </w:tr>
      <w:tr w:rsidR="0055765C" w:rsidRPr="00606702" w14:paraId="5D423685" w14:textId="77777777" w:rsidTr="009839F0">
        <w:trPr>
          <w:trHeight w:val="397"/>
        </w:trPr>
        <w:tc>
          <w:tcPr>
            <w:tcW w:w="1781" w:type="pct"/>
            <w:noWrap/>
            <w:vAlign w:val="center"/>
            <w:hideMark/>
          </w:tcPr>
          <w:p w14:paraId="4B95DF77"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Raba Wyżna</w:t>
            </w:r>
          </w:p>
        </w:tc>
        <w:tc>
          <w:tcPr>
            <w:tcW w:w="682" w:type="pct"/>
            <w:tcBorders>
              <w:top w:val="nil"/>
              <w:left w:val="nil"/>
              <w:bottom w:val="single" w:sz="4" w:space="0" w:color="auto"/>
              <w:right w:val="single" w:sz="4" w:space="0" w:color="auto"/>
            </w:tcBorders>
            <w:vAlign w:val="center"/>
          </w:tcPr>
          <w:p w14:paraId="6391FE59" w14:textId="72500FA1"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14 567</w:t>
            </w:r>
          </w:p>
        </w:tc>
        <w:tc>
          <w:tcPr>
            <w:tcW w:w="712" w:type="pct"/>
            <w:noWrap/>
            <w:vAlign w:val="center"/>
            <w:hideMark/>
          </w:tcPr>
          <w:p w14:paraId="4FAAA674" w14:textId="6DC617F5"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wiejska</w:t>
            </w:r>
          </w:p>
        </w:tc>
        <w:tc>
          <w:tcPr>
            <w:tcW w:w="922" w:type="pct"/>
            <w:noWrap/>
            <w:vAlign w:val="center"/>
            <w:hideMark/>
          </w:tcPr>
          <w:p w14:paraId="60C0A241"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1211112</w:t>
            </w:r>
          </w:p>
        </w:tc>
        <w:tc>
          <w:tcPr>
            <w:tcW w:w="903" w:type="pct"/>
            <w:noWrap/>
            <w:vAlign w:val="center"/>
            <w:hideMark/>
          </w:tcPr>
          <w:p w14:paraId="591D89F4"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89</w:t>
            </w:r>
          </w:p>
        </w:tc>
      </w:tr>
      <w:tr w:rsidR="0055765C" w:rsidRPr="00606702" w14:paraId="64A6CF27" w14:textId="77777777" w:rsidTr="009839F0">
        <w:trPr>
          <w:trHeight w:val="397"/>
        </w:trPr>
        <w:tc>
          <w:tcPr>
            <w:tcW w:w="1781" w:type="pct"/>
            <w:noWrap/>
            <w:vAlign w:val="center"/>
            <w:hideMark/>
          </w:tcPr>
          <w:p w14:paraId="50328733"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Rabka-Zdrój</w:t>
            </w:r>
          </w:p>
        </w:tc>
        <w:tc>
          <w:tcPr>
            <w:tcW w:w="682" w:type="pct"/>
            <w:tcBorders>
              <w:top w:val="nil"/>
              <w:left w:val="nil"/>
              <w:bottom w:val="single" w:sz="4" w:space="0" w:color="auto"/>
              <w:right w:val="single" w:sz="4" w:space="0" w:color="auto"/>
            </w:tcBorders>
            <w:vAlign w:val="center"/>
          </w:tcPr>
          <w:p w14:paraId="52A31C34" w14:textId="04747F50"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16 814</w:t>
            </w:r>
          </w:p>
        </w:tc>
        <w:tc>
          <w:tcPr>
            <w:tcW w:w="712" w:type="pct"/>
            <w:noWrap/>
            <w:vAlign w:val="center"/>
            <w:hideMark/>
          </w:tcPr>
          <w:p w14:paraId="3D79852C" w14:textId="72D78F58"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miejsko-wiejska</w:t>
            </w:r>
          </w:p>
        </w:tc>
        <w:tc>
          <w:tcPr>
            <w:tcW w:w="922" w:type="pct"/>
            <w:noWrap/>
            <w:vAlign w:val="center"/>
            <w:hideMark/>
          </w:tcPr>
          <w:p w14:paraId="79F6B40F"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1211123</w:t>
            </w:r>
          </w:p>
        </w:tc>
        <w:tc>
          <w:tcPr>
            <w:tcW w:w="903" w:type="pct"/>
            <w:noWrap/>
            <w:vAlign w:val="center"/>
            <w:hideMark/>
          </w:tcPr>
          <w:p w14:paraId="0866A3CE"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69</w:t>
            </w:r>
          </w:p>
        </w:tc>
      </w:tr>
      <w:tr w:rsidR="0055765C" w:rsidRPr="00606702" w14:paraId="2969E0A9" w14:textId="77777777" w:rsidTr="009839F0">
        <w:trPr>
          <w:trHeight w:val="397"/>
        </w:trPr>
        <w:tc>
          <w:tcPr>
            <w:tcW w:w="1781" w:type="pct"/>
            <w:noWrap/>
            <w:vAlign w:val="center"/>
            <w:hideMark/>
          </w:tcPr>
          <w:p w14:paraId="6E6609A5"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Spytkowice</w:t>
            </w:r>
          </w:p>
        </w:tc>
        <w:tc>
          <w:tcPr>
            <w:tcW w:w="682" w:type="pct"/>
            <w:tcBorders>
              <w:top w:val="nil"/>
              <w:left w:val="nil"/>
              <w:bottom w:val="single" w:sz="4" w:space="0" w:color="auto"/>
              <w:right w:val="single" w:sz="4" w:space="0" w:color="auto"/>
            </w:tcBorders>
            <w:vAlign w:val="center"/>
          </w:tcPr>
          <w:p w14:paraId="3327EE55" w14:textId="0444E23A"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4 625</w:t>
            </w:r>
          </w:p>
        </w:tc>
        <w:tc>
          <w:tcPr>
            <w:tcW w:w="712" w:type="pct"/>
            <w:noWrap/>
            <w:vAlign w:val="center"/>
            <w:hideMark/>
          </w:tcPr>
          <w:p w14:paraId="5B8CF028" w14:textId="567DCCD5"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wiejska</w:t>
            </w:r>
          </w:p>
        </w:tc>
        <w:tc>
          <w:tcPr>
            <w:tcW w:w="922" w:type="pct"/>
            <w:noWrap/>
            <w:vAlign w:val="center"/>
            <w:hideMark/>
          </w:tcPr>
          <w:p w14:paraId="48E61A0E"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1211132</w:t>
            </w:r>
          </w:p>
        </w:tc>
        <w:tc>
          <w:tcPr>
            <w:tcW w:w="903" w:type="pct"/>
            <w:noWrap/>
            <w:vAlign w:val="center"/>
            <w:hideMark/>
          </w:tcPr>
          <w:p w14:paraId="3E8257AA"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32</w:t>
            </w:r>
          </w:p>
        </w:tc>
      </w:tr>
      <w:tr w:rsidR="0055765C" w:rsidRPr="00606702" w14:paraId="6A5D57CA" w14:textId="77777777" w:rsidTr="009839F0">
        <w:trPr>
          <w:trHeight w:val="397"/>
        </w:trPr>
        <w:tc>
          <w:tcPr>
            <w:tcW w:w="1781" w:type="pct"/>
            <w:noWrap/>
            <w:vAlign w:val="center"/>
            <w:hideMark/>
          </w:tcPr>
          <w:p w14:paraId="5DDC8D4F"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Czarny Dunajec</w:t>
            </w:r>
          </w:p>
        </w:tc>
        <w:tc>
          <w:tcPr>
            <w:tcW w:w="682" w:type="pct"/>
            <w:tcBorders>
              <w:top w:val="nil"/>
              <w:left w:val="nil"/>
              <w:bottom w:val="single" w:sz="4" w:space="0" w:color="auto"/>
              <w:right w:val="single" w:sz="4" w:space="0" w:color="auto"/>
            </w:tcBorders>
            <w:vAlign w:val="center"/>
          </w:tcPr>
          <w:p w14:paraId="74551CB5" w14:textId="61A78D74"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22 138</w:t>
            </w:r>
          </w:p>
        </w:tc>
        <w:tc>
          <w:tcPr>
            <w:tcW w:w="712" w:type="pct"/>
            <w:noWrap/>
            <w:vAlign w:val="center"/>
            <w:hideMark/>
          </w:tcPr>
          <w:p w14:paraId="7125E856" w14:textId="36C746D4" w:rsidR="0055765C" w:rsidRPr="00606702" w:rsidRDefault="00EC5F65" w:rsidP="0055765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miejsko-</w:t>
            </w:r>
            <w:r w:rsidR="0055765C" w:rsidRPr="00606702">
              <w:rPr>
                <w:rFonts w:ascii="Times New Roman" w:eastAsia="Times New Roman" w:hAnsi="Times New Roman" w:cs="Times New Roman"/>
                <w:color w:val="000000"/>
                <w:sz w:val="20"/>
                <w:szCs w:val="20"/>
                <w:lang w:eastAsia="pl-PL"/>
              </w:rPr>
              <w:t>wiejska</w:t>
            </w:r>
          </w:p>
        </w:tc>
        <w:tc>
          <w:tcPr>
            <w:tcW w:w="922" w:type="pct"/>
            <w:noWrap/>
            <w:vAlign w:val="center"/>
            <w:hideMark/>
          </w:tcPr>
          <w:p w14:paraId="564F26DF" w14:textId="650B82B5"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121103</w:t>
            </w:r>
            <w:r w:rsidR="00EC5F65">
              <w:rPr>
                <w:rFonts w:ascii="Times New Roman" w:eastAsia="Times New Roman" w:hAnsi="Times New Roman" w:cs="Times New Roman"/>
                <w:color w:val="000000"/>
                <w:sz w:val="20"/>
                <w:szCs w:val="20"/>
                <w:lang w:eastAsia="pl-PL"/>
              </w:rPr>
              <w:t>3</w:t>
            </w:r>
          </w:p>
        </w:tc>
        <w:tc>
          <w:tcPr>
            <w:tcW w:w="903" w:type="pct"/>
            <w:noWrap/>
            <w:vAlign w:val="center"/>
            <w:hideMark/>
          </w:tcPr>
          <w:p w14:paraId="35932E20"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218</w:t>
            </w:r>
          </w:p>
        </w:tc>
      </w:tr>
      <w:tr w:rsidR="0055765C" w:rsidRPr="00606702" w14:paraId="2EEEA2FD" w14:textId="77777777" w:rsidTr="009839F0">
        <w:trPr>
          <w:trHeight w:val="397"/>
        </w:trPr>
        <w:tc>
          <w:tcPr>
            <w:tcW w:w="1781" w:type="pct"/>
            <w:noWrap/>
            <w:vAlign w:val="center"/>
            <w:hideMark/>
          </w:tcPr>
          <w:p w14:paraId="19FDDC3E" w14:textId="77777777" w:rsidR="0055765C" w:rsidRPr="00606702" w:rsidRDefault="0055765C" w:rsidP="0055765C">
            <w:pPr>
              <w:spacing w:after="0" w:line="240" w:lineRule="auto"/>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RAZEM LGD</w:t>
            </w:r>
          </w:p>
        </w:tc>
        <w:tc>
          <w:tcPr>
            <w:tcW w:w="682" w:type="pct"/>
            <w:tcBorders>
              <w:top w:val="nil"/>
              <w:left w:val="nil"/>
              <w:bottom w:val="single" w:sz="4" w:space="0" w:color="auto"/>
              <w:right w:val="single" w:sz="4" w:space="0" w:color="auto"/>
            </w:tcBorders>
            <w:vAlign w:val="center"/>
          </w:tcPr>
          <w:p w14:paraId="7A73EF10" w14:textId="73EA98CB" w:rsidR="0055765C" w:rsidRPr="00606702" w:rsidRDefault="0055765C" w:rsidP="0055765C">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83 165</w:t>
            </w:r>
          </w:p>
        </w:tc>
        <w:tc>
          <w:tcPr>
            <w:tcW w:w="2537" w:type="pct"/>
            <w:gridSpan w:val="3"/>
            <w:noWrap/>
            <w:vAlign w:val="center"/>
            <w:hideMark/>
          </w:tcPr>
          <w:p w14:paraId="3AF6F3AA" w14:textId="003B352F" w:rsidR="0055765C" w:rsidRPr="00606702" w:rsidRDefault="0055765C" w:rsidP="0055765C">
            <w:pPr>
              <w:spacing w:after="0" w:line="240" w:lineRule="auto"/>
              <w:jc w:val="right"/>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687</w:t>
            </w:r>
          </w:p>
        </w:tc>
      </w:tr>
    </w:tbl>
    <w:p w14:paraId="13EFA2C6" w14:textId="340DD927" w:rsidR="00F065F6" w:rsidRPr="00F13AED" w:rsidRDefault="00F065F6" w:rsidP="00F065F6">
      <w:pPr>
        <w:spacing w:after="200" w:line="240" w:lineRule="auto"/>
        <w:jc w:val="center"/>
        <w:rPr>
          <w:rFonts w:ascii="Times New Roman" w:eastAsia="Calibri" w:hAnsi="Times New Roman" w:cs="Times New Roman"/>
          <w:i/>
          <w:iCs/>
          <w:sz w:val="20"/>
          <w:szCs w:val="20"/>
        </w:rPr>
      </w:pPr>
      <w:r w:rsidRPr="00606702">
        <w:rPr>
          <w:rFonts w:ascii="Times New Roman" w:eastAsia="Calibri" w:hAnsi="Times New Roman" w:cs="Times New Roman"/>
          <w:i/>
          <w:iCs/>
          <w:sz w:val="20"/>
          <w:szCs w:val="20"/>
        </w:rPr>
        <w:t xml:space="preserve">Źródło: </w:t>
      </w:r>
      <w:r w:rsidR="00CE3D26">
        <w:rPr>
          <w:rFonts w:ascii="Times New Roman" w:eastAsia="Calibri" w:hAnsi="Times New Roman" w:cs="Times New Roman"/>
          <w:i/>
          <w:iCs/>
          <w:sz w:val="20"/>
          <w:szCs w:val="20"/>
        </w:rPr>
        <w:t>o</w:t>
      </w:r>
      <w:r w:rsidRPr="00606702">
        <w:rPr>
          <w:rFonts w:ascii="Times New Roman" w:eastAsia="Calibri" w:hAnsi="Times New Roman" w:cs="Times New Roman"/>
          <w:i/>
          <w:iCs/>
          <w:sz w:val="20"/>
          <w:szCs w:val="20"/>
        </w:rPr>
        <w:t>pracowanie własne na podstawie danych GUS</w:t>
      </w:r>
    </w:p>
    <w:bookmarkEnd w:id="13"/>
    <w:p w14:paraId="6B4437C1" w14:textId="30B9B983" w:rsidR="00F065F6" w:rsidRPr="00F13AED" w:rsidRDefault="00F065F6" w:rsidP="00F065F6">
      <w:pPr>
        <w:spacing w:before="240" w:line="276" w:lineRule="auto"/>
        <w:ind w:firstLine="708"/>
        <w:jc w:val="both"/>
        <w:rPr>
          <w:rFonts w:ascii="Times New Roman" w:hAnsi="Times New Roman" w:cs="Times New Roman"/>
          <w:color w:val="000000" w:themeColor="text1"/>
        </w:rPr>
      </w:pPr>
      <w:r w:rsidRPr="00F13AED">
        <w:rPr>
          <w:rFonts w:ascii="Times New Roman" w:hAnsi="Times New Roman" w:cs="Times New Roman"/>
          <w:color w:val="000000" w:themeColor="text1"/>
        </w:rPr>
        <w:t>Cały obszar jest spójny pod względem przestrzenny</w:t>
      </w:r>
      <w:r>
        <w:rPr>
          <w:rFonts w:ascii="Times New Roman" w:hAnsi="Times New Roman" w:cs="Times New Roman"/>
          <w:color w:val="000000" w:themeColor="text1"/>
        </w:rPr>
        <w:t>m</w:t>
      </w:r>
      <w:r w:rsidRPr="00F13AED">
        <w:rPr>
          <w:rFonts w:ascii="Times New Roman" w:hAnsi="Times New Roman" w:cs="Times New Roman"/>
          <w:color w:val="000000" w:themeColor="text1"/>
        </w:rPr>
        <w:t xml:space="preserve">. Wszystkie gminy obszaru LGD administracyjnie położone są w powiecie nowotarskim. W skład LGD wchodzi więcej niż dwie gminy, a każda para gmin pozostaje w bezpośrednim lub przynajmniej w dalszym sąsiedztwie, tworząc tym samym zwarty geograficznie obszar, znajdujący się w jednym obrysie (mapa 1). Siedziba LGD znajduje się w miejscowości </w:t>
      </w:r>
      <w:r w:rsidR="00783DBD">
        <w:rPr>
          <w:rFonts w:ascii="Times New Roman" w:hAnsi="Times New Roman" w:cs="Times New Roman"/>
          <w:color w:val="000000" w:themeColor="text1"/>
        </w:rPr>
        <w:t>Sieniawa</w:t>
      </w:r>
      <w:r w:rsidRPr="00F13AED">
        <w:rPr>
          <w:rFonts w:ascii="Times New Roman" w:hAnsi="Times New Roman" w:cs="Times New Roman"/>
          <w:color w:val="000000" w:themeColor="text1"/>
        </w:rPr>
        <w:t xml:space="preserve">(Gmina Raba Wyżna). </w:t>
      </w:r>
    </w:p>
    <w:p w14:paraId="1A81D35A" w14:textId="3473FB41" w:rsidR="0073180B" w:rsidRPr="0073180B" w:rsidRDefault="0073180B" w:rsidP="0073180B">
      <w:pPr>
        <w:spacing w:before="240" w:line="276" w:lineRule="auto"/>
        <w:ind w:firstLine="708"/>
        <w:jc w:val="both"/>
        <w:rPr>
          <w:rFonts w:ascii="Times New Roman" w:hAnsi="Times New Roman" w:cs="Times New Roman"/>
          <w:color w:val="000000" w:themeColor="text1"/>
        </w:rPr>
      </w:pPr>
      <w:r w:rsidRPr="0073180B">
        <w:rPr>
          <w:rFonts w:ascii="Times New Roman" w:hAnsi="Times New Roman" w:cs="Times New Roman"/>
          <w:color w:val="000000" w:themeColor="text1"/>
        </w:rPr>
        <w:lastRenderedPageBreak/>
        <w:t xml:space="preserve">Niniejsza Strategia Rozwoju Lokalnego Kierowanego przez Społeczność jest strategią wielofunduszową, finansowaną w ramach Europejskiego Funduszu Rolnego na rzecz Rozwoju Obszarów Wiejskich w ramach programu </w:t>
      </w:r>
      <w:r w:rsidRPr="0073180B">
        <w:rPr>
          <w:rFonts w:ascii="Times New Roman" w:hAnsi="Times New Roman" w:cs="Times New Roman"/>
          <w:i/>
          <w:iCs/>
          <w:color w:val="000000" w:themeColor="text1"/>
        </w:rPr>
        <w:t>Plan Strategiczny dla Wspólnej Polityki Rolnej na lata 2023–2027</w:t>
      </w:r>
      <w:r w:rsidRPr="0073180B">
        <w:rPr>
          <w:rFonts w:ascii="Times New Roman" w:hAnsi="Times New Roman" w:cs="Times New Roman"/>
          <w:color w:val="000000" w:themeColor="text1"/>
        </w:rPr>
        <w:t xml:space="preserve"> oraz Europejskiego Funduszu Rozwoju Regionalnego i Europejskiego Funduszu Społecznego </w:t>
      </w:r>
      <w:r w:rsidR="00025E8F">
        <w:rPr>
          <w:rFonts w:ascii="Times New Roman" w:hAnsi="Times New Roman" w:cs="Times New Roman"/>
          <w:color w:val="000000" w:themeColor="text1"/>
        </w:rPr>
        <w:t xml:space="preserve">Plus </w:t>
      </w:r>
      <w:r w:rsidRPr="0073180B">
        <w:rPr>
          <w:rFonts w:ascii="Times New Roman" w:hAnsi="Times New Roman" w:cs="Times New Roman"/>
          <w:color w:val="000000" w:themeColor="text1"/>
        </w:rPr>
        <w:t xml:space="preserve">w ramach programu </w:t>
      </w:r>
      <w:r w:rsidRPr="0073180B">
        <w:rPr>
          <w:rFonts w:ascii="Times New Roman" w:hAnsi="Times New Roman" w:cs="Times New Roman"/>
          <w:i/>
          <w:iCs/>
          <w:color w:val="000000" w:themeColor="text1"/>
        </w:rPr>
        <w:t xml:space="preserve">Fundusze Europejskie dla </w:t>
      </w:r>
      <w:r>
        <w:rPr>
          <w:rFonts w:ascii="Times New Roman" w:hAnsi="Times New Roman" w:cs="Times New Roman"/>
          <w:i/>
          <w:iCs/>
          <w:color w:val="000000" w:themeColor="text1"/>
        </w:rPr>
        <w:t xml:space="preserve">Małopolski </w:t>
      </w:r>
      <w:r w:rsidRPr="0073180B">
        <w:rPr>
          <w:rFonts w:ascii="Times New Roman" w:hAnsi="Times New Roman" w:cs="Times New Roman"/>
          <w:i/>
          <w:iCs/>
          <w:color w:val="000000" w:themeColor="text1"/>
        </w:rPr>
        <w:t>2021–2027</w:t>
      </w:r>
      <w:r w:rsidRPr="0073180B">
        <w:rPr>
          <w:rFonts w:ascii="Times New Roman" w:hAnsi="Times New Roman" w:cs="Times New Roman"/>
          <w:color w:val="000000" w:themeColor="text1"/>
        </w:rPr>
        <w:t>. W związku z tym, że cały obszar położony jest w granicach jednego województwa, realizacja operacji w ramach każdego z możliwych EFSI (Europejskie Fundusze Strukturalne i Inwestycyjne) będzie możliwa na całym obszarze objętym LSR.</w:t>
      </w:r>
    </w:p>
    <w:p w14:paraId="354D827D" w14:textId="5D2FE972" w:rsidR="00F065F6" w:rsidRPr="002A4E0D" w:rsidRDefault="00F065F6" w:rsidP="002A4E0D">
      <w:pPr>
        <w:pStyle w:val="Akapitzlist"/>
        <w:numPr>
          <w:ilvl w:val="0"/>
          <w:numId w:val="6"/>
        </w:numPr>
        <w:spacing w:before="240" w:line="276" w:lineRule="auto"/>
        <w:ind w:left="1134"/>
        <w:outlineLvl w:val="0"/>
        <w:rPr>
          <w:rFonts w:ascii="Times New Roman" w:hAnsi="Times New Roman" w:cs="Times New Roman"/>
          <w:b/>
          <w:bCs/>
        </w:rPr>
      </w:pPr>
      <w:bookmarkStart w:id="16" w:name="_Toc135647299"/>
      <w:r w:rsidRPr="005D3119">
        <w:rPr>
          <w:rFonts w:ascii="Times New Roman" w:hAnsi="Times New Roman" w:cs="Times New Roman"/>
          <w:b/>
          <w:bCs/>
        </w:rPr>
        <w:t>Wyróżniki</w:t>
      </w:r>
      <w:r>
        <w:rPr>
          <w:rFonts w:ascii="Times New Roman" w:hAnsi="Times New Roman" w:cs="Times New Roman"/>
          <w:b/>
          <w:bCs/>
        </w:rPr>
        <w:t>,</w:t>
      </w:r>
      <w:r w:rsidRPr="005D3119">
        <w:rPr>
          <w:rFonts w:ascii="Times New Roman" w:hAnsi="Times New Roman" w:cs="Times New Roman"/>
          <w:b/>
          <w:bCs/>
        </w:rPr>
        <w:t xml:space="preserve"> potencjał </w:t>
      </w:r>
      <w:r>
        <w:rPr>
          <w:rFonts w:ascii="Times New Roman" w:hAnsi="Times New Roman" w:cs="Times New Roman"/>
          <w:b/>
          <w:bCs/>
        </w:rPr>
        <w:t xml:space="preserve">i spójność </w:t>
      </w:r>
      <w:r w:rsidRPr="005D3119">
        <w:rPr>
          <w:rFonts w:ascii="Times New Roman" w:hAnsi="Times New Roman" w:cs="Times New Roman"/>
          <w:b/>
          <w:bCs/>
        </w:rPr>
        <w:t>obszaru</w:t>
      </w:r>
      <w:bookmarkEnd w:id="16"/>
    </w:p>
    <w:p w14:paraId="7993BA57" w14:textId="1C796C48" w:rsidR="00F065F6" w:rsidRPr="00EF628D" w:rsidRDefault="00F065F6" w:rsidP="00F065F6">
      <w:pPr>
        <w:spacing w:after="0" w:line="256" w:lineRule="auto"/>
        <w:ind w:firstLine="708"/>
        <w:jc w:val="both"/>
        <w:rPr>
          <w:rFonts w:ascii="Times New Roman" w:eastAsia="Calibri" w:hAnsi="Times New Roman" w:cs="Times New Roman"/>
        </w:rPr>
      </w:pPr>
      <w:r w:rsidRPr="00F13AED">
        <w:rPr>
          <w:rFonts w:ascii="Times New Roman" w:eastAsia="Calibri" w:hAnsi="Times New Roman" w:cs="Times New Roman"/>
        </w:rPr>
        <w:t xml:space="preserve">Administracyjnie wszystkie gminy </w:t>
      </w:r>
      <w:r w:rsidR="002E5198">
        <w:rPr>
          <w:rFonts w:ascii="Times New Roman" w:eastAsia="Calibri" w:hAnsi="Times New Roman" w:cs="Times New Roman"/>
        </w:rPr>
        <w:t>Stowarzyszenia</w:t>
      </w:r>
      <w:r w:rsidRPr="00F13AED">
        <w:rPr>
          <w:rFonts w:ascii="Times New Roman" w:eastAsia="Calibri" w:hAnsi="Times New Roman" w:cs="Times New Roman"/>
        </w:rPr>
        <w:t xml:space="preserve"> Przyjazna Dolina Raby i Czarnej Orawy należą do powiatu nowotarskiego w województwie małopolskim. Gminy obszaru charakteryzują się spójnością geograficzną pod względem położenia i ukształtowania terenu. Pod kątem fizycznogeograficznym analizowany obszar położony </w:t>
      </w:r>
      <w:r w:rsidRPr="00EF628D">
        <w:rPr>
          <w:rFonts w:ascii="Times New Roman" w:eastAsia="Calibri" w:hAnsi="Times New Roman" w:cs="Times New Roman"/>
        </w:rPr>
        <w:t xml:space="preserve">jest w megaregionie Region Karpacki. </w:t>
      </w:r>
      <w:r w:rsidR="00F904AD" w:rsidRPr="00EF628D">
        <w:rPr>
          <w:rFonts w:ascii="Times New Roman" w:eastAsia="Calibri" w:hAnsi="Times New Roman" w:cs="Times New Roman"/>
        </w:rPr>
        <w:t xml:space="preserve">Obszar LGD jest spójny nie tylko przestrzennie, ale również tożsamościowo, historycznie, społecznie, gospodarczo i środowiskowo. </w:t>
      </w:r>
      <w:r w:rsidRPr="00EF628D">
        <w:rPr>
          <w:rFonts w:ascii="Times New Roman" w:eastAsia="Calibri" w:hAnsi="Times New Roman" w:cs="Times New Roman"/>
        </w:rPr>
        <w:t xml:space="preserve">Obszar odznacza się dużą spójnością przyrodniczą, która wynika ze zbliżonych bądź tożsamych uwarunkowań poszczególnych elementów środowiska: </w:t>
      </w:r>
    </w:p>
    <w:p w14:paraId="3360A001" w14:textId="77777777" w:rsidR="00F065F6" w:rsidRPr="00F13AED"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obszar górzysty;</w:t>
      </w:r>
    </w:p>
    <w:p w14:paraId="1CE71EB5" w14:textId="77777777" w:rsidR="00F065F6" w:rsidRPr="00F13AED" w:rsidRDefault="00F065F6" w:rsidP="00EB2596">
      <w:pPr>
        <w:numPr>
          <w:ilvl w:val="0"/>
          <w:numId w:val="40"/>
        </w:numPr>
        <w:spacing w:after="0" w:line="27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występowanie na wszystkich obszarach różnych form ochrony przyrody, które wpływają na atrakcyjność turystyczną regionu;</w:t>
      </w:r>
    </w:p>
    <w:p w14:paraId="175EF3E4" w14:textId="793BC372" w:rsidR="00F065F6" w:rsidRPr="00025E8F"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 xml:space="preserve">wszystkie gminy obszaru LGD położone </w:t>
      </w:r>
      <w:r w:rsidR="00F17DF0">
        <w:rPr>
          <w:rFonts w:ascii="Times New Roman" w:eastAsia="Calibri" w:hAnsi="Times New Roman" w:cs="Times New Roman"/>
        </w:rPr>
        <w:t xml:space="preserve">są </w:t>
      </w:r>
      <w:r w:rsidRPr="00F13AED">
        <w:rPr>
          <w:rFonts w:ascii="Times New Roman" w:eastAsia="Calibri" w:hAnsi="Times New Roman" w:cs="Times New Roman"/>
        </w:rPr>
        <w:t>na terenie Południowo</w:t>
      </w:r>
      <w:r w:rsidR="00EF628D">
        <w:rPr>
          <w:rFonts w:ascii="Times New Roman" w:eastAsia="Calibri" w:hAnsi="Times New Roman" w:cs="Times New Roman"/>
        </w:rPr>
        <w:t xml:space="preserve"> </w:t>
      </w:r>
      <w:r w:rsidRPr="00F13AED">
        <w:rPr>
          <w:rFonts w:ascii="Times New Roman" w:eastAsia="Calibri" w:hAnsi="Times New Roman" w:cs="Times New Roman"/>
        </w:rPr>
        <w:t>małopolskiego Obszaru Chronionego Krajobrazu;</w:t>
      </w:r>
    </w:p>
    <w:p w14:paraId="30BF3890" w14:textId="77777777" w:rsidR="00F065F6" w:rsidRPr="00F13AED"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cały obszar posiada bardzo dobre warunki do uprawiania turystyki aktywnej;</w:t>
      </w:r>
    </w:p>
    <w:p w14:paraId="4A55BB04" w14:textId="77777777" w:rsidR="00F065F6" w:rsidRPr="00F13AED" w:rsidRDefault="00F065F6" w:rsidP="00EB2596">
      <w:pPr>
        <w:numPr>
          <w:ilvl w:val="0"/>
          <w:numId w:val="40"/>
        </w:numPr>
        <w:spacing w:after="0" w:line="27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cały obszar to ONW górskie;</w:t>
      </w:r>
    </w:p>
    <w:p w14:paraId="55F46A3C" w14:textId="77777777" w:rsidR="00F065F6" w:rsidRPr="00F13AED" w:rsidRDefault="00F065F6" w:rsidP="00EB2596">
      <w:pPr>
        <w:numPr>
          <w:ilvl w:val="0"/>
          <w:numId w:val="40"/>
        </w:numPr>
        <w:spacing w:after="0" w:line="27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wysoka lesistość na terenie całego obszaru;</w:t>
      </w:r>
    </w:p>
    <w:p w14:paraId="1C9C5B36" w14:textId="77777777" w:rsidR="00F065F6" w:rsidRPr="00F13AED"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największym bogactwem naturalnym na obszarze LGD są wody mineralne – na terenie obszaru znajdują się udokumentowane naturalne surowce lecznicze tj. solanek chlorkowo-sodowo-jodowych;</w:t>
      </w:r>
    </w:p>
    <w:p w14:paraId="3563F12C" w14:textId="77777777" w:rsidR="00F065F6" w:rsidRPr="00F13AED"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tereny do uprawiania aktywnej turystyki (szczególnie turystyki pieszej, spacerów czy sportów zimowych).</w:t>
      </w:r>
    </w:p>
    <w:p w14:paraId="5627F48F" w14:textId="77777777" w:rsidR="00F065F6" w:rsidRPr="00F13AED" w:rsidRDefault="00F065F6" w:rsidP="00F065F6">
      <w:pPr>
        <w:spacing w:line="256" w:lineRule="auto"/>
        <w:ind w:firstLine="708"/>
        <w:jc w:val="both"/>
        <w:rPr>
          <w:rFonts w:ascii="Times New Roman" w:eastAsia="Calibri" w:hAnsi="Times New Roman" w:cs="Times New Roman"/>
        </w:rPr>
      </w:pPr>
    </w:p>
    <w:p w14:paraId="55DDE80A" w14:textId="57537191" w:rsidR="00F065F6" w:rsidRPr="00F13AED" w:rsidRDefault="00F065F6" w:rsidP="00F065F6">
      <w:pPr>
        <w:spacing w:line="256" w:lineRule="auto"/>
        <w:ind w:firstLine="708"/>
        <w:jc w:val="both"/>
        <w:rPr>
          <w:rFonts w:ascii="Times New Roman" w:eastAsia="Calibri" w:hAnsi="Times New Roman" w:cs="Times New Roman"/>
          <w:color w:val="000000"/>
        </w:rPr>
      </w:pPr>
      <w:r w:rsidRPr="00F13AED">
        <w:rPr>
          <w:rFonts w:ascii="Times New Roman" w:eastAsia="Calibri" w:hAnsi="Times New Roman" w:cs="Times New Roman"/>
          <w:color w:val="000000"/>
          <w:szCs w:val="20"/>
        </w:rPr>
        <w:t xml:space="preserve">Spójność obszaru LGD pod względem ekonomicznym obrazuje ilość gospodarstw rolnych o podobnej strukturze. </w:t>
      </w:r>
      <w:r w:rsidRPr="00F13AED">
        <w:rPr>
          <w:rFonts w:ascii="Times New Roman" w:eastAsia="Calibri" w:hAnsi="Times New Roman" w:cs="Times New Roman"/>
        </w:rPr>
        <w:t>Na obszarze tym charakterystyczna jest duża liczba małych gospodarstw. Udział podmiotów gospodarczych zarejestrowanych w grupie „rolnictwo, leśnictwo, łowiectwo i rybactwo” nie jest dla obszaru LGD znaczący (1,6%), ale jest wyższy</w:t>
      </w:r>
      <w:r w:rsidRPr="00F13AED">
        <w:rPr>
          <w:rFonts w:ascii="Times New Roman" w:eastAsia="Calibri" w:hAnsi="Times New Roman" w:cs="Times New Roman"/>
          <w:color w:val="000000"/>
        </w:rPr>
        <w:t xml:space="preserve"> niż średnia dla województwa (0,9%) oraz nieznacznie wyższy niż średnia dla kraju (1,5%). Wśród gmin obszaru, pod tym względem, najbardziej wyróżnia się Gmina Lipnica Wielka – 4,1%. </w:t>
      </w:r>
    </w:p>
    <w:p w14:paraId="3D1BBC85" w14:textId="77777777" w:rsidR="00F065F6" w:rsidRPr="00F13AED" w:rsidRDefault="00F065F6" w:rsidP="00F065F6">
      <w:pPr>
        <w:spacing w:line="256" w:lineRule="auto"/>
        <w:ind w:firstLine="708"/>
        <w:jc w:val="both"/>
        <w:rPr>
          <w:rFonts w:ascii="Times New Roman" w:eastAsia="Calibri" w:hAnsi="Times New Roman" w:cs="Times New Roman"/>
        </w:rPr>
      </w:pPr>
      <w:r w:rsidRPr="00F13AED">
        <w:rPr>
          <w:rFonts w:ascii="Times New Roman" w:eastAsia="Calibri" w:hAnsi="Times New Roman" w:cs="Times New Roman"/>
        </w:rPr>
        <w:t xml:space="preserve">Średnia dla gmin obszaru charakteryzuje się wyższym niż średnia w województwie i kraju udziałem podmiotów gospodarczych zarejestrowanych w grupach „przemysł i budownictwo” oraz „zakwaterowanie i usługi gastronomiczne”. Najwyższy udział w pierwszej z grup osiąga Gmina Raba Wyżna, natomiast najniższy – Gmina Rabka-Zdrój. W przypadku drugiej grupy – najwyższym udziałem charakteryzuje się Gmina Rabka-Zdrój, </w:t>
      </w:r>
      <w:r w:rsidRPr="00F13AED">
        <w:rPr>
          <w:rFonts w:ascii="Times New Roman" w:eastAsia="Calibri" w:hAnsi="Times New Roman" w:cs="Times New Roman"/>
        </w:rPr>
        <w:br/>
        <w:t xml:space="preserve">a najniższym – Gmina Raba Wyżna. W przypadku grup „handel hurtowy i detaliczny” oraz „pozostała działalność” średnia dla gmin LGD jest niższa od średniej dla województwa i kraju. Jak wynika z danych statystycznych klasyfikacji podmiotów gospodarczych według sekcji PKD 2007, największa liczba spośród wszystkich 7 039 podmiotów gospodarczych na obszarze w 2021 r., była zarejestrowana w sekcjach: F „Budownictwo” – 25,7%, G „Handel hurtowy i detaliczny; naprawa pojazdów samochodowych, włączając motocykle” – 19,7% oraz C „Przetwórstwo przemysłowe” – 11,3%. Na obszarze nie są zarejestrowane żadne podmioty w sekcji U „Organizacje i zespoły eksterytorialne”, a najniższe i nikłe udziały podmiotów zarejestrowane są w sekcjach B „Górnictwo </w:t>
      </w:r>
      <w:r w:rsidRPr="00F13AED">
        <w:rPr>
          <w:rFonts w:ascii="Times New Roman" w:eastAsia="Calibri" w:hAnsi="Times New Roman" w:cs="Times New Roman"/>
        </w:rPr>
        <w:br/>
        <w:t xml:space="preserve">i wydobywanie”, D „Wytwarzanie i zaopatrywanie w energię elektryczną, gaz, parę wodną, gorącą wodę </w:t>
      </w:r>
      <w:r w:rsidRPr="00F13AED">
        <w:rPr>
          <w:rFonts w:ascii="Times New Roman" w:eastAsia="Calibri" w:hAnsi="Times New Roman" w:cs="Times New Roman"/>
        </w:rPr>
        <w:br/>
        <w:t>i powietrze do układów klimatyzacyjnych” i E „Dostawa wody; gospodarowanie ściekami i odpadami oraz działalność związana z rekultywacją”.</w:t>
      </w:r>
    </w:p>
    <w:p w14:paraId="590483A3" w14:textId="65A2DE64" w:rsidR="00600AD1" w:rsidRDefault="00F065F6" w:rsidP="00F065F6">
      <w:pPr>
        <w:spacing w:line="276" w:lineRule="auto"/>
        <w:ind w:firstLine="708"/>
        <w:jc w:val="both"/>
        <w:rPr>
          <w:rFonts w:ascii="Times New Roman" w:eastAsia="Calibri" w:hAnsi="Times New Roman" w:cs="Times New Roman"/>
        </w:rPr>
      </w:pPr>
      <w:r w:rsidRPr="00F13AED">
        <w:rPr>
          <w:rFonts w:ascii="Times New Roman" w:eastAsia="Calibri" w:hAnsi="Times New Roman" w:cs="Times New Roman"/>
        </w:rPr>
        <w:t>Spójność kulturowa mająca swoje korzenie w historii obszaru znajduje wyraz w istniejących obiektach kultury materialnej, ale również niematerialnej, której wyrazem jest śpiew, muzyka ludowa, posługiwanie się specyficzną gwarą, kultywowanie tradycji i obyczajów, dbałość o strój regionalny. Na terenie każdej z gmin obszaru występują zabytki wpisane do rejestru zabytków Narodowego Instytutu Dziedzictwa</w:t>
      </w:r>
      <w:r w:rsidR="00600AD1">
        <w:rPr>
          <w:rFonts w:ascii="Times New Roman" w:eastAsia="Calibri" w:hAnsi="Times New Roman" w:cs="Times New Roman"/>
        </w:rPr>
        <w:t>.</w:t>
      </w:r>
    </w:p>
    <w:p w14:paraId="41F90289" w14:textId="2DBC480C" w:rsidR="00600AD1" w:rsidRDefault="00600AD1" w:rsidP="00600AD1">
      <w:pPr>
        <w:spacing w:line="276" w:lineRule="auto"/>
        <w:ind w:firstLine="708"/>
        <w:jc w:val="both"/>
        <w:rPr>
          <w:rFonts w:ascii="Times New Roman" w:hAnsi="Times New Roman" w:cs="Times New Roman"/>
        </w:rPr>
      </w:pPr>
      <w:r w:rsidRPr="00600AD1">
        <w:rPr>
          <w:rFonts w:ascii="Times New Roman" w:eastAsia="Calibri" w:hAnsi="Times New Roman" w:cs="Times New Roman"/>
        </w:rPr>
        <w:lastRenderedPageBreak/>
        <w:t>Biorąc pod uwagę spójność obszaru należy również zwrócić uwagę na zdiagnozowane grupy interesu. Po przeanalizowaniu sytuacji obszaru zdiagnozowano trzy grupy interesu: publiczną, gospodarczą oraz społeczną. Do grupy interesu publicznego można zaliczyć władze gmin, radnych obszaru, a także sołtysów. Przedsiębiorcy zaliczają się do grupy interesu gospodarczego, natomiast do grupy interesu społecznego należą mieszkańcy oraz organizacje pozarządowe i społeczne. Podczas konsultacji nie zdiagnozowano konfliktów między ww. grupami interesu. Wszystkie podmioty biorące udział w spotkaniach zwracały uwagę na potrzeby różnych grup nie tylko tej, którą reprezentują, a także podkreślano współpracę tych grup oraz ich wzajemne uzupełnianie się. Można stwierdzić, że zdiagnozowane grupy mają jeden cel, którym jest poprawa jakości życia mieszkańców obszaru oraz jego rozwój przy wykorzystaniu zasobów</w:t>
      </w:r>
      <w:r w:rsidR="00F065F6">
        <w:rPr>
          <w:rFonts w:ascii="Times New Roman" w:hAnsi="Times New Roman" w:cs="Times New Roman"/>
        </w:rPr>
        <w:t xml:space="preserve">. </w:t>
      </w:r>
    </w:p>
    <w:p w14:paraId="7B6F4021" w14:textId="1766D76C" w:rsidR="00600AD1" w:rsidRDefault="00600AD1" w:rsidP="00F065F6">
      <w:pPr>
        <w:spacing w:line="276" w:lineRule="auto"/>
        <w:ind w:firstLine="708"/>
        <w:jc w:val="both"/>
        <w:rPr>
          <w:rFonts w:ascii="Times New Roman" w:hAnsi="Times New Roman" w:cs="Times New Roman"/>
        </w:rPr>
        <w:sectPr w:rsidR="00600AD1" w:rsidSect="003C7A53">
          <w:footerReference w:type="first" r:id="rId14"/>
          <w:pgSz w:w="11906" w:h="16838"/>
          <w:pgMar w:top="851" w:right="851" w:bottom="851" w:left="851" w:header="709" w:footer="709" w:gutter="0"/>
          <w:cols w:space="708"/>
          <w:titlePg/>
          <w:docGrid w:linePitch="360"/>
        </w:sectPr>
      </w:pPr>
      <w:r w:rsidRPr="00600AD1">
        <w:rPr>
          <w:rFonts w:ascii="Times New Roman" w:hAnsi="Times New Roman" w:cs="Times New Roman"/>
        </w:rPr>
        <w:t>Biorąc pod uwagę powyższe należy stwierdzić, że obszar jest odpowiedni dla LSR, ponieważ posiada wyróżniające go cechy i czynniki, które czynią go spójnym społecznie, gospodarczo i środowiskowo. Ponadto, w wyniku prac nad Strategią stwierdzono, że poza lokalną tożsamością, przynależnością i wspólnymi tradycjami, obszar charakteryzuje się także wspólnymi potrzebami i oczekiwaniami lokalnej społeczności</w:t>
      </w:r>
      <w:r>
        <w:rPr>
          <w:rFonts w:ascii="Times New Roman" w:hAnsi="Times New Roman" w:cs="Times New Roman"/>
        </w:rPr>
        <w:t>.</w:t>
      </w:r>
    </w:p>
    <w:p w14:paraId="07360451" w14:textId="77777777" w:rsidR="00F065F6" w:rsidRPr="00EB4D10" w:rsidRDefault="00F065F6" w:rsidP="00F065F6">
      <w:pPr>
        <w:pStyle w:val="Akapitzlist"/>
        <w:numPr>
          <w:ilvl w:val="0"/>
          <w:numId w:val="1"/>
        </w:numPr>
        <w:outlineLvl w:val="0"/>
        <w:rPr>
          <w:rFonts w:ascii="Times New Roman" w:hAnsi="Times New Roman" w:cs="Times New Roman"/>
          <w:b/>
          <w:bCs/>
        </w:rPr>
      </w:pPr>
      <w:bookmarkStart w:id="17" w:name="_Toc135647300"/>
      <w:r w:rsidRPr="00EB4D10">
        <w:rPr>
          <w:rFonts w:ascii="Times New Roman" w:hAnsi="Times New Roman" w:cs="Times New Roman"/>
          <w:b/>
          <w:bCs/>
          <w:color w:val="000000" w:themeColor="text1"/>
        </w:rPr>
        <w:lastRenderedPageBreak/>
        <w:t>PARTYCYPACYJNY CHARAKTER LSR</w:t>
      </w:r>
      <w:bookmarkEnd w:id="17"/>
    </w:p>
    <w:p w14:paraId="3E50456F" w14:textId="3A19B870" w:rsidR="00F065F6" w:rsidRDefault="00F065F6" w:rsidP="00F065F6">
      <w:pPr>
        <w:spacing w:line="276" w:lineRule="auto"/>
        <w:ind w:firstLine="708"/>
        <w:jc w:val="both"/>
        <w:rPr>
          <w:rFonts w:ascii="Times New Roman" w:hAnsi="Times New Roman" w:cs="Times New Roman"/>
        </w:rPr>
      </w:pPr>
      <w:r w:rsidRPr="00EF628D">
        <w:rPr>
          <w:rFonts w:ascii="Times New Roman" w:hAnsi="Times New Roman" w:cs="Times New Roman"/>
        </w:rPr>
        <w:t xml:space="preserve">Oddolność to jedna z siedmiu podstawowych cech metody LEADER. </w:t>
      </w:r>
      <w:r w:rsidR="008C3DA9" w:rsidRPr="00EF628D">
        <w:rPr>
          <w:rFonts w:ascii="Times New Roman" w:hAnsi="Times New Roman" w:cs="Times New Roman"/>
        </w:rPr>
        <w:t>Podobnie jak przy tworzeniu wcześniejszych strategii proces opracowywania niniejszej LSR został zaplanowany jako partnerska, wieloetapowa praca grupowa z możliwością włączenia się do niej wszystkich zainteresowanych partnerów, w tym mieszkańców. Eksperci zewnętrzni prowadzili jedynie warsztaty, konsultacje i badania będące podstawą do dalszych prac. Wszystkie elementy LSR są wynikiem wspólnej pracy reprezentatywnej dla całego obszaru Zespołu ds. LSR, składającej się z przedsiębiorców, społeczników (w tym radnych, strażaków, gospodyń, twórców ludowych), urzędników samorządowych (pracowników urzędów gmin i jednostek podległych np. domów kultury), członków organów LGD (Zarządu i Rady), beneficjentów projektów z poprzednich edycji LSR, oraz innych zaangażowanych w sprawy lokalne mieszkańców. W czasie całego procesu przygotowania LSR, który rozpoczęto w II połowie 2022 r. były prowadzone szeroko zakrojone działania promocyjne i informacyjne (poprzez stronę internetową LGD i strony gmin tworzących LGD oraz za pomocą mediów społecznościowych i udostępnionych  plakatów w gminach), które zapewniły aktywny udział mieszkańców</w:t>
      </w:r>
      <w:r w:rsidR="008C3DA9">
        <w:rPr>
          <w:rFonts w:ascii="Times New Roman" w:hAnsi="Times New Roman" w:cs="Times New Roman"/>
        </w:rPr>
        <w:t>.</w:t>
      </w:r>
      <w:r w:rsidR="00323082">
        <w:rPr>
          <w:rFonts w:ascii="Times New Roman" w:hAnsi="Times New Roman" w:cs="Times New Roman"/>
        </w:rPr>
        <w:t xml:space="preserve"> </w:t>
      </w:r>
      <w:r>
        <w:rPr>
          <w:rFonts w:ascii="Times New Roman" w:hAnsi="Times New Roman" w:cs="Times New Roman"/>
        </w:rPr>
        <w:t xml:space="preserve">Oddolność tworzenia niniejszej LSR została zapewniona poprzez angażowanie partnerów lokalnych oraz rzeczywisty, partycypacyjny udział mieszkańców w procesie jej powstawania. </w:t>
      </w:r>
      <w:r w:rsidRPr="00966BFE">
        <w:rPr>
          <w:rFonts w:ascii="Times New Roman" w:hAnsi="Times New Roman" w:cs="Times New Roman"/>
        </w:rPr>
        <w:t>Aktywność podmiotów zaangażowanych w przygotowanie LSR</w:t>
      </w:r>
      <w:r>
        <w:rPr>
          <w:rFonts w:ascii="Times New Roman" w:hAnsi="Times New Roman" w:cs="Times New Roman"/>
        </w:rPr>
        <w:t xml:space="preserve"> będzie kontynuowana również w trakcie jej wdrażania. </w:t>
      </w:r>
    </w:p>
    <w:p w14:paraId="6B190BC9" w14:textId="77777777" w:rsidR="0007205F" w:rsidRPr="00B1561A" w:rsidRDefault="0007205F" w:rsidP="0007205F">
      <w:pPr>
        <w:spacing w:after="0" w:line="276" w:lineRule="auto"/>
        <w:ind w:firstLine="708"/>
        <w:jc w:val="both"/>
        <w:rPr>
          <w:rFonts w:ascii="Times New Roman" w:hAnsi="Times New Roman" w:cs="Times New Roman"/>
        </w:rPr>
      </w:pPr>
      <w:r>
        <w:rPr>
          <w:rFonts w:ascii="Times New Roman" w:hAnsi="Times New Roman" w:cs="Times New Roman"/>
        </w:rPr>
        <w:t>Z</w:t>
      </w:r>
      <w:r w:rsidRPr="00B1561A">
        <w:rPr>
          <w:rFonts w:ascii="Times New Roman" w:hAnsi="Times New Roman" w:cs="Times New Roman"/>
        </w:rPr>
        <w:t>arówno na etapie tworzenia jak i realizacji LSR</w:t>
      </w:r>
      <w:r>
        <w:rPr>
          <w:rFonts w:ascii="Times New Roman" w:hAnsi="Times New Roman" w:cs="Times New Roman"/>
        </w:rPr>
        <w:t xml:space="preserve"> uwzględniano / będzie się uwzględniać </w:t>
      </w:r>
      <w:r w:rsidRPr="00B1561A">
        <w:rPr>
          <w:rFonts w:ascii="Times New Roman" w:hAnsi="Times New Roman" w:cs="Times New Roman"/>
        </w:rPr>
        <w:t>zasad</w:t>
      </w:r>
      <w:r>
        <w:rPr>
          <w:rFonts w:ascii="Times New Roman" w:hAnsi="Times New Roman" w:cs="Times New Roman"/>
        </w:rPr>
        <w:t>y</w:t>
      </w:r>
      <w:r w:rsidRPr="00B1561A">
        <w:rPr>
          <w:rFonts w:ascii="Times New Roman" w:hAnsi="Times New Roman" w:cs="Times New Roman"/>
        </w:rPr>
        <w:t xml:space="preserve"> horyzontaln</w:t>
      </w:r>
      <w:r>
        <w:rPr>
          <w:rFonts w:ascii="Times New Roman" w:hAnsi="Times New Roman" w:cs="Times New Roman"/>
        </w:rPr>
        <w:t>e</w:t>
      </w:r>
      <w:r w:rsidRPr="00B1561A">
        <w:rPr>
          <w:rFonts w:ascii="Times New Roman" w:hAnsi="Times New Roman" w:cs="Times New Roman"/>
        </w:rPr>
        <w:t xml:space="preserve"> określon</w:t>
      </w:r>
      <w:r>
        <w:rPr>
          <w:rFonts w:ascii="Times New Roman" w:hAnsi="Times New Roman" w:cs="Times New Roman"/>
        </w:rPr>
        <w:t>e</w:t>
      </w:r>
      <w:r w:rsidRPr="00B1561A">
        <w:rPr>
          <w:rFonts w:ascii="Times New Roman" w:hAnsi="Times New Roman" w:cs="Times New Roman"/>
        </w:rPr>
        <w:t xml:space="preserve"> w art. 9 rozporządzenia 2021/1060, w tym:</w:t>
      </w:r>
    </w:p>
    <w:p w14:paraId="3AE6093E" w14:textId="77777777" w:rsidR="0007205F" w:rsidRPr="00B1561A" w:rsidRDefault="0007205F" w:rsidP="0007205F">
      <w:pPr>
        <w:pStyle w:val="Akapitzlist"/>
        <w:numPr>
          <w:ilvl w:val="2"/>
          <w:numId w:val="16"/>
        </w:numPr>
        <w:spacing w:line="276" w:lineRule="auto"/>
        <w:ind w:left="851"/>
        <w:jc w:val="both"/>
        <w:rPr>
          <w:rFonts w:ascii="Times New Roman" w:hAnsi="Times New Roman" w:cs="Times New Roman"/>
        </w:rPr>
      </w:pPr>
      <w:r w:rsidRPr="00B1561A">
        <w:rPr>
          <w:rFonts w:ascii="Times New Roman" w:hAnsi="Times New Roman" w:cs="Times New Roman"/>
        </w:rPr>
        <w:t>poszanowania praw podstawowych oraz przestrzeganie Karty praw podstawowych Unii Europejskiej;</w:t>
      </w:r>
    </w:p>
    <w:p w14:paraId="25FD66AB" w14:textId="77777777" w:rsidR="0007205F" w:rsidRPr="00B1561A" w:rsidRDefault="0007205F" w:rsidP="0007205F">
      <w:pPr>
        <w:pStyle w:val="Akapitzlist"/>
        <w:numPr>
          <w:ilvl w:val="2"/>
          <w:numId w:val="16"/>
        </w:numPr>
        <w:spacing w:line="276" w:lineRule="auto"/>
        <w:ind w:left="851"/>
        <w:jc w:val="both"/>
        <w:rPr>
          <w:rFonts w:ascii="Times New Roman" w:hAnsi="Times New Roman" w:cs="Times New Roman"/>
        </w:rPr>
      </w:pPr>
      <w:r w:rsidRPr="00B1561A">
        <w:rPr>
          <w:rFonts w:ascii="Times New Roman" w:hAnsi="Times New Roman" w:cs="Times New Roman"/>
        </w:rPr>
        <w:t>zasady równości kobiet i mężczyzn;</w:t>
      </w:r>
    </w:p>
    <w:p w14:paraId="05586B1E" w14:textId="77777777" w:rsidR="0007205F" w:rsidRPr="00B1561A" w:rsidRDefault="0007205F" w:rsidP="0007205F">
      <w:pPr>
        <w:pStyle w:val="Akapitzlist"/>
        <w:numPr>
          <w:ilvl w:val="2"/>
          <w:numId w:val="16"/>
        </w:numPr>
        <w:spacing w:line="276" w:lineRule="auto"/>
        <w:ind w:left="851"/>
        <w:jc w:val="both"/>
        <w:rPr>
          <w:rFonts w:ascii="Times New Roman" w:hAnsi="Times New Roman" w:cs="Times New Roman"/>
        </w:rPr>
      </w:pPr>
      <w:r w:rsidRPr="00B1561A">
        <w:rPr>
          <w:rFonts w:ascii="Times New Roman" w:hAnsi="Times New Roman" w:cs="Times New Roman"/>
        </w:rPr>
        <w:t>zasady równości szans i niedyskryminacji ze względu na płeć, rasę lub pochodzenie etniczne, religię lub światopogląd, niepełnosprawność, wiek lub orientację seksualną, w tym zasadę dostępności dla osób z</w:t>
      </w:r>
      <w:r>
        <w:rPr>
          <w:rFonts w:ascii="Times New Roman" w:hAnsi="Times New Roman" w:cs="Times New Roman"/>
        </w:rPr>
        <w:t> </w:t>
      </w:r>
      <w:r w:rsidRPr="00B1561A">
        <w:rPr>
          <w:rFonts w:ascii="Times New Roman" w:hAnsi="Times New Roman" w:cs="Times New Roman"/>
        </w:rPr>
        <w:t>niepełnosprawnościami;</w:t>
      </w:r>
    </w:p>
    <w:p w14:paraId="2C120BD5" w14:textId="0DE01323" w:rsidR="0007205F" w:rsidRPr="00B1561A" w:rsidRDefault="0007205F" w:rsidP="0007205F">
      <w:pPr>
        <w:pStyle w:val="Akapitzlist"/>
        <w:numPr>
          <w:ilvl w:val="2"/>
          <w:numId w:val="16"/>
        </w:numPr>
        <w:spacing w:after="0" w:line="276" w:lineRule="auto"/>
        <w:ind w:left="851"/>
        <w:jc w:val="both"/>
        <w:rPr>
          <w:rFonts w:ascii="Times New Roman" w:hAnsi="Times New Roman" w:cs="Times New Roman"/>
        </w:rPr>
      </w:pPr>
      <w:r w:rsidRPr="00B1561A">
        <w:rPr>
          <w:rFonts w:ascii="Times New Roman" w:hAnsi="Times New Roman" w:cs="Times New Roman"/>
        </w:rPr>
        <w:t>zgodności działań z celem wspierania zrównoważonego rozwoju określonego w art. 11 TFUE oraz z</w:t>
      </w:r>
      <w:r>
        <w:rPr>
          <w:rFonts w:ascii="Times New Roman" w:hAnsi="Times New Roman" w:cs="Times New Roman"/>
        </w:rPr>
        <w:t> </w:t>
      </w:r>
      <w:r w:rsidRPr="00B1561A">
        <w:rPr>
          <w:rFonts w:ascii="Times New Roman" w:hAnsi="Times New Roman" w:cs="Times New Roman"/>
        </w:rPr>
        <w:t>uwzględnieniem celów ONZ dotyczących zrównoważonego rozwoju, a także porozumienia paryskiego i</w:t>
      </w:r>
      <w:r>
        <w:rPr>
          <w:rFonts w:ascii="Times New Roman" w:hAnsi="Times New Roman" w:cs="Times New Roman"/>
        </w:rPr>
        <w:t> </w:t>
      </w:r>
      <w:r w:rsidRPr="00B1561A">
        <w:rPr>
          <w:rFonts w:ascii="Times New Roman" w:hAnsi="Times New Roman" w:cs="Times New Roman"/>
        </w:rPr>
        <w:t>zasady „nie czyń poważnych szkód”.</w:t>
      </w:r>
    </w:p>
    <w:p w14:paraId="044FF178" w14:textId="77777777" w:rsidR="0007205F" w:rsidRDefault="0007205F" w:rsidP="0007205F">
      <w:pPr>
        <w:spacing w:after="0" w:line="276" w:lineRule="auto"/>
        <w:jc w:val="both"/>
        <w:rPr>
          <w:rFonts w:ascii="Times New Roman" w:hAnsi="Times New Roman" w:cs="Times New Roman"/>
        </w:rPr>
      </w:pPr>
    </w:p>
    <w:p w14:paraId="28847B08" w14:textId="77777777" w:rsidR="00F065F6" w:rsidRPr="005439E9" w:rsidRDefault="00F065F6">
      <w:pPr>
        <w:pStyle w:val="Akapitzlist"/>
        <w:numPr>
          <w:ilvl w:val="0"/>
          <w:numId w:val="14"/>
        </w:numPr>
        <w:spacing w:line="276" w:lineRule="auto"/>
        <w:jc w:val="both"/>
        <w:outlineLvl w:val="0"/>
        <w:rPr>
          <w:rFonts w:ascii="Times New Roman" w:hAnsi="Times New Roman" w:cs="Times New Roman"/>
          <w:b/>
          <w:bCs/>
        </w:rPr>
      </w:pPr>
      <w:bookmarkStart w:id="18" w:name="_Toc135647301"/>
      <w:r w:rsidRPr="005439E9">
        <w:rPr>
          <w:rFonts w:ascii="Times New Roman" w:hAnsi="Times New Roman" w:cs="Times New Roman"/>
          <w:b/>
          <w:bCs/>
        </w:rPr>
        <w:t>Etap opracowania LSR</w:t>
      </w:r>
      <w:bookmarkEnd w:id="18"/>
    </w:p>
    <w:p w14:paraId="5C41117E" w14:textId="77777777" w:rsidR="009C0D46" w:rsidRDefault="009C0D46" w:rsidP="00F065F6">
      <w:pPr>
        <w:pStyle w:val="Akapitzlist"/>
        <w:spacing w:before="240" w:line="276" w:lineRule="auto"/>
        <w:jc w:val="both"/>
        <w:rPr>
          <w:rFonts w:ascii="Times New Roman" w:hAnsi="Times New Roman" w:cs="Times New Roman"/>
          <w:sz w:val="10"/>
          <w:szCs w:val="10"/>
        </w:rPr>
      </w:pPr>
    </w:p>
    <w:p w14:paraId="513EA351" w14:textId="2220ED8E" w:rsidR="009C0D46" w:rsidRPr="007D2FFF" w:rsidRDefault="009C0D46" w:rsidP="007D2FFF">
      <w:pPr>
        <w:spacing w:line="276" w:lineRule="auto"/>
        <w:ind w:firstLine="708"/>
        <w:jc w:val="both"/>
        <w:rPr>
          <w:rFonts w:ascii="Times New Roman" w:hAnsi="Times New Roman" w:cs="Times New Roman"/>
          <w:color w:val="000000" w:themeColor="text1"/>
        </w:rPr>
      </w:pPr>
      <w:r w:rsidRPr="0023230B">
        <w:rPr>
          <w:rFonts w:ascii="Times New Roman" w:hAnsi="Times New Roman" w:cs="Times New Roman"/>
          <w:color w:val="000000" w:themeColor="text1"/>
        </w:rPr>
        <w:t>Tworzenie LSR przebiegało w sposób partycypacyjny z wykorzystaniem zróżnicowanych środków komunikacji. W opracowanie dokumentu zostali zaangażowani przedstawiciele trzech sektorów z szerokim udziałem społeczności lokalnej i organizacji pozarządowych aktywnie i czynnie działających na terenie gmin LGD, tj. oraz osoby ważne z punktu wdrażania LSR i rozwoju obszaru, czyli seniorzy, osoby do 25. roku życia, osoby reprezentujące grupę osób w niekorzystnej sytuacji – kobiety. Ponadto nad prawidłowością prac dotyczących LSR czuwał i pozostawał w ciągłej oraz bieżącej współpracy Zespół ds. LSR. Podczas naboru fiszek projektowych wpłynęło wiele propozycji od mieszkańców obszaru, które posłużyły do wyznaczenia celu oraz przedsięwzięć do realizacji w ramach LSR. Mieszkańcy brali czynny udział w badaniach ankietowych (etap diagnostyczny i etap planistyczny). Ponadto został przeprowadzony wywiad z Zespołem ds. LSR (etap diagnostyczny i etap planistyczny) oraz prace warsztatowe w grupach (etap planistyczny). W biurze odbywały się dyżury pracownika on-line (etap diagnostyczny i etap planistyczny. Podczas konsultacji społecznych LSR funkcjonował punkt konsultacyjny, w</w:t>
      </w:r>
      <w:r>
        <w:rPr>
          <w:rFonts w:ascii="Times New Roman" w:hAnsi="Times New Roman" w:cs="Times New Roman"/>
          <w:color w:val="000000" w:themeColor="text1"/>
        </w:rPr>
        <w:t> </w:t>
      </w:r>
      <w:r w:rsidRPr="0023230B">
        <w:rPr>
          <w:rFonts w:ascii="Times New Roman" w:hAnsi="Times New Roman" w:cs="Times New Roman"/>
          <w:color w:val="000000" w:themeColor="text1"/>
        </w:rPr>
        <w:t>którym dostępne były formularze uwag.</w:t>
      </w:r>
    </w:p>
    <w:p w14:paraId="67E54B4F" w14:textId="77777777" w:rsidR="00F065F6" w:rsidRDefault="00F065F6" w:rsidP="0007205F">
      <w:pPr>
        <w:spacing w:after="0" w:line="276" w:lineRule="auto"/>
        <w:ind w:firstLine="708"/>
        <w:jc w:val="both"/>
        <w:rPr>
          <w:rFonts w:ascii="Times New Roman" w:hAnsi="Times New Roman" w:cs="Times New Roman"/>
        </w:rPr>
      </w:pPr>
      <w:r>
        <w:rPr>
          <w:rFonts w:ascii="Times New Roman" w:hAnsi="Times New Roman" w:cs="Times New Roman"/>
        </w:rPr>
        <w:t>Wszystkie zainteresowane strony, szczególnie partnerzy lokalni i mieszkańcy byli zaangażowani w opracowanie Strategii, począwszy od oceny potrzeb, poprzez identyfikację szans, po wyznaczenie celów. Na każdym tym etapie zastosowano różne metody partycypacji:</w:t>
      </w:r>
    </w:p>
    <w:p w14:paraId="6286FC6D" w14:textId="77777777" w:rsidR="00F065F6" w:rsidRPr="00EA19D6"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 xml:space="preserve">spotkania otwarte w każdej z gmin obszaru </w:t>
      </w:r>
      <w:r w:rsidRPr="00EA19D6">
        <w:rPr>
          <w:rFonts w:ascii="Times New Roman" w:hAnsi="Times New Roman" w:cs="Times New Roman"/>
        </w:rPr>
        <w:t>LGD (etap diagnostyczny);</w:t>
      </w:r>
    </w:p>
    <w:p w14:paraId="6F8EBC8F" w14:textId="77777777" w:rsidR="00F065F6"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badania ankietowe (etap diagnostyczny i etap planistyczny);</w:t>
      </w:r>
    </w:p>
    <w:p w14:paraId="51E4A76B" w14:textId="77777777" w:rsidR="00F065F6"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fiszka projektowa – możliwość zgłoszenia propozycji projektu (etap planistyczny);</w:t>
      </w:r>
    </w:p>
    <w:p w14:paraId="4BF79C3F" w14:textId="77777777" w:rsidR="00F065F6"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 xml:space="preserve">wywiad z Zespołem ds. LSR (etap </w:t>
      </w:r>
      <w:r w:rsidRPr="00EA19D6">
        <w:rPr>
          <w:rFonts w:ascii="Times New Roman" w:hAnsi="Times New Roman" w:cs="Times New Roman"/>
        </w:rPr>
        <w:t>diagnostyczny i etap planistyczny</w:t>
      </w:r>
      <w:r>
        <w:rPr>
          <w:rFonts w:ascii="Times New Roman" w:hAnsi="Times New Roman" w:cs="Times New Roman"/>
        </w:rPr>
        <w:t>);</w:t>
      </w:r>
    </w:p>
    <w:p w14:paraId="7531F7B2" w14:textId="77777777" w:rsidR="00F065F6" w:rsidRPr="006903EB" w:rsidRDefault="00F065F6" w:rsidP="0007205F">
      <w:pPr>
        <w:pStyle w:val="Akapitzlist"/>
        <w:numPr>
          <w:ilvl w:val="0"/>
          <w:numId w:val="15"/>
        </w:numPr>
        <w:spacing w:after="0" w:line="276" w:lineRule="auto"/>
        <w:ind w:left="851"/>
        <w:jc w:val="both"/>
        <w:rPr>
          <w:rFonts w:ascii="Times New Roman" w:hAnsi="Times New Roman" w:cs="Times New Roman"/>
        </w:rPr>
      </w:pPr>
      <w:r w:rsidRPr="006903EB">
        <w:rPr>
          <w:rFonts w:ascii="Times New Roman" w:hAnsi="Times New Roman" w:cs="Times New Roman"/>
        </w:rPr>
        <w:t>prace warsztatowe w grupach (etap planistyczny);</w:t>
      </w:r>
    </w:p>
    <w:p w14:paraId="18F86D90" w14:textId="77777777" w:rsidR="00F065F6" w:rsidRPr="006903EB" w:rsidRDefault="00F065F6" w:rsidP="0007205F">
      <w:pPr>
        <w:pStyle w:val="Akapitzlist"/>
        <w:numPr>
          <w:ilvl w:val="0"/>
          <w:numId w:val="15"/>
        </w:numPr>
        <w:spacing w:after="0" w:line="276" w:lineRule="auto"/>
        <w:ind w:left="851"/>
        <w:jc w:val="both"/>
        <w:rPr>
          <w:rFonts w:ascii="Times New Roman" w:hAnsi="Times New Roman" w:cs="Times New Roman"/>
        </w:rPr>
      </w:pPr>
      <w:r w:rsidRPr="006903EB">
        <w:rPr>
          <w:rFonts w:ascii="Times New Roman" w:hAnsi="Times New Roman" w:cs="Times New Roman"/>
        </w:rPr>
        <w:lastRenderedPageBreak/>
        <w:t>dyżury pracownika on</w:t>
      </w:r>
      <w:r>
        <w:rPr>
          <w:rFonts w:ascii="Times New Roman" w:hAnsi="Times New Roman" w:cs="Times New Roman"/>
        </w:rPr>
        <w:t>-</w:t>
      </w:r>
      <w:r w:rsidRPr="006903EB">
        <w:rPr>
          <w:rFonts w:ascii="Times New Roman" w:hAnsi="Times New Roman" w:cs="Times New Roman"/>
        </w:rPr>
        <w:t>line (etap diagnostyczny i etap planistyczny);</w:t>
      </w:r>
    </w:p>
    <w:p w14:paraId="0D8FF792" w14:textId="77777777" w:rsidR="00F065F6" w:rsidRPr="006903EB" w:rsidRDefault="00F065F6" w:rsidP="0007205F">
      <w:pPr>
        <w:pStyle w:val="Akapitzlist"/>
        <w:numPr>
          <w:ilvl w:val="0"/>
          <w:numId w:val="15"/>
        </w:numPr>
        <w:spacing w:after="0" w:line="276" w:lineRule="auto"/>
        <w:ind w:left="851"/>
        <w:jc w:val="both"/>
        <w:rPr>
          <w:rFonts w:ascii="Times New Roman" w:hAnsi="Times New Roman" w:cs="Times New Roman"/>
        </w:rPr>
      </w:pPr>
      <w:r w:rsidRPr="006903EB">
        <w:rPr>
          <w:rFonts w:ascii="Times New Roman" w:hAnsi="Times New Roman" w:cs="Times New Roman"/>
        </w:rPr>
        <w:t>punkt konsultacyjny (etap diagnostyczny i etap planistyczny);</w:t>
      </w:r>
    </w:p>
    <w:p w14:paraId="67194FBD" w14:textId="77777777" w:rsidR="00F065F6" w:rsidRDefault="00F065F6" w:rsidP="0007205F">
      <w:pPr>
        <w:pStyle w:val="Akapitzlist"/>
        <w:numPr>
          <w:ilvl w:val="0"/>
          <w:numId w:val="15"/>
        </w:numPr>
        <w:spacing w:after="0" w:line="276" w:lineRule="auto"/>
        <w:ind w:left="851"/>
        <w:jc w:val="both"/>
        <w:rPr>
          <w:rFonts w:ascii="Times New Roman" w:hAnsi="Times New Roman" w:cs="Times New Roman"/>
        </w:rPr>
      </w:pPr>
      <w:r w:rsidRPr="006903EB">
        <w:rPr>
          <w:rFonts w:ascii="Times New Roman" w:hAnsi="Times New Roman" w:cs="Times New Roman"/>
        </w:rPr>
        <w:t>formularze uwag (etap opiniowania projektu LSR)</w:t>
      </w:r>
      <w:r>
        <w:rPr>
          <w:rFonts w:ascii="Times New Roman" w:hAnsi="Times New Roman" w:cs="Times New Roman"/>
        </w:rPr>
        <w:t>;</w:t>
      </w:r>
    </w:p>
    <w:p w14:paraId="5114EC3C" w14:textId="77777777" w:rsidR="00F065F6" w:rsidRPr="006903EB"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prezentacja projektu LSR na WZC.</w:t>
      </w:r>
    </w:p>
    <w:p w14:paraId="2AB7AD30" w14:textId="77777777" w:rsidR="00F065F6" w:rsidRDefault="00F065F6" w:rsidP="0007205F">
      <w:pPr>
        <w:spacing w:before="240" w:line="276" w:lineRule="auto"/>
        <w:ind w:firstLine="708"/>
        <w:jc w:val="both"/>
        <w:rPr>
          <w:rFonts w:ascii="Times New Roman" w:hAnsi="Times New Roman" w:cs="Times New Roman"/>
        </w:rPr>
      </w:pPr>
      <w:r w:rsidRPr="008349AB">
        <w:rPr>
          <w:rFonts w:ascii="Times New Roman" w:hAnsi="Times New Roman" w:cs="Times New Roman"/>
        </w:rPr>
        <w:t>Nad uporządkowaniem wszystkich zebranych materiałów czuwali członkowie Zespołu ds. LSR.</w:t>
      </w:r>
      <w:r>
        <w:rPr>
          <w:rFonts w:ascii="Times New Roman" w:hAnsi="Times New Roman" w:cs="Times New Roman"/>
        </w:rPr>
        <w:t xml:space="preserve"> W </w:t>
      </w:r>
      <w:r w:rsidRPr="00C815AA">
        <w:rPr>
          <w:rFonts w:ascii="Times New Roman" w:hAnsi="Times New Roman" w:cs="Times New Roman"/>
        </w:rPr>
        <w:t>momencie podpisania umowy w ramach wsparcia przygotowawczego służącego opracowaniu Strategii rozpoczęto</w:t>
      </w:r>
      <w:r>
        <w:rPr>
          <w:rFonts w:ascii="Times New Roman" w:hAnsi="Times New Roman" w:cs="Times New Roman"/>
        </w:rPr>
        <w:t xml:space="preserve"> </w:t>
      </w:r>
      <w:r w:rsidRPr="00C815AA">
        <w:rPr>
          <w:rFonts w:ascii="Times New Roman" w:hAnsi="Times New Roman" w:cs="Times New Roman"/>
        </w:rPr>
        <w:t>działania mające na celu zaangażowanie lokalnej społeczności w opracowani</w:t>
      </w:r>
      <w:r>
        <w:rPr>
          <w:rFonts w:ascii="Times New Roman" w:hAnsi="Times New Roman" w:cs="Times New Roman"/>
        </w:rPr>
        <w:t>e</w:t>
      </w:r>
      <w:r w:rsidRPr="00C815AA">
        <w:rPr>
          <w:rFonts w:ascii="Times New Roman" w:hAnsi="Times New Roman" w:cs="Times New Roman"/>
        </w:rPr>
        <w:t xml:space="preserve"> LSR.</w:t>
      </w:r>
      <w:r>
        <w:rPr>
          <w:rFonts w:ascii="Times New Roman" w:hAnsi="Times New Roman" w:cs="Times New Roman"/>
        </w:rPr>
        <w:t xml:space="preserve"> Mieszkańcy byli informowani o konsultacjach społecznych co najmniej na stronie internetowej LGD i jej profilu na Facebook’u, stronach internetowych gmin zrzeszonych w LGD, tablicach ogłoszeń i słupach ogłoszeniowych. </w:t>
      </w:r>
    </w:p>
    <w:p w14:paraId="637BD9C9" w14:textId="57BA4F30" w:rsidR="00F065F6" w:rsidRPr="00895852" w:rsidRDefault="00F065F6" w:rsidP="00F065F6">
      <w:pPr>
        <w:spacing w:line="276" w:lineRule="auto"/>
        <w:ind w:firstLine="708"/>
        <w:jc w:val="both"/>
        <w:rPr>
          <w:rFonts w:ascii="Times New Roman" w:hAnsi="Times New Roman" w:cs="Times New Roman"/>
          <w:color w:val="000000" w:themeColor="text1"/>
        </w:rPr>
      </w:pPr>
      <w:r w:rsidRPr="00895852">
        <w:rPr>
          <w:rFonts w:ascii="Times New Roman" w:hAnsi="Times New Roman" w:cs="Times New Roman"/>
          <w:color w:val="000000" w:themeColor="text1"/>
        </w:rPr>
        <w:t>W dniach 16–17.11.2022 r. odbyły się spotkania konsultacyjne z mieszkańcami obszaru w każdej z gmin objętych LSR. W pierwszym dniu spotkania odbyły się w Rabce-Zdr</w:t>
      </w:r>
      <w:r w:rsidR="009310CF">
        <w:rPr>
          <w:rFonts w:ascii="Times New Roman" w:hAnsi="Times New Roman" w:cs="Times New Roman"/>
          <w:color w:val="000000" w:themeColor="text1"/>
        </w:rPr>
        <w:t xml:space="preserve">oju </w:t>
      </w:r>
      <w:r w:rsidRPr="00895852">
        <w:rPr>
          <w:rFonts w:ascii="Times New Roman" w:hAnsi="Times New Roman" w:cs="Times New Roman"/>
          <w:color w:val="000000" w:themeColor="text1"/>
        </w:rPr>
        <w:t>(</w:t>
      </w:r>
      <w:r w:rsidR="002E5198">
        <w:rPr>
          <w:rFonts w:ascii="Times New Roman" w:hAnsi="Times New Roman" w:cs="Times New Roman"/>
          <w:color w:val="000000" w:themeColor="text1"/>
        </w:rPr>
        <w:t>10 osób</w:t>
      </w:r>
      <w:r w:rsidRPr="00895852">
        <w:rPr>
          <w:rFonts w:ascii="Times New Roman" w:hAnsi="Times New Roman" w:cs="Times New Roman"/>
          <w:color w:val="000000" w:themeColor="text1"/>
        </w:rPr>
        <w:t>), Spytkowicach (</w:t>
      </w:r>
      <w:r w:rsidR="002E5198">
        <w:rPr>
          <w:rFonts w:ascii="Times New Roman" w:hAnsi="Times New Roman" w:cs="Times New Roman"/>
          <w:color w:val="000000" w:themeColor="text1"/>
        </w:rPr>
        <w:t>11 osób</w:t>
      </w:r>
      <w:r w:rsidRPr="00895852">
        <w:rPr>
          <w:rFonts w:ascii="Times New Roman" w:hAnsi="Times New Roman" w:cs="Times New Roman"/>
          <w:color w:val="000000" w:themeColor="text1"/>
        </w:rPr>
        <w:t>) i Rabie Wyżnej</w:t>
      </w:r>
      <w:r w:rsidR="002E5198">
        <w:rPr>
          <w:rFonts w:ascii="Times New Roman" w:hAnsi="Times New Roman" w:cs="Times New Roman"/>
          <w:color w:val="000000" w:themeColor="text1"/>
        </w:rPr>
        <w:t xml:space="preserve"> (12 osób</w:t>
      </w:r>
      <w:r w:rsidRPr="00895852">
        <w:rPr>
          <w:rFonts w:ascii="Times New Roman" w:hAnsi="Times New Roman" w:cs="Times New Roman"/>
          <w:color w:val="000000" w:themeColor="text1"/>
        </w:rPr>
        <w:t>), natomiast w drugim dniu w Czarnym Dunajcu</w:t>
      </w:r>
      <w:r w:rsidR="002E5198">
        <w:rPr>
          <w:rFonts w:ascii="Times New Roman" w:hAnsi="Times New Roman" w:cs="Times New Roman"/>
          <w:color w:val="000000" w:themeColor="text1"/>
        </w:rPr>
        <w:t xml:space="preserve"> (6 osób</w:t>
      </w:r>
      <w:r w:rsidRPr="00895852">
        <w:rPr>
          <w:rFonts w:ascii="Times New Roman" w:hAnsi="Times New Roman" w:cs="Times New Roman"/>
          <w:color w:val="000000" w:themeColor="text1"/>
        </w:rPr>
        <w:t>), Lipnicy Wielkiej</w:t>
      </w:r>
      <w:r w:rsidR="002E5198">
        <w:rPr>
          <w:rFonts w:ascii="Times New Roman" w:hAnsi="Times New Roman" w:cs="Times New Roman"/>
          <w:color w:val="000000" w:themeColor="text1"/>
        </w:rPr>
        <w:t xml:space="preserve"> (7 osób</w:t>
      </w:r>
      <w:r w:rsidRPr="00895852">
        <w:rPr>
          <w:rFonts w:ascii="Times New Roman" w:hAnsi="Times New Roman" w:cs="Times New Roman"/>
          <w:color w:val="000000" w:themeColor="text1"/>
        </w:rPr>
        <w:t xml:space="preserve">) i Jabłonce </w:t>
      </w:r>
      <w:r w:rsidR="002E5198" w:rsidRPr="00E95E99">
        <w:rPr>
          <w:rFonts w:ascii="Times New Roman" w:hAnsi="Times New Roman" w:cs="Times New Roman"/>
          <w:color w:val="000000" w:themeColor="text1"/>
        </w:rPr>
        <w:t>(9 osób)</w:t>
      </w:r>
      <w:r w:rsidRPr="00895852">
        <w:rPr>
          <w:rFonts w:ascii="Times New Roman" w:hAnsi="Times New Roman" w:cs="Times New Roman"/>
          <w:color w:val="000000" w:themeColor="text1"/>
        </w:rPr>
        <w:t>. Uczestnicy dowiedzieli się z prezentacji jakie są główne cechy podejścia LEADER i funkcjonowania LGD oraz poznali zasady i cel opracowania i wdrażania LSR. Częścią spotkań była dyskusja mająca za zadanie inwentaryzację obszaru – określenie potrzeb, zasobów, potencjałów. Omówione zostały wstępne wyniki analizy obszaru, przeprowadzonej na bazie danych statystycznych. Podjęto próbę wypracowania wstępnych założeń i celów LSR. Uczestnicy dyskutowali o znaczeniu pieniądza w obiegu lokalnym, znaczeniu dostępu do wysokiej jakości Internetu oraz umiejętności cyfrowych</w:t>
      </w:r>
      <w:r w:rsidR="009310CF">
        <w:rPr>
          <w:rFonts w:ascii="Times New Roman" w:hAnsi="Times New Roman" w:cs="Times New Roman"/>
          <w:color w:val="000000" w:themeColor="text1"/>
        </w:rPr>
        <w:t>, które dają</w:t>
      </w:r>
      <w:r w:rsidRPr="00895852">
        <w:rPr>
          <w:rFonts w:ascii="Times New Roman" w:hAnsi="Times New Roman" w:cs="Times New Roman"/>
          <w:color w:val="000000" w:themeColor="text1"/>
        </w:rPr>
        <w:t xml:space="preserve"> możliwości rozwoju przedsiębiorczości i wzrostu poziomu jakości życia w danym miejscu. Na spotkaniach, podczas dyskusji, wskazywano na różne potrzeby, określane były różne potencjały, jednak wnioski były stosunkowo spójne, a za najważniejsze z nich uznano te najczęściej powtarzające się, tj.</w:t>
      </w:r>
      <w:r w:rsidR="009310CF">
        <w:rPr>
          <w:rFonts w:ascii="Times New Roman" w:hAnsi="Times New Roman" w:cs="Times New Roman"/>
          <w:color w:val="000000" w:themeColor="text1"/>
        </w:rPr>
        <w:t>:</w:t>
      </w:r>
      <w:r w:rsidRPr="00895852">
        <w:rPr>
          <w:rFonts w:ascii="Times New Roman" w:hAnsi="Times New Roman" w:cs="Times New Roman"/>
          <w:color w:val="000000" w:themeColor="text1"/>
        </w:rPr>
        <w:t xml:space="preserve"> „brak współpracy lokalnej społeczności z władzą, miejsca czynnego, żyjącego”, „zbyt mał</w:t>
      </w:r>
      <w:r>
        <w:rPr>
          <w:rFonts w:ascii="Times New Roman" w:hAnsi="Times New Roman" w:cs="Times New Roman"/>
          <w:color w:val="000000" w:themeColor="text1"/>
        </w:rPr>
        <w:t>a</w:t>
      </w:r>
      <w:r w:rsidRPr="00895852">
        <w:rPr>
          <w:rFonts w:ascii="Times New Roman" w:hAnsi="Times New Roman" w:cs="Times New Roman"/>
          <w:color w:val="000000" w:themeColor="text1"/>
        </w:rPr>
        <w:t xml:space="preserve"> promocj</w:t>
      </w:r>
      <w:r w:rsidR="002A4E0D">
        <w:rPr>
          <w:rFonts w:ascii="Times New Roman" w:hAnsi="Times New Roman" w:cs="Times New Roman"/>
          <w:color w:val="000000" w:themeColor="text1"/>
        </w:rPr>
        <w:t>a</w:t>
      </w:r>
      <w:r w:rsidRPr="00895852">
        <w:rPr>
          <w:rFonts w:ascii="Times New Roman" w:hAnsi="Times New Roman" w:cs="Times New Roman"/>
          <w:color w:val="000000" w:themeColor="text1"/>
        </w:rPr>
        <w:t xml:space="preserve"> obszaru – brak marketingu w zakresie promocji turystycznej i promocji produktu lokalnego”, „</w:t>
      </w:r>
      <w:r w:rsidRPr="00895852">
        <w:rPr>
          <w:rFonts w:ascii="Times New Roman" w:hAnsi="Times New Roman" w:cs="Times New Roman"/>
        </w:rPr>
        <w:t>braki w</w:t>
      </w:r>
      <w:r>
        <w:rPr>
          <w:rFonts w:ascii="Times New Roman" w:hAnsi="Times New Roman" w:cs="Times New Roman"/>
        </w:rPr>
        <w:t> </w:t>
      </w:r>
      <w:r w:rsidRPr="00895852">
        <w:rPr>
          <w:rFonts w:ascii="Times New Roman" w:hAnsi="Times New Roman" w:cs="Times New Roman"/>
        </w:rPr>
        <w:t>przedsiębiorczości gospodarczej i społecznej mieszkańców</w:t>
      </w:r>
      <w:r w:rsidR="009310CF">
        <w:rPr>
          <w:rFonts w:ascii="Times New Roman" w:hAnsi="Times New Roman" w:cs="Times New Roman"/>
        </w:rPr>
        <w:t>”</w:t>
      </w:r>
      <w:r w:rsidRPr="00895852">
        <w:rPr>
          <w:rFonts w:ascii="Times New Roman" w:hAnsi="Times New Roman" w:cs="Times New Roman"/>
        </w:rPr>
        <w:t xml:space="preserve">, </w:t>
      </w:r>
      <w:r w:rsidR="002A4E0D">
        <w:rPr>
          <w:rFonts w:ascii="Times New Roman" w:hAnsi="Times New Roman" w:cs="Times New Roman"/>
        </w:rPr>
        <w:t>„</w:t>
      </w:r>
      <w:r w:rsidRPr="00895852">
        <w:rPr>
          <w:rFonts w:ascii="Times New Roman" w:hAnsi="Times New Roman" w:cs="Times New Roman"/>
        </w:rPr>
        <w:t>brak odpowiedniej pracy u podstaw – edukacji dzieci i młodzieży”,</w:t>
      </w:r>
      <w:r w:rsidRPr="00895852">
        <w:rPr>
          <w:rFonts w:ascii="Times New Roman" w:hAnsi="Times New Roman" w:cs="Times New Roman"/>
          <w:color w:val="000000" w:themeColor="text1"/>
          <w:sz w:val="24"/>
          <w:szCs w:val="24"/>
        </w:rPr>
        <w:t xml:space="preserve"> </w:t>
      </w:r>
      <w:r w:rsidRPr="00895852">
        <w:rPr>
          <w:rFonts w:ascii="Times New Roman" w:hAnsi="Times New Roman" w:cs="Times New Roman"/>
          <w:color w:val="000000" w:themeColor="text1"/>
        </w:rPr>
        <w:t>„należy postawić na przedsiębiorczość”,</w:t>
      </w:r>
      <w:r>
        <w:rPr>
          <w:rFonts w:ascii="Times New Roman" w:hAnsi="Times New Roman" w:cs="Times New Roman"/>
          <w:color w:val="000000" w:themeColor="text1"/>
        </w:rPr>
        <w:t xml:space="preserve"> </w:t>
      </w:r>
      <w:r w:rsidRPr="00895852">
        <w:rPr>
          <w:rFonts w:ascii="Times New Roman" w:hAnsi="Times New Roman" w:cs="Times New Roman"/>
          <w:color w:val="000000" w:themeColor="text1"/>
        </w:rPr>
        <w:t xml:space="preserve">„braki w infrastrukturze okołoturystycznej, </w:t>
      </w:r>
      <w:r w:rsidRPr="007D2FFF">
        <w:rPr>
          <w:rFonts w:ascii="Times New Roman" w:hAnsi="Times New Roman" w:cs="Times New Roman"/>
        </w:rPr>
        <w:t xml:space="preserve">rekreacyjnej, </w:t>
      </w:r>
      <w:r w:rsidRPr="00895852">
        <w:rPr>
          <w:rFonts w:ascii="Times New Roman" w:hAnsi="Times New Roman" w:cs="Times New Roman"/>
          <w:color w:val="000000" w:themeColor="text1"/>
        </w:rPr>
        <w:t xml:space="preserve">kulturowej </w:t>
      </w:r>
      <w:r w:rsidR="009310CF">
        <w:rPr>
          <w:rFonts w:ascii="Times New Roman" w:hAnsi="Times New Roman" w:cs="Times New Roman"/>
          <w:color w:val="000000" w:themeColor="text1"/>
        </w:rPr>
        <w:br/>
      </w:r>
      <w:r w:rsidRPr="00895852">
        <w:rPr>
          <w:rFonts w:ascii="Times New Roman" w:hAnsi="Times New Roman" w:cs="Times New Roman"/>
          <w:color w:val="000000" w:themeColor="text1"/>
        </w:rPr>
        <w:t>i sportowej, przez które jako obszar stajemy się mniej atrakcyjni nie tylko dla turysty i odwiedzającego, ale też nas samych – mieszkańców”. Niewątpliwie najczęściej padającą odpowiedzią na pytanie o największy zasób czy wyróżnik obszaru było</w:t>
      </w:r>
      <w:r w:rsidR="009310CF">
        <w:rPr>
          <w:rFonts w:ascii="Times New Roman" w:hAnsi="Times New Roman" w:cs="Times New Roman"/>
          <w:color w:val="000000" w:themeColor="text1"/>
        </w:rPr>
        <w:t>:</w:t>
      </w:r>
      <w:r w:rsidRPr="00895852">
        <w:rPr>
          <w:rFonts w:ascii="Times New Roman" w:hAnsi="Times New Roman" w:cs="Times New Roman"/>
          <w:color w:val="000000" w:themeColor="text1"/>
        </w:rPr>
        <w:t xml:space="preserve"> „dziedzictwo kulturowe”, przejawiające się w zabytkach, strojach, muzyce obrzędach,</w:t>
      </w:r>
      <w:r w:rsidR="00025E8F">
        <w:rPr>
          <w:rFonts w:ascii="Times New Roman" w:hAnsi="Times New Roman" w:cs="Times New Roman"/>
          <w:color w:val="000000" w:themeColor="text1"/>
        </w:rPr>
        <w:t xml:space="preserve"> rękodziełach,</w:t>
      </w:r>
      <w:r w:rsidRPr="00895852">
        <w:rPr>
          <w:rFonts w:ascii="Times New Roman" w:hAnsi="Times New Roman" w:cs="Times New Roman"/>
          <w:color w:val="000000" w:themeColor="text1"/>
        </w:rPr>
        <w:t xml:space="preserve"> potrawach</w:t>
      </w:r>
      <w:r w:rsidR="002A4E0D">
        <w:rPr>
          <w:rFonts w:ascii="Times New Roman" w:hAnsi="Times New Roman" w:cs="Times New Roman"/>
          <w:color w:val="000000" w:themeColor="text1"/>
        </w:rPr>
        <w:t xml:space="preserve"> i </w:t>
      </w:r>
      <w:r w:rsidRPr="00895852">
        <w:rPr>
          <w:rFonts w:ascii="Times New Roman" w:hAnsi="Times New Roman" w:cs="Times New Roman"/>
          <w:color w:val="000000" w:themeColor="text1"/>
        </w:rPr>
        <w:t xml:space="preserve">dialekcie. Obszar Lokalnej Grupy Działania łączącej Dolinę Raby z Doliną Czarnej Orawy </w:t>
      </w:r>
      <w:r w:rsidR="00F92BAF">
        <w:rPr>
          <w:rFonts w:ascii="Times New Roman" w:hAnsi="Times New Roman" w:cs="Times New Roman"/>
          <w:color w:val="000000" w:themeColor="text1"/>
        </w:rPr>
        <w:t>wyróżnia się wielokulturowością</w:t>
      </w:r>
      <w:r w:rsidRPr="00895852">
        <w:rPr>
          <w:rFonts w:ascii="Times New Roman" w:hAnsi="Times New Roman" w:cs="Times New Roman"/>
          <w:color w:val="000000" w:themeColor="text1"/>
        </w:rPr>
        <w:t xml:space="preserve">, </w:t>
      </w:r>
      <w:r w:rsidR="00F92BAF">
        <w:rPr>
          <w:rFonts w:ascii="Times New Roman" w:hAnsi="Times New Roman" w:cs="Times New Roman"/>
          <w:color w:val="000000" w:themeColor="text1"/>
        </w:rPr>
        <w:t>którą należy</w:t>
      </w:r>
      <w:r w:rsidRPr="00895852">
        <w:rPr>
          <w:rFonts w:ascii="Times New Roman" w:hAnsi="Times New Roman" w:cs="Times New Roman"/>
          <w:color w:val="000000" w:themeColor="text1"/>
        </w:rPr>
        <w:t xml:space="preserve"> przekłuć w pozytywny czynnik rozwoju jako potencjał wielokulturowości.</w:t>
      </w:r>
    </w:p>
    <w:p w14:paraId="215EDB93" w14:textId="74158979" w:rsidR="00F065F6" w:rsidRPr="00156DFA" w:rsidRDefault="00F065F6" w:rsidP="007D2FFF">
      <w:pPr>
        <w:spacing w:after="0" w:line="276" w:lineRule="auto"/>
        <w:ind w:firstLine="708"/>
        <w:jc w:val="both"/>
        <w:rPr>
          <w:rFonts w:ascii="Times New Roman" w:hAnsi="Times New Roman" w:cs="Times New Roman"/>
          <w:color w:val="000000" w:themeColor="text1"/>
        </w:rPr>
      </w:pPr>
      <w:r w:rsidRPr="003D7579">
        <w:rPr>
          <w:rFonts w:ascii="Times New Roman" w:hAnsi="Times New Roman" w:cs="Times New Roman"/>
          <w:color w:val="000000" w:themeColor="text1"/>
        </w:rPr>
        <w:t>W dniach 14.11–16.12.2022 r. przeprowadzone zostało badanie ankietowe na etapie diagnostycznym. Ankieta dostępna była w wersji papierowej w siedzibie LGD, ale też w wersji on-line, o czym ogłoszenie opublikowano zarówno na stronie internetowej LGD jak i gmin partnerskich oraz na profilu LGD na portalu Facebook. Udział w badaniu wzięły</w:t>
      </w:r>
      <w:r w:rsidR="009310CF">
        <w:rPr>
          <w:rFonts w:ascii="Times New Roman" w:hAnsi="Times New Roman" w:cs="Times New Roman"/>
          <w:color w:val="000000" w:themeColor="text1"/>
        </w:rPr>
        <w:t xml:space="preserve"> </w:t>
      </w:r>
      <w:r w:rsidRPr="003D7579">
        <w:rPr>
          <w:rFonts w:ascii="Times New Roman" w:hAnsi="Times New Roman" w:cs="Times New Roman"/>
          <w:color w:val="000000" w:themeColor="text1"/>
        </w:rPr>
        <w:t>63 osoby. Ankieta składała się z metryczki (płeć, wiek, reprezentowana gmina, reprezentowany sektor) oraz 4 pytań z odpowiedziami zamkniętymi i 2 pytań z odpowiedziami otwartymi. Dotyczyła mocnych i</w:t>
      </w:r>
      <w:r w:rsidR="002A4E0D">
        <w:rPr>
          <w:rFonts w:ascii="Times New Roman" w:hAnsi="Times New Roman" w:cs="Times New Roman"/>
          <w:color w:val="000000" w:themeColor="text1"/>
        </w:rPr>
        <w:t xml:space="preserve"> </w:t>
      </w:r>
      <w:r w:rsidRPr="003D7579">
        <w:rPr>
          <w:rFonts w:ascii="Times New Roman" w:hAnsi="Times New Roman" w:cs="Times New Roman"/>
          <w:color w:val="000000" w:themeColor="text1"/>
        </w:rPr>
        <w:t xml:space="preserve">słabych stron obszaru, szans i zagrożeń związanych z jego rozwojem, a także określenia największych potencjałów i wyróżników, na bazie których powinien odbywać się rozwój obszaru. Pierwsze pytanie w badaniu ankietowym dotyczyło kluczowych mocnych stron obszaru. Możliwe było zaznaczenie maksymalnie 3 odpowiedzi. </w:t>
      </w:r>
      <w:r w:rsidR="007B0E88">
        <w:rPr>
          <w:rFonts w:ascii="Times New Roman" w:hAnsi="Times New Roman" w:cs="Times New Roman"/>
          <w:color w:val="000000" w:themeColor="text1"/>
        </w:rPr>
        <w:t>A</w:t>
      </w:r>
      <w:r w:rsidRPr="003D7579">
        <w:rPr>
          <w:rFonts w:ascii="Times New Roman" w:hAnsi="Times New Roman" w:cs="Times New Roman"/>
          <w:color w:val="000000" w:themeColor="text1"/>
        </w:rPr>
        <w:t>nkietowan</w:t>
      </w:r>
      <w:r w:rsidR="007B0E88">
        <w:rPr>
          <w:rFonts w:ascii="Times New Roman" w:hAnsi="Times New Roman" w:cs="Times New Roman"/>
          <w:color w:val="000000" w:themeColor="text1"/>
        </w:rPr>
        <w:t>i</w:t>
      </w:r>
      <w:r w:rsidRPr="003D7579">
        <w:rPr>
          <w:rFonts w:ascii="Times New Roman" w:hAnsi="Times New Roman" w:cs="Times New Roman"/>
          <w:color w:val="000000" w:themeColor="text1"/>
        </w:rPr>
        <w:t xml:space="preserve"> wskaza</w:t>
      </w:r>
      <w:r w:rsidR="007B0E88">
        <w:rPr>
          <w:rFonts w:ascii="Times New Roman" w:hAnsi="Times New Roman" w:cs="Times New Roman"/>
          <w:color w:val="000000" w:themeColor="text1"/>
        </w:rPr>
        <w:t>li</w:t>
      </w:r>
      <w:r w:rsidRPr="003D7579">
        <w:rPr>
          <w:rFonts w:ascii="Times New Roman" w:hAnsi="Times New Roman" w:cs="Times New Roman"/>
          <w:color w:val="000000" w:themeColor="text1"/>
        </w:rPr>
        <w:t xml:space="preserve"> odpowied</w:t>
      </w:r>
      <w:r w:rsidR="007B0E88">
        <w:rPr>
          <w:rFonts w:ascii="Times New Roman" w:hAnsi="Times New Roman" w:cs="Times New Roman"/>
          <w:color w:val="000000" w:themeColor="text1"/>
        </w:rPr>
        <w:t>zi</w:t>
      </w:r>
      <w:r w:rsidRPr="003D7579">
        <w:rPr>
          <w:rFonts w:ascii="Times New Roman" w:hAnsi="Times New Roman" w:cs="Times New Roman"/>
          <w:color w:val="000000" w:themeColor="text1"/>
        </w:rPr>
        <w:t>: „unikatowe walory przyrodniczo-krajobrazowe i czyste środowisko naturalne” (6</w:t>
      </w:r>
      <w:r w:rsidR="007B0E88">
        <w:rPr>
          <w:rFonts w:ascii="Times New Roman" w:hAnsi="Times New Roman" w:cs="Times New Roman"/>
          <w:color w:val="000000" w:themeColor="text1"/>
        </w:rPr>
        <w:t>9</w:t>
      </w:r>
      <w:r w:rsidRPr="003D7579">
        <w:rPr>
          <w:rFonts w:ascii="Times New Roman" w:hAnsi="Times New Roman" w:cs="Times New Roman"/>
          <w:color w:val="000000" w:themeColor="text1"/>
        </w:rPr>
        <w:t>%), „ciekawa historia i dziedzictwo kulturowe obszaru (…)” (6</w:t>
      </w:r>
      <w:r w:rsidR="007B0E88">
        <w:rPr>
          <w:rFonts w:ascii="Times New Roman" w:hAnsi="Times New Roman" w:cs="Times New Roman"/>
          <w:color w:val="000000" w:themeColor="text1"/>
        </w:rPr>
        <w:t>4</w:t>
      </w:r>
      <w:r w:rsidRPr="003D7579">
        <w:rPr>
          <w:rFonts w:ascii="Times New Roman" w:hAnsi="Times New Roman" w:cs="Times New Roman"/>
          <w:color w:val="000000" w:themeColor="text1"/>
        </w:rPr>
        <w:t xml:space="preserve">%) oraz „duża lesistość </w:t>
      </w:r>
      <w:r w:rsidR="007B0E88">
        <w:rPr>
          <w:rFonts w:ascii="Times New Roman" w:hAnsi="Times New Roman" w:cs="Times New Roman"/>
          <w:color w:val="000000" w:themeColor="text1"/>
        </w:rPr>
        <w:t>i tereny zielone obszaru</w:t>
      </w:r>
      <w:r w:rsidRPr="003D7579">
        <w:rPr>
          <w:rFonts w:ascii="Times New Roman" w:hAnsi="Times New Roman" w:cs="Times New Roman"/>
          <w:color w:val="000000" w:themeColor="text1"/>
        </w:rPr>
        <w:t>” (2</w:t>
      </w:r>
      <w:r w:rsidR="007B0E88">
        <w:rPr>
          <w:rFonts w:ascii="Times New Roman" w:hAnsi="Times New Roman" w:cs="Times New Roman"/>
          <w:color w:val="000000" w:themeColor="text1"/>
        </w:rPr>
        <w:t>8</w:t>
      </w:r>
      <w:r w:rsidRPr="003D7579">
        <w:rPr>
          <w:rFonts w:ascii="Times New Roman" w:hAnsi="Times New Roman" w:cs="Times New Roman"/>
          <w:color w:val="000000" w:themeColor="text1"/>
        </w:rPr>
        <w:t>%). Ankietowani w każdym pytaniu zamkniętym mieli możliwość zaznaczenia odpowiedzi „inne” i wpisania własnej odpowiedzi. W przypadku ww. pytania pojawił</w:t>
      </w:r>
      <w:r w:rsidR="002A4E0D">
        <w:rPr>
          <w:rFonts w:ascii="Times New Roman" w:hAnsi="Times New Roman" w:cs="Times New Roman"/>
          <w:color w:val="000000" w:themeColor="text1"/>
        </w:rPr>
        <w:t>y</w:t>
      </w:r>
      <w:r w:rsidRPr="003D7579">
        <w:rPr>
          <w:rFonts w:ascii="Times New Roman" w:hAnsi="Times New Roman" w:cs="Times New Roman"/>
          <w:color w:val="000000" w:themeColor="text1"/>
        </w:rPr>
        <w:t xml:space="preserve"> się odpowiedzi dotycząc</w:t>
      </w:r>
      <w:r w:rsidR="002A4E0D">
        <w:rPr>
          <w:rFonts w:ascii="Times New Roman" w:hAnsi="Times New Roman" w:cs="Times New Roman"/>
          <w:color w:val="000000" w:themeColor="text1"/>
        </w:rPr>
        <w:t>e</w:t>
      </w:r>
      <w:r w:rsidRPr="003D7579">
        <w:rPr>
          <w:rFonts w:ascii="Times New Roman" w:hAnsi="Times New Roman" w:cs="Times New Roman"/>
          <w:color w:val="000000" w:themeColor="text1"/>
        </w:rPr>
        <w:t xml:space="preserve"> walorów obszaru, jakimi są: idealne położenie obszaru LGD do obsługi ruchu turystycznego i artykuły rolno-spożywcze wytwarzane lokalnie </w:t>
      </w:r>
      <w:r w:rsidR="002A4E0D">
        <w:rPr>
          <w:rFonts w:ascii="Times New Roman" w:hAnsi="Times New Roman" w:cs="Times New Roman"/>
          <w:color w:val="000000" w:themeColor="text1"/>
        </w:rPr>
        <w:t>jak</w:t>
      </w:r>
      <w:r w:rsidR="009310CF">
        <w:rPr>
          <w:rFonts w:ascii="Times New Roman" w:hAnsi="Times New Roman" w:cs="Times New Roman"/>
          <w:color w:val="000000" w:themeColor="text1"/>
        </w:rPr>
        <w:t>o</w:t>
      </w:r>
      <w:r w:rsidR="002A4E0D">
        <w:rPr>
          <w:rFonts w:ascii="Times New Roman" w:hAnsi="Times New Roman" w:cs="Times New Roman"/>
          <w:color w:val="000000" w:themeColor="text1"/>
        </w:rPr>
        <w:t xml:space="preserve"> potencjał do stworzenia</w:t>
      </w:r>
      <w:r w:rsidRPr="003D7579">
        <w:rPr>
          <w:rFonts w:ascii="Times New Roman" w:hAnsi="Times New Roman" w:cs="Times New Roman"/>
          <w:color w:val="000000" w:themeColor="text1"/>
        </w:rPr>
        <w:t xml:space="preserve"> marki lokalnej. Jako kluczowe słabe strony obszaru wskazano przede wszystkim: „mało atrakcyjny rynek pracy” (4</w:t>
      </w:r>
      <w:r w:rsidR="007B0E88">
        <w:rPr>
          <w:rFonts w:ascii="Times New Roman" w:hAnsi="Times New Roman" w:cs="Times New Roman"/>
          <w:color w:val="000000" w:themeColor="text1"/>
        </w:rPr>
        <w:t>5</w:t>
      </w:r>
      <w:r w:rsidRPr="003D7579">
        <w:rPr>
          <w:rFonts w:ascii="Times New Roman" w:hAnsi="Times New Roman" w:cs="Times New Roman"/>
          <w:color w:val="000000" w:themeColor="text1"/>
        </w:rPr>
        <w:t>%) oraz „nisk</w:t>
      </w:r>
      <w:r w:rsidR="002A4E0D">
        <w:rPr>
          <w:rFonts w:ascii="Times New Roman" w:hAnsi="Times New Roman" w:cs="Times New Roman"/>
          <w:color w:val="000000" w:themeColor="text1"/>
        </w:rPr>
        <w:t>ą</w:t>
      </w:r>
      <w:r w:rsidRPr="003D7579">
        <w:rPr>
          <w:rFonts w:ascii="Times New Roman" w:hAnsi="Times New Roman" w:cs="Times New Roman"/>
          <w:color w:val="000000" w:themeColor="text1"/>
        </w:rPr>
        <w:t xml:space="preserve"> aktywność społeczn</w:t>
      </w:r>
      <w:r w:rsidR="009310CF">
        <w:rPr>
          <w:rFonts w:ascii="Times New Roman" w:hAnsi="Times New Roman" w:cs="Times New Roman"/>
          <w:color w:val="000000" w:themeColor="text1"/>
        </w:rPr>
        <w:t>ą</w:t>
      </w:r>
      <w:r w:rsidRPr="003D7579">
        <w:rPr>
          <w:rFonts w:ascii="Times New Roman" w:hAnsi="Times New Roman" w:cs="Times New Roman"/>
          <w:color w:val="000000" w:themeColor="text1"/>
        </w:rPr>
        <w:t xml:space="preserve"> mieszkańców” (3</w:t>
      </w:r>
      <w:r w:rsidR="007B0E88">
        <w:rPr>
          <w:rFonts w:ascii="Times New Roman" w:hAnsi="Times New Roman" w:cs="Times New Roman"/>
          <w:color w:val="000000" w:themeColor="text1"/>
        </w:rPr>
        <w:t>6</w:t>
      </w:r>
      <w:r w:rsidRPr="003D7579">
        <w:rPr>
          <w:rFonts w:ascii="Times New Roman" w:hAnsi="Times New Roman" w:cs="Times New Roman"/>
          <w:color w:val="000000" w:themeColor="text1"/>
        </w:rPr>
        <w:t xml:space="preserve">%) i „braki w infrastrukturze turystycznej, okołoturystycznej </w:t>
      </w:r>
      <w:r w:rsidRPr="007D2FFF">
        <w:rPr>
          <w:rFonts w:ascii="Times New Roman" w:hAnsi="Times New Roman" w:cs="Times New Roman"/>
        </w:rPr>
        <w:t xml:space="preserve">i rekreacyjnej” </w:t>
      </w:r>
      <w:r w:rsidRPr="003D7579">
        <w:rPr>
          <w:rFonts w:ascii="Times New Roman" w:hAnsi="Times New Roman" w:cs="Times New Roman"/>
          <w:color w:val="000000" w:themeColor="text1"/>
        </w:rPr>
        <w:t>(3</w:t>
      </w:r>
      <w:r w:rsidR="007B0E88">
        <w:rPr>
          <w:rFonts w:ascii="Times New Roman" w:hAnsi="Times New Roman" w:cs="Times New Roman"/>
          <w:color w:val="000000" w:themeColor="text1"/>
        </w:rPr>
        <w:t>6</w:t>
      </w:r>
      <w:r w:rsidRPr="003D7579">
        <w:rPr>
          <w:rFonts w:ascii="Times New Roman" w:hAnsi="Times New Roman" w:cs="Times New Roman"/>
          <w:color w:val="000000" w:themeColor="text1"/>
        </w:rPr>
        <w:t>%). Ankietowani zostali również poproszeni o wskazanie najważniejszych szans stojących przed rozwojem obszaru i największych zagrożeń, które mogą wpłynąć na jego rozwój. Jako szanse wskazano przede wszystkim: „modę na zdrowy styl życia” (5</w:t>
      </w:r>
      <w:r w:rsidR="007B0E88">
        <w:rPr>
          <w:rFonts w:ascii="Times New Roman" w:hAnsi="Times New Roman" w:cs="Times New Roman"/>
          <w:color w:val="000000" w:themeColor="text1"/>
        </w:rPr>
        <w:t>8</w:t>
      </w:r>
      <w:r w:rsidRPr="003D7579">
        <w:rPr>
          <w:rFonts w:ascii="Times New Roman" w:hAnsi="Times New Roman" w:cs="Times New Roman"/>
          <w:color w:val="000000" w:themeColor="text1"/>
        </w:rPr>
        <w:t xml:space="preserve">%), „wzrost świadomości obywatelskiej, w tym poczucia tożsamości lokalnej” (56%) oraz „cyfryzację życia codziennego, w tym rosnące </w:t>
      </w:r>
      <w:r w:rsidRPr="003D7579">
        <w:rPr>
          <w:rFonts w:ascii="Times New Roman" w:hAnsi="Times New Roman" w:cs="Times New Roman"/>
          <w:color w:val="000000" w:themeColor="text1"/>
        </w:rPr>
        <w:lastRenderedPageBreak/>
        <w:t xml:space="preserve">możliwości pracy zdalnej” (40%). Mieszkańcy widzą zagrożenie dla rozwoju obszaru we „wzroście kosztów życia” (81%) i „emigracji </w:t>
      </w:r>
      <w:r w:rsidRPr="002C30BE">
        <w:rPr>
          <w:rFonts w:ascii="Times New Roman" w:hAnsi="Times New Roman" w:cs="Times New Roman"/>
          <w:color w:val="000000" w:themeColor="text1"/>
        </w:rPr>
        <w:t>mieszkańców Polski” (6</w:t>
      </w:r>
      <w:r w:rsidR="007B0E88">
        <w:rPr>
          <w:rFonts w:ascii="Times New Roman" w:hAnsi="Times New Roman" w:cs="Times New Roman"/>
          <w:color w:val="000000" w:themeColor="text1"/>
        </w:rPr>
        <w:t>3</w:t>
      </w:r>
      <w:r w:rsidRPr="002C30BE">
        <w:rPr>
          <w:rFonts w:ascii="Times New Roman" w:hAnsi="Times New Roman" w:cs="Times New Roman"/>
          <w:color w:val="000000" w:themeColor="text1"/>
        </w:rPr>
        <w:t>%).</w:t>
      </w:r>
      <w:r w:rsidRPr="002C30BE">
        <w:rPr>
          <w:rFonts w:ascii="Times New Roman" w:hAnsi="Times New Roman" w:cs="Times New Roman"/>
          <w:color w:val="000000" w:themeColor="text1"/>
        </w:rPr>
        <w:cr/>
      </w:r>
      <w:r w:rsidRPr="002C30BE">
        <w:rPr>
          <w:rFonts w:ascii="Times New Roman" w:hAnsi="Times New Roman" w:cs="Times New Roman"/>
          <w:color w:val="000000" w:themeColor="text1"/>
        </w:rPr>
        <w:tab/>
        <w:t>W dniach 22.12.2022–31.01.2023 r. przeprowadzone zostało kolejne badanie ankietowe – na etapie planis</w:t>
      </w:r>
      <w:r w:rsidRPr="005B4C9B">
        <w:rPr>
          <w:rFonts w:ascii="Times New Roman" w:hAnsi="Times New Roman" w:cs="Times New Roman"/>
          <w:color w:val="000000" w:themeColor="text1"/>
        </w:rPr>
        <w:t>tycznym. Ankieta dostępna była w wersji papierowej w siedzibie LGD, ale też w wersji on-line, o czym ogłoszenie opublikowano zarówno na stronie internetowej LGD jak i gmin partnerskich oraz na profilu LGD na portalu Facebook. Udział w badaniu wzięło 49 osób. Ankieta składała się z metryczki (płeć, wiek, reprezentowana gmina, reprezentowany sektor) oraz 4 pytań zamkniętych i 1 pytania otwartego. Na pytanie o kluczowe kierunki/obszary rozwoju LGD (możliwość wskazania 3 odpowiedzi) ankietowani wskazywali: „wspieranie rozwoju przedsiębiorczości mieszkańców” (63%), „rozwój turystyki i infrastruktury okołoturystycznej” (49%) oraz „rozwój działalności kulturalnej i sportu” (</w:t>
      </w:r>
      <w:r w:rsidR="00106E12">
        <w:rPr>
          <w:rFonts w:ascii="Times New Roman" w:hAnsi="Times New Roman" w:cs="Times New Roman"/>
          <w:color w:val="000000" w:themeColor="text1"/>
        </w:rPr>
        <w:t>39</w:t>
      </w:r>
      <w:r w:rsidRPr="005B4C9B">
        <w:rPr>
          <w:rFonts w:ascii="Times New Roman" w:hAnsi="Times New Roman" w:cs="Times New Roman"/>
          <w:color w:val="000000" w:themeColor="text1"/>
        </w:rPr>
        <w:t xml:space="preserve">%). Ankietowani w każdym pytaniu zamkniętym mieli możliwość zaznaczenia odpowiedzi „inne” i wpisania własnej odpowiedzi. W przypadku ww. pytania pojawiło się kilka odpowiedzi dotyczących konieczności rozwoju kompetencji i umiejętności członków organizacji pozarządowych. Na pytanie o to, do jakiej grupy osób powinny być skierowane działania w ramach wdrażania LSR, wskazano szczególnie młodzież do 25. roku życia (49%) oraz rodziców chętnych do powrotu na rynek pracy (33%). W ankiecie przedstawiono 8 głównych obszarów wsparcia określonych w </w:t>
      </w:r>
      <w:r w:rsidRPr="00106E12">
        <w:rPr>
          <w:rFonts w:ascii="Times New Roman" w:hAnsi="Times New Roman" w:cs="Times New Roman"/>
          <w:i/>
          <w:iCs/>
          <w:color w:val="000000" w:themeColor="text1"/>
        </w:rPr>
        <w:t>Planie Strategicznym dla Wspólnej Polityki Rolnej na lata 2023–2027</w:t>
      </w:r>
      <w:r w:rsidRPr="005B4C9B">
        <w:rPr>
          <w:rFonts w:ascii="Times New Roman" w:hAnsi="Times New Roman" w:cs="Times New Roman"/>
          <w:color w:val="000000" w:themeColor="text1"/>
        </w:rPr>
        <w:t xml:space="preserve"> i poproszono o wskazanie maksymalnie trzech, które powinny być wdrażane na obszarze objętym LSR. Najwięcej odpowiedzi uzyskała odpowiedź: „rozwój przedsiębiorczości, w tym rozwój biogospodarki lub zielonej gospodarki (57%). Na prośbę o wskazanie jakie powinny być główne formy partycypacji/komunikacji między LGD i mieszkańcami, zdecydowana większość ankietowanych wskazała „media społecznościowe” (63%), a także „informacje na stronach internetowych gmin wchodzących w skład LGD” (55%) oraz „informacje na stronach internetowych urzędów gmin wchodzących w skład </w:t>
      </w:r>
      <w:r w:rsidRPr="00156DFA">
        <w:rPr>
          <w:rFonts w:ascii="Times New Roman" w:hAnsi="Times New Roman" w:cs="Times New Roman"/>
          <w:color w:val="000000" w:themeColor="text1"/>
        </w:rPr>
        <w:t xml:space="preserve">LGD” (41%). </w:t>
      </w:r>
    </w:p>
    <w:p w14:paraId="65BC7600" w14:textId="7947E296" w:rsidR="00F065F6" w:rsidRPr="0007205F" w:rsidRDefault="00F065F6" w:rsidP="0007205F">
      <w:pPr>
        <w:spacing w:line="276" w:lineRule="auto"/>
        <w:ind w:firstLine="708"/>
        <w:jc w:val="both"/>
        <w:rPr>
          <w:rFonts w:ascii="Times New Roman" w:hAnsi="Times New Roman" w:cs="Times New Roman"/>
          <w:color w:val="000000" w:themeColor="text1"/>
        </w:rPr>
      </w:pPr>
      <w:r w:rsidRPr="00BB4CD8">
        <w:rPr>
          <w:rFonts w:ascii="Times New Roman" w:hAnsi="Times New Roman" w:cs="Times New Roman"/>
          <w:color w:val="000000" w:themeColor="text1"/>
        </w:rPr>
        <w:t xml:space="preserve">W dniach 05.01–08.02.2023 r. przeprowadzono otwarty nabór fiszek projektowych, tj. propozycji projektów do wdrażania w ramach LSR. W ramach naboru wpłynęło 14 fiszek. Poniżej w tabeli </w:t>
      </w:r>
      <w:r w:rsidR="002A4E0D">
        <w:rPr>
          <w:rFonts w:ascii="Times New Roman" w:hAnsi="Times New Roman" w:cs="Times New Roman"/>
          <w:color w:val="000000" w:themeColor="text1"/>
        </w:rPr>
        <w:t>4</w:t>
      </w:r>
      <w:r w:rsidRPr="00BB4CD8">
        <w:rPr>
          <w:rFonts w:ascii="Times New Roman" w:hAnsi="Times New Roman" w:cs="Times New Roman"/>
          <w:color w:val="000000" w:themeColor="text1"/>
        </w:rPr>
        <w:t xml:space="preserve"> przedstawiono krótki opis zgłoszonych pomysłów na projekty do realizacji w ramach LSR. Zgłoszone propozycje zostały przeanalizowane przez Zespół ds. LSR. Kształtując założenia do Strategii brano pod uwagę wszystkie z nich. Większość wprost wpisuje się w przedsięwzięcia zaplanowane do realizacji (wpływają na rozwój kapitału społecznego, rozwój potencjału organizacji pozarządowych i ogólnodostępnej infrastruktury </w:t>
      </w:r>
      <w:r w:rsidR="00F81BD7" w:rsidRPr="007D2FFF">
        <w:rPr>
          <w:rFonts w:ascii="Times New Roman" w:hAnsi="Times New Roman" w:cs="Times New Roman"/>
        </w:rPr>
        <w:t>około</w:t>
      </w:r>
      <w:r w:rsidR="002A4E0D" w:rsidRPr="007D2FFF">
        <w:rPr>
          <w:rFonts w:ascii="Times New Roman" w:hAnsi="Times New Roman" w:cs="Times New Roman"/>
        </w:rPr>
        <w:t>turystycznej</w:t>
      </w:r>
      <w:r w:rsidRPr="00BB4CD8">
        <w:rPr>
          <w:rFonts w:ascii="Times New Roman" w:hAnsi="Times New Roman" w:cs="Times New Roman"/>
          <w:color w:val="000000" w:themeColor="text1"/>
        </w:rPr>
        <w:t xml:space="preserve">), inne wpisują się częściowo lub mogą stanowić element szerszej operacji (jeśli będzie to uzasadnione w danym projekcie). </w:t>
      </w:r>
    </w:p>
    <w:p w14:paraId="0A07D7D6" w14:textId="74876D00" w:rsidR="00F065F6" w:rsidRDefault="00F065F6" w:rsidP="001363EC">
      <w:pPr>
        <w:pStyle w:val="Legenda"/>
        <w:spacing w:after="0" w:line="276" w:lineRule="auto"/>
        <w:jc w:val="center"/>
        <w:rPr>
          <w:rFonts w:ascii="Times New Roman" w:hAnsi="Times New Roman" w:cs="Times New Roman"/>
          <w:b/>
          <w:bCs/>
          <w:i w:val="0"/>
          <w:iCs w:val="0"/>
          <w:color w:val="000000" w:themeColor="text1"/>
          <w:sz w:val="20"/>
          <w:szCs w:val="20"/>
        </w:rPr>
      </w:pPr>
      <w:bookmarkStart w:id="19" w:name="_Toc158360351"/>
      <w:r w:rsidRPr="00B52B0C">
        <w:rPr>
          <w:rFonts w:ascii="Times New Roman" w:hAnsi="Times New Roman" w:cs="Times New Roman"/>
          <w:b/>
          <w:bCs/>
          <w:i w:val="0"/>
          <w:iCs w:val="0"/>
          <w:color w:val="000000" w:themeColor="text1"/>
          <w:sz w:val="20"/>
          <w:szCs w:val="20"/>
        </w:rPr>
        <w:t xml:space="preserve">Tabela </w:t>
      </w:r>
      <w:r w:rsidRPr="00B52B0C">
        <w:rPr>
          <w:rFonts w:ascii="Times New Roman" w:hAnsi="Times New Roman" w:cs="Times New Roman"/>
          <w:b/>
          <w:bCs/>
          <w:i w:val="0"/>
          <w:iCs w:val="0"/>
          <w:color w:val="000000" w:themeColor="text1"/>
          <w:sz w:val="20"/>
          <w:szCs w:val="20"/>
        </w:rPr>
        <w:fldChar w:fldCharType="begin"/>
      </w:r>
      <w:r w:rsidRPr="00B52B0C">
        <w:rPr>
          <w:rFonts w:ascii="Times New Roman" w:hAnsi="Times New Roman" w:cs="Times New Roman"/>
          <w:b/>
          <w:bCs/>
          <w:i w:val="0"/>
          <w:iCs w:val="0"/>
          <w:color w:val="000000" w:themeColor="text1"/>
          <w:sz w:val="20"/>
          <w:szCs w:val="20"/>
        </w:rPr>
        <w:instrText xml:space="preserve"> SEQ Tabela \* ARABIC </w:instrText>
      </w:r>
      <w:r w:rsidRPr="00B52B0C">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4</w:t>
      </w:r>
      <w:r w:rsidRPr="00B52B0C">
        <w:rPr>
          <w:rFonts w:ascii="Times New Roman" w:hAnsi="Times New Roman" w:cs="Times New Roman"/>
          <w:b/>
          <w:bCs/>
          <w:i w:val="0"/>
          <w:iCs w:val="0"/>
          <w:color w:val="000000" w:themeColor="text1"/>
          <w:sz w:val="20"/>
          <w:szCs w:val="20"/>
        </w:rPr>
        <w:fldChar w:fldCharType="end"/>
      </w:r>
      <w:r w:rsidRPr="00B52B0C">
        <w:rPr>
          <w:rFonts w:ascii="Times New Roman" w:hAnsi="Times New Roman" w:cs="Times New Roman"/>
          <w:b/>
          <w:bCs/>
          <w:i w:val="0"/>
          <w:iCs w:val="0"/>
          <w:color w:val="000000" w:themeColor="text1"/>
          <w:sz w:val="20"/>
          <w:szCs w:val="20"/>
        </w:rPr>
        <w:t xml:space="preserve"> Zgłoszone w ramach naboru pomysły na realizację projektów w ramach LSR</w:t>
      </w:r>
      <w:bookmarkEnd w:id="19"/>
    </w:p>
    <w:tbl>
      <w:tblPr>
        <w:tblStyle w:val="Tabela-Siatka"/>
        <w:tblW w:w="0" w:type="auto"/>
        <w:jc w:val="center"/>
        <w:tblLook w:val="04A0" w:firstRow="1" w:lastRow="0" w:firstColumn="1" w:lastColumn="0" w:noHBand="0" w:noVBand="1"/>
      </w:tblPr>
      <w:tblGrid>
        <w:gridCol w:w="1696"/>
        <w:gridCol w:w="1173"/>
        <w:gridCol w:w="7325"/>
      </w:tblGrid>
      <w:tr w:rsidR="00F065F6" w:rsidRPr="00C33E7B" w14:paraId="084020CA" w14:textId="77777777" w:rsidTr="00F904AD">
        <w:trPr>
          <w:jc w:val="center"/>
        </w:trPr>
        <w:tc>
          <w:tcPr>
            <w:tcW w:w="1696" w:type="dxa"/>
            <w:vAlign w:val="center"/>
          </w:tcPr>
          <w:p w14:paraId="69EFED8E" w14:textId="77777777" w:rsidR="00F065F6" w:rsidRPr="00C33E7B" w:rsidRDefault="00F065F6" w:rsidP="00F904AD">
            <w:pPr>
              <w:spacing w:line="276" w:lineRule="auto"/>
              <w:jc w:val="center"/>
              <w:rPr>
                <w:rFonts w:ascii="Times New Roman" w:hAnsi="Times New Roman" w:cs="Times New Roman"/>
                <w:b/>
                <w:bCs/>
              </w:rPr>
            </w:pPr>
            <w:r>
              <w:rPr>
                <w:rFonts w:ascii="Times New Roman" w:hAnsi="Times New Roman" w:cs="Times New Roman"/>
                <w:b/>
                <w:bCs/>
              </w:rPr>
              <w:t>Zgłaszający</w:t>
            </w:r>
          </w:p>
        </w:tc>
        <w:tc>
          <w:tcPr>
            <w:tcW w:w="1173" w:type="dxa"/>
            <w:vAlign w:val="center"/>
          </w:tcPr>
          <w:p w14:paraId="34793EFF" w14:textId="77777777" w:rsidR="00F065F6" w:rsidRPr="00C33E7B" w:rsidRDefault="00F065F6" w:rsidP="00F904AD">
            <w:pPr>
              <w:spacing w:line="276" w:lineRule="auto"/>
              <w:jc w:val="center"/>
              <w:rPr>
                <w:rFonts w:ascii="Times New Roman" w:hAnsi="Times New Roman" w:cs="Times New Roman"/>
                <w:b/>
                <w:bCs/>
              </w:rPr>
            </w:pPr>
            <w:r w:rsidRPr="00C33E7B">
              <w:rPr>
                <w:rFonts w:ascii="Times New Roman" w:hAnsi="Times New Roman" w:cs="Times New Roman"/>
                <w:b/>
                <w:bCs/>
              </w:rPr>
              <w:t>Gmina</w:t>
            </w:r>
          </w:p>
        </w:tc>
        <w:tc>
          <w:tcPr>
            <w:tcW w:w="7325" w:type="dxa"/>
            <w:vAlign w:val="center"/>
          </w:tcPr>
          <w:p w14:paraId="2A729162" w14:textId="77777777" w:rsidR="00F065F6" w:rsidRPr="00C33E7B" w:rsidRDefault="00F065F6" w:rsidP="00F904AD">
            <w:pPr>
              <w:spacing w:line="276" w:lineRule="auto"/>
              <w:jc w:val="center"/>
              <w:rPr>
                <w:rFonts w:ascii="Times New Roman" w:hAnsi="Times New Roman" w:cs="Times New Roman"/>
                <w:b/>
                <w:bCs/>
              </w:rPr>
            </w:pPr>
            <w:r w:rsidRPr="00C33E7B">
              <w:rPr>
                <w:rFonts w:ascii="Times New Roman" w:hAnsi="Times New Roman" w:cs="Times New Roman"/>
                <w:b/>
                <w:bCs/>
              </w:rPr>
              <w:t>Krótki opis projektu</w:t>
            </w:r>
          </w:p>
        </w:tc>
      </w:tr>
      <w:tr w:rsidR="00F065F6" w:rsidRPr="009E7442" w14:paraId="55B51650" w14:textId="77777777" w:rsidTr="00F904AD">
        <w:trPr>
          <w:jc w:val="center"/>
        </w:trPr>
        <w:tc>
          <w:tcPr>
            <w:tcW w:w="1696" w:type="dxa"/>
            <w:vAlign w:val="center"/>
          </w:tcPr>
          <w:p w14:paraId="1F36A41A"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Mastereye Fotografia </w:t>
            </w:r>
            <w:r>
              <w:rPr>
                <w:rFonts w:ascii="Times New Roman" w:hAnsi="Times New Roman" w:cs="Times New Roman"/>
                <w:sz w:val="20"/>
                <w:szCs w:val="20"/>
              </w:rPr>
              <w:br/>
              <w:t xml:space="preserve">i Film Ślubny </w:t>
            </w:r>
          </w:p>
        </w:tc>
        <w:tc>
          <w:tcPr>
            <w:tcW w:w="1173" w:type="dxa"/>
            <w:vAlign w:val="center"/>
          </w:tcPr>
          <w:p w14:paraId="0E422E33"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Raba Wyżna</w:t>
            </w:r>
          </w:p>
        </w:tc>
        <w:tc>
          <w:tcPr>
            <w:tcW w:w="7325" w:type="dxa"/>
            <w:vAlign w:val="center"/>
          </w:tcPr>
          <w:p w14:paraId="1BF30936" w14:textId="027B65F7" w:rsidR="00F065F6" w:rsidRPr="009E7442"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Budowa studia filmowo-fotograficznego (profesjonalnego), przyciągnięcie klienta biznesowego oraz nawiązanie współpracy ze szkołami, stażystami, lokalnymi mikro-przedsiębiorcami. Planuje się rental pomieszczenia dla zewnętrznych klientów biznesowych oraz rental sprzętu filmowego </w:t>
            </w:r>
            <w:r w:rsidR="00372D79">
              <w:rPr>
                <w:rFonts w:ascii="Times New Roman" w:hAnsi="Times New Roman" w:cs="Times New Roman"/>
                <w:sz w:val="20"/>
                <w:szCs w:val="20"/>
              </w:rPr>
              <w:t>i</w:t>
            </w:r>
            <w:r>
              <w:rPr>
                <w:rFonts w:ascii="Times New Roman" w:hAnsi="Times New Roman" w:cs="Times New Roman"/>
                <w:sz w:val="20"/>
                <w:szCs w:val="20"/>
              </w:rPr>
              <w:t xml:space="preserve"> fotograficznego oraz rozwój usług reklamowych, filmowych, fotograficznych. </w:t>
            </w:r>
          </w:p>
        </w:tc>
      </w:tr>
      <w:tr w:rsidR="00F065F6" w:rsidRPr="00C33E7B" w14:paraId="67C5EDEB" w14:textId="77777777" w:rsidTr="00F904AD">
        <w:trPr>
          <w:jc w:val="center"/>
        </w:trPr>
        <w:tc>
          <w:tcPr>
            <w:tcW w:w="1696" w:type="dxa"/>
            <w:vAlign w:val="center"/>
          </w:tcPr>
          <w:p w14:paraId="1F25CFA9"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Fill-wood Jarosław Filas</w:t>
            </w:r>
          </w:p>
        </w:tc>
        <w:tc>
          <w:tcPr>
            <w:tcW w:w="1173" w:type="dxa"/>
            <w:vAlign w:val="center"/>
          </w:tcPr>
          <w:p w14:paraId="089C3CA5"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6CCF4CE5" w14:textId="77777777" w:rsidR="00F065F6" w:rsidRPr="00C33E7B"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Rozwój firmy stolarskiej: zakup urządzeń, sprzętu.</w:t>
            </w:r>
          </w:p>
        </w:tc>
      </w:tr>
      <w:tr w:rsidR="00F065F6" w:rsidRPr="00C33E7B" w14:paraId="5EE00E00" w14:textId="77777777" w:rsidTr="00F904AD">
        <w:trPr>
          <w:jc w:val="center"/>
        </w:trPr>
        <w:tc>
          <w:tcPr>
            <w:tcW w:w="1696" w:type="dxa"/>
            <w:vAlign w:val="center"/>
          </w:tcPr>
          <w:p w14:paraId="2F452C9C"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Mieszkaniec</w:t>
            </w:r>
          </w:p>
        </w:tc>
        <w:tc>
          <w:tcPr>
            <w:tcW w:w="1173" w:type="dxa"/>
            <w:vAlign w:val="center"/>
          </w:tcPr>
          <w:p w14:paraId="0BCD2727"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5863CBC6" w14:textId="77777777" w:rsidR="00F065F6" w:rsidRPr="007420E9" w:rsidRDefault="00F065F6">
            <w:pPr>
              <w:pStyle w:val="Akapitzlist"/>
              <w:numPr>
                <w:ilvl w:val="0"/>
                <w:numId w:val="43"/>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Rozwój salonu fryzjerskiego.</w:t>
            </w:r>
          </w:p>
          <w:p w14:paraId="078D4526" w14:textId="77777777" w:rsidR="00F065F6" w:rsidRPr="007420E9" w:rsidRDefault="00F065F6">
            <w:pPr>
              <w:pStyle w:val="Akapitzlist"/>
              <w:numPr>
                <w:ilvl w:val="0"/>
                <w:numId w:val="43"/>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Poszerzenie działalności o nowe PKD stolarstwo.</w:t>
            </w:r>
          </w:p>
          <w:p w14:paraId="51A26A97" w14:textId="148631C4" w:rsidR="00F065F6" w:rsidRPr="007420E9" w:rsidRDefault="00F065F6">
            <w:pPr>
              <w:pStyle w:val="Akapitzlist"/>
              <w:numPr>
                <w:ilvl w:val="0"/>
                <w:numId w:val="43"/>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 xml:space="preserve">Turystyka. </w:t>
            </w:r>
          </w:p>
        </w:tc>
      </w:tr>
      <w:tr w:rsidR="00F065F6" w:rsidRPr="00C33E7B" w14:paraId="4E3F9041" w14:textId="77777777" w:rsidTr="00F904AD">
        <w:trPr>
          <w:jc w:val="center"/>
        </w:trPr>
        <w:tc>
          <w:tcPr>
            <w:tcW w:w="1696" w:type="dxa"/>
            <w:vAlign w:val="center"/>
          </w:tcPr>
          <w:p w14:paraId="54860C76" w14:textId="77777777" w:rsidR="00F065F6" w:rsidRPr="008A1A0D" w:rsidRDefault="00F065F6" w:rsidP="00F904AD">
            <w:pPr>
              <w:spacing w:line="276" w:lineRule="auto"/>
              <w:jc w:val="center"/>
              <w:rPr>
                <w:rFonts w:ascii="Times New Roman" w:hAnsi="Times New Roman" w:cs="Times New Roman"/>
                <w:i/>
                <w:iCs/>
                <w:sz w:val="20"/>
                <w:szCs w:val="20"/>
              </w:rPr>
            </w:pPr>
            <w:r>
              <w:rPr>
                <w:rFonts w:ascii="Times New Roman" w:hAnsi="Times New Roman" w:cs="Times New Roman"/>
                <w:sz w:val="20"/>
                <w:szCs w:val="20"/>
              </w:rPr>
              <w:t xml:space="preserve">Stowarzyszenie </w:t>
            </w:r>
            <w:r w:rsidRPr="002C30BE">
              <w:rPr>
                <w:rFonts w:ascii="Times New Roman" w:hAnsi="Times New Roman" w:cs="Times New Roman"/>
                <w:sz w:val="20"/>
                <w:szCs w:val="20"/>
              </w:rPr>
              <w:t>Poni…ce do kłębka</w:t>
            </w:r>
          </w:p>
        </w:tc>
        <w:tc>
          <w:tcPr>
            <w:tcW w:w="1173" w:type="dxa"/>
            <w:vAlign w:val="center"/>
          </w:tcPr>
          <w:p w14:paraId="3598EB60"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468A99EA" w14:textId="77777777" w:rsidR="00F065F6" w:rsidRPr="00C33E7B"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Organizacja wydarzeń kulturalnych i sportowych.</w:t>
            </w:r>
          </w:p>
        </w:tc>
      </w:tr>
      <w:tr w:rsidR="00F065F6" w:rsidRPr="00C33E7B" w14:paraId="5E01E968" w14:textId="77777777" w:rsidTr="00F904AD">
        <w:trPr>
          <w:jc w:val="center"/>
        </w:trPr>
        <w:tc>
          <w:tcPr>
            <w:tcW w:w="1696" w:type="dxa"/>
            <w:vAlign w:val="center"/>
          </w:tcPr>
          <w:p w14:paraId="778DFD2E"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Rolnicy</w:t>
            </w:r>
          </w:p>
        </w:tc>
        <w:tc>
          <w:tcPr>
            <w:tcW w:w="1173" w:type="dxa"/>
            <w:vAlign w:val="center"/>
          </w:tcPr>
          <w:p w14:paraId="1D36B94F"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Czarny Dunajec</w:t>
            </w:r>
          </w:p>
        </w:tc>
        <w:tc>
          <w:tcPr>
            <w:tcW w:w="7325" w:type="dxa"/>
            <w:vAlign w:val="center"/>
          </w:tcPr>
          <w:p w14:paraId="576FDF3E" w14:textId="431CA636"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Głównym celem projektu jest nawiązanie współpracy z rolnikami, którzy w swoich gospodarstwach wytwarzają góralskie sery, oscypki, korbacze itp. Projekt zakłada wybudowanie i udostepnienie dla rolników profesjonalnej przechowalni – piwnicy</w:t>
            </w:r>
            <w:r w:rsidR="000D03BE">
              <w:rPr>
                <w:rFonts w:ascii="Times New Roman" w:hAnsi="Times New Roman" w:cs="Times New Roman"/>
                <w:sz w:val="20"/>
                <w:szCs w:val="20"/>
              </w:rPr>
              <w:t>-</w:t>
            </w:r>
            <w:r>
              <w:rPr>
                <w:rFonts w:ascii="Times New Roman" w:hAnsi="Times New Roman" w:cs="Times New Roman"/>
                <w:sz w:val="20"/>
                <w:szCs w:val="20"/>
              </w:rPr>
              <w:t xml:space="preserve"> magazynu, ze specyficznym mikroklimatem. Projekt przysłuży się także w celach edukacyjnych z zakresu porad technologicznych i szkoleń, szczególnie w tematyce dojrzewania serów. Projekt wpłynie pozytywnie i ekonomicznie na dochody wielu rolników oraz zwiększy jakość produkowanych na Podhalu góralskich serów.</w:t>
            </w:r>
          </w:p>
          <w:p w14:paraId="79D43BAA" w14:textId="77777777" w:rsidR="00F065F6" w:rsidRPr="00C33E7B"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Projekt to ogromna szansa na rozwój w przetwórstwie rolno-spożywczym i lokalnym. Zaś krótkie łańcuchy żywności i RHD to idealne i jedyne rozwiązania, które wpłyną bardzo pozytywnie na małe Podhalańskie gospodarstwa. </w:t>
            </w:r>
          </w:p>
        </w:tc>
      </w:tr>
      <w:tr w:rsidR="00F065F6" w14:paraId="526FB18E" w14:textId="77777777" w:rsidTr="00F904AD">
        <w:trPr>
          <w:jc w:val="center"/>
        </w:trPr>
        <w:tc>
          <w:tcPr>
            <w:tcW w:w="1696" w:type="dxa"/>
            <w:vAlign w:val="center"/>
          </w:tcPr>
          <w:p w14:paraId="0A643657"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lastRenderedPageBreak/>
              <w:t>Podhalańska Grupa Rolników</w:t>
            </w:r>
          </w:p>
        </w:tc>
        <w:tc>
          <w:tcPr>
            <w:tcW w:w="1173" w:type="dxa"/>
            <w:vAlign w:val="center"/>
          </w:tcPr>
          <w:p w14:paraId="41856F3D"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Czarny Dunajec</w:t>
            </w:r>
          </w:p>
        </w:tc>
        <w:tc>
          <w:tcPr>
            <w:tcW w:w="7325" w:type="dxa"/>
            <w:vAlign w:val="center"/>
          </w:tcPr>
          <w:p w14:paraId="37094383" w14:textId="3575E50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Projekt zakłada włączenie do współpracy wielu rolników, do zorganizowanej grupy, której działalność będzie ukierunkowana na przerób mleka z własnych gospodarstw rolników. Grupa rolników wytwarzać będzie produkty mleczarskie o najwyższej jakości, świeże, zdrowe, w profesjonalnych warunkach, przy wykorzystaniu najlepszych maszyn i urządzeń. Proces przerobu mleka nadzorowany będzie przez specjalistę technologa. Sprzedaż produktów finalnych realizowana będzie w ramach RHD bezpośrednio do odbiorcy – konsumenta. Projekt zmierza także do zmiany dotychczasowego sposobu myślenia i działania rolników współpracujących w grupie, przez co rolnicy osiągną lepsze wyniki ekonomiczne. Zbudowanie zaś silnej marki w przyszłości wpłynie pozytywnie także na postrzeganie całego regionu. Grupa rolników, aby osiągnąć cel projektu potrzebuje środków finansowych do zakupu niezbędnych maszyn</w:t>
            </w:r>
            <w:r w:rsidR="000D03BE">
              <w:rPr>
                <w:rFonts w:ascii="Times New Roman" w:hAnsi="Times New Roman" w:cs="Times New Roman"/>
                <w:sz w:val="20"/>
                <w:szCs w:val="20"/>
              </w:rPr>
              <w:t>,</w:t>
            </w:r>
            <w:r>
              <w:rPr>
                <w:rFonts w:ascii="Times New Roman" w:hAnsi="Times New Roman" w:cs="Times New Roman"/>
                <w:sz w:val="20"/>
                <w:szCs w:val="20"/>
              </w:rPr>
              <w:t xml:space="preserve"> szczególnie do przygotowania produktu do sprzedaży. </w:t>
            </w:r>
          </w:p>
          <w:p w14:paraId="796FD5F3" w14:textId="77313D7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Rolnicy opracowali strategię i cele, które zakładają</w:t>
            </w:r>
            <w:r w:rsidR="000D03BE">
              <w:rPr>
                <w:rFonts w:ascii="Times New Roman" w:hAnsi="Times New Roman" w:cs="Times New Roman"/>
                <w:sz w:val="20"/>
                <w:szCs w:val="20"/>
              </w:rPr>
              <w:t>,</w:t>
            </w:r>
            <w:r>
              <w:rPr>
                <w:rFonts w:ascii="Times New Roman" w:hAnsi="Times New Roman" w:cs="Times New Roman"/>
                <w:sz w:val="20"/>
                <w:szCs w:val="20"/>
              </w:rPr>
              <w:t xml:space="preserve"> iż wspólnie będą działać i wytwarzać pod wspólnym logo produkty o najwyższej jakości w możliwie szerokim asortymencie, od jogurtów, kefirów do serów najbardziej zaawansowanych krótko i długo dojrzewających. Rolnicy przy współpracy naukowców z UR w Krakowie będą wprowadzali na rynek także produkty innowacyjne. Wspólnie z naukowcami rolnicy prowadzić będą akcję edukacyjną dotyczącą kwestii żywieniowych prozdrowotnych oraz technologicznych. Jednym z czynników wpływających na najwyższą jakość wytwarzanych produktów jest fakt</w:t>
            </w:r>
            <w:r w:rsidR="000D03BE">
              <w:rPr>
                <w:rFonts w:ascii="Times New Roman" w:hAnsi="Times New Roman" w:cs="Times New Roman"/>
                <w:sz w:val="20"/>
                <w:szCs w:val="20"/>
              </w:rPr>
              <w:t>,</w:t>
            </w:r>
            <w:r>
              <w:rPr>
                <w:rFonts w:ascii="Times New Roman" w:hAnsi="Times New Roman" w:cs="Times New Roman"/>
                <w:sz w:val="20"/>
                <w:szCs w:val="20"/>
              </w:rPr>
              <w:t xml:space="preserve"> iż mleko z gospodarstw będzie przerabiane niemal natychmiast po udojeniu, co zmniejszy koszty jego chłodzenia. </w:t>
            </w:r>
          </w:p>
        </w:tc>
      </w:tr>
      <w:tr w:rsidR="00F065F6" w14:paraId="7D4E139D" w14:textId="77777777" w:rsidTr="00F904AD">
        <w:trPr>
          <w:jc w:val="center"/>
        </w:trPr>
        <w:tc>
          <w:tcPr>
            <w:tcW w:w="1696" w:type="dxa"/>
            <w:vAlign w:val="center"/>
          </w:tcPr>
          <w:p w14:paraId="21FB6C2E"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Osoba fizyczna wykonująca działalność gospodarczą</w:t>
            </w:r>
          </w:p>
        </w:tc>
        <w:tc>
          <w:tcPr>
            <w:tcW w:w="1173" w:type="dxa"/>
            <w:vAlign w:val="center"/>
          </w:tcPr>
          <w:p w14:paraId="4571E126"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3CD750BD" w14:textId="77777777" w:rsidR="00F065F6" w:rsidRPr="007420E9" w:rsidRDefault="00F065F6">
            <w:pPr>
              <w:pStyle w:val="Akapitzlist"/>
              <w:numPr>
                <w:ilvl w:val="0"/>
                <w:numId w:val="44"/>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Rozwój istniejącego przedsiębiorstwa turystycznego.</w:t>
            </w:r>
          </w:p>
          <w:p w14:paraId="2B4125A6" w14:textId="77777777" w:rsidR="00F065F6" w:rsidRPr="007420E9" w:rsidRDefault="00F065F6">
            <w:pPr>
              <w:pStyle w:val="Akapitzlist"/>
              <w:numPr>
                <w:ilvl w:val="0"/>
                <w:numId w:val="44"/>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Budowa budynku rekreacji – sala zabaw.</w:t>
            </w:r>
          </w:p>
        </w:tc>
      </w:tr>
      <w:tr w:rsidR="00F065F6" w14:paraId="2E59410B" w14:textId="77777777" w:rsidTr="00F904AD">
        <w:trPr>
          <w:jc w:val="center"/>
        </w:trPr>
        <w:tc>
          <w:tcPr>
            <w:tcW w:w="1696" w:type="dxa"/>
            <w:vAlign w:val="center"/>
          </w:tcPr>
          <w:p w14:paraId="375364B9"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Gminny Ośrodek Kultury </w:t>
            </w:r>
            <w:r>
              <w:rPr>
                <w:rFonts w:ascii="Times New Roman" w:hAnsi="Times New Roman" w:cs="Times New Roman"/>
                <w:sz w:val="20"/>
                <w:szCs w:val="20"/>
              </w:rPr>
              <w:br/>
              <w:t xml:space="preserve">w Rabie Wyżnej </w:t>
            </w:r>
          </w:p>
        </w:tc>
        <w:tc>
          <w:tcPr>
            <w:tcW w:w="1173" w:type="dxa"/>
            <w:vAlign w:val="center"/>
          </w:tcPr>
          <w:p w14:paraId="154BDC42"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Raba Wyżna</w:t>
            </w:r>
          </w:p>
        </w:tc>
        <w:tc>
          <w:tcPr>
            <w:tcW w:w="7325" w:type="dxa"/>
            <w:vAlign w:val="center"/>
          </w:tcPr>
          <w:p w14:paraId="1A4D9BA8" w14:textId="48DB6B7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Projekt kulturalny promujący lokalną historię, tradycję</w:t>
            </w:r>
            <w:r w:rsidR="000D03BE">
              <w:rPr>
                <w:rFonts w:ascii="Times New Roman" w:hAnsi="Times New Roman" w:cs="Times New Roman"/>
                <w:sz w:val="20"/>
                <w:szCs w:val="20"/>
              </w:rPr>
              <w:t>,</w:t>
            </w:r>
            <w:r>
              <w:rPr>
                <w:rFonts w:ascii="Times New Roman" w:hAnsi="Times New Roman" w:cs="Times New Roman"/>
                <w:sz w:val="20"/>
                <w:szCs w:val="20"/>
              </w:rPr>
              <w:t xml:space="preserve"> oparty o działania zwiększające świadomość społeczną i aktywizujące ją twórczo.</w:t>
            </w:r>
          </w:p>
        </w:tc>
      </w:tr>
      <w:tr w:rsidR="00F065F6" w14:paraId="4986422D" w14:textId="77777777" w:rsidTr="00F904AD">
        <w:trPr>
          <w:jc w:val="center"/>
        </w:trPr>
        <w:tc>
          <w:tcPr>
            <w:tcW w:w="1696" w:type="dxa"/>
            <w:vAlign w:val="center"/>
          </w:tcPr>
          <w:p w14:paraId="312101A3"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Stacja Narciarska „U Żura” w Chabówce</w:t>
            </w:r>
          </w:p>
        </w:tc>
        <w:tc>
          <w:tcPr>
            <w:tcW w:w="1173" w:type="dxa"/>
            <w:vAlign w:val="center"/>
          </w:tcPr>
          <w:p w14:paraId="5A489E5C"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2EF00897"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Celem projektu jest budowa nowego wyciągu narciarskiego w istniejącej już stacji narciarskiej. Budowa nowoczesnego wyciągu narciarskiego pozwoliłaby na rozszerzenie oferty stacji narciarskiej, zwiększenie komfortu i bezpieczeństwa osób korzystających, a także zwiększenie dochodów firmy, które pozwoliłyby na dalszy rozwój stacji narciarskiej. Kolejnym planowanym etapem modernizacji jest budowa przenośnika taśmowego do snowtubingu, czyli do zjeżdżania na oponkach. </w:t>
            </w:r>
          </w:p>
        </w:tc>
      </w:tr>
      <w:tr w:rsidR="00F065F6" w14:paraId="5BFC5C60" w14:textId="77777777" w:rsidTr="00F904AD">
        <w:trPr>
          <w:jc w:val="center"/>
        </w:trPr>
        <w:tc>
          <w:tcPr>
            <w:tcW w:w="1696" w:type="dxa"/>
            <w:vAlign w:val="center"/>
          </w:tcPr>
          <w:p w14:paraId="3EA59077" w14:textId="77777777" w:rsidR="00F065F6" w:rsidRDefault="00F065F6" w:rsidP="00F904AD">
            <w:pPr>
              <w:spacing w:line="276" w:lineRule="auto"/>
              <w:jc w:val="center"/>
              <w:rPr>
                <w:rFonts w:ascii="Times New Roman" w:hAnsi="Times New Roman" w:cs="Times New Roman"/>
                <w:sz w:val="20"/>
                <w:szCs w:val="20"/>
              </w:rPr>
            </w:pPr>
            <w:r w:rsidRPr="007420E9">
              <w:rPr>
                <w:rFonts w:ascii="Times New Roman" w:hAnsi="Times New Roman" w:cs="Times New Roman"/>
                <w:sz w:val="20"/>
                <w:szCs w:val="20"/>
              </w:rPr>
              <w:t>Osoba fizyczna wykonująca działalność gospodarczą</w:t>
            </w:r>
          </w:p>
        </w:tc>
        <w:tc>
          <w:tcPr>
            <w:tcW w:w="1173" w:type="dxa"/>
            <w:vAlign w:val="center"/>
          </w:tcPr>
          <w:p w14:paraId="70A3F015"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Lipnica Wielka</w:t>
            </w:r>
          </w:p>
        </w:tc>
        <w:tc>
          <w:tcPr>
            <w:tcW w:w="7325" w:type="dxa"/>
            <w:vAlign w:val="center"/>
          </w:tcPr>
          <w:p w14:paraId="5C3E4113"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Dotacje na rozszerzenie działalności z nowym PKD (2 domki pod wynajem dla turystów):</w:t>
            </w:r>
          </w:p>
          <w:p w14:paraId="5B536206"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wyposażenie,</w:t>
            </w:r>
          </w:p>
          <w:p w14:paraId="28E45E24"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wykończenie.</w:t>
            </w:r>
          </w:p>
        </w:tc>
      </w:tr>
      <w:tr w:rsidR="00F065F6" w:rsidRPr="00366F6F" w14:paraId="542025A8" w14:textId="77777777" w:rsidTr="00F904AD">
        <w:trPr>
          <w:jc w:val="center"/>
        </w:trPr>
        <w:tc>
          <w:tcPr>
            <w:tcW w:w="1696" w:type="dxa"/>
            <w:vAlign w:val="center"/>
          </w:tcPr>
          <w:p w14:paraId="7B70ABC8"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OSP Ponice</w:t>
            </w:r>
          </w:p>
        </w:tc>
        <w:tc>
          <w:tcPr>
            <w:tcW w:w="1173" w:type="dxa"/>
            <w:vAlign w:val="center"/>
          </w:tcPr>
          <w:p w14:paraId="2C7B20DA"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0AA81527"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Adaptacja pomieszczeń remizy na świetlicę wiejską, w której będą mogły odbywać się zajęcia dla społeczności lokalnej.</w:t>
            </w:r>
          </w:p>
          <w:p w14:paraId="6D40375B"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szkoleń dla społeczności lokalnej z udzielania pierwszej pomocy.</w:t>
            </w:r>
          </w:p>
          <w:p w14:paraId="5398951E"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zajęć kulinarnych.</w:t>
            </w:r>
          </w:p>
          <w:p w14:paraId="1F9D91DE"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imprez kulturalnych bazujących na dziedzictwie lokalnym.</w:t>
            </w:r>
          </w:p>
          <w:p w14:paraId="7AF1AFB0"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Zakup niezbędnego wyposażenia świetlicy.</w:t>
            </w:r>
          </w:p>
          <w:p w14:paraId="24EDDC10" w14:textId="77777777" w:rsidR="00F065F6" w:rsidRPr="00366F6F"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Zakup strojów wyjściowych/galowych dla OSP Ponice.</w:t>
            </w:r>
          </w:p>
        </w:tc>
      </w:tr>
      <w:tr w:rsidR="00F065F6" w:rsidRPr="00182152" w14:paraId="47462F6E" w14:textId="77777777" w:rsidTr="00F904AD">
        <w:trPr>
          <w:jc w:val="center"/>
        </w:trPr>
        <w:tc>
          <w:tcPr>
            <w:tcW w:w="1696" w:type="dxa"/>
            <w:vAlign w:val="center"/>
          </w:tcPr>
          <w:p w14:paraId="705181AF"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OSP Chabówka</w:t>
            </w:r>
          </w:p>
        </w:tc>
        <w:tc>
          <w:tcPr>
            <w:tcW w:w="1173" w:type="dxa"/>
            <w:vAlign w:val="center"/>
          </w:tcPr>
          <w:p w14:paraId="01E906BF"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63B47DB7" w14:textId="1347F5B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Organizacja świetlicy wiejskiej, w której będą mogły odbywać się różnego rodzaju zajęcia</w:t>
            </w:r>
            <w:r w:rsidR="000D03BE">
              <w:rPr>
                <w:rFonts w:ascii="Times New Roman" w:hAnsi="Times New Roman" w:cs="Times New Roman"/>
                <w:sz w:val="20"/>
                <w:szCs w:val="20"/>
              </w:rPr>
              <w:t>,</w:t>
            </w:r>
            <w:r>
              <w:rPr>
                <w:rFonts w:ascii="Times New Roman" w:hAnsi="Times New Roman" w:cs="Times New Roman"/>
                <w:sz w:val="20"/>
                <w:szCs w:val="20"/>
              </w:rPr>
              <w:t xml:space="preserve"> takie jak:</w:t>
            </w:r>
          </w:p>
          <w:p w14:paraId="1E47B565"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szkolenie dla społeczności lokalnej z udzielania pierwszej pomocy,</w:t>
            </w:r>
          </w:p>
          <w:p w14:paraId="40069AFD"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czasu wolnego dla dzieci i młodzieży szkolnej (np.: nauka, zabawa, integracja, zajęcia kulturalno-sportowe) oraz dla starszych mieszkańców (zajęcia ruchowe, integracja społeczna),</w:t>
            </w:r>
          </w:p>
          <w:p w14:paraId="5874B7B2"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zebrań wiejskich,</w:t>
            </w:r>
          </w:p>
          <w:p w14:paraId="10B81510"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zajęć kulinarnych, plastycznych, sportowych, muzycznych, teatralnych, warsztaty, rękodzieła,</w:t>
            </w:r>
          </w:p>
          <w:p w14:paraId="010CC1C9"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pomoc w nauce, gry i zabawy, imprezy okolicznościowe oraz spotkania różnych organizacji wiejskich,</w:t>
            </w:r>
          </w:p>
          <w:p w14:paraId="6172ED9F" w14:textId="7F504BA5"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lastRenderedPageBreak/>
              <w:t>organizacja różnego rodzaju pokazów jak również spotkań z różnymi ludźmi (np. z</w:t>
            </w:r>
            <w:r w:rsidR="002A4E0D">
              <w:rPr>
                <w:rFonts w:ascii="Times New Roman" w:hAnsi="Times New Roman" w:cs="Times New Roman"/>
                <w:sz w:val="20"/>
                <w:szCs w:val="20"/>
              </w:rPr>
              <w:t> </w:t>
            </w:r>
            <w:r>
              <w:rPr>
                <w:rFonts w:ascii="Times New Roman" w:hAnsi="Times New Roman" w:cs="Times New Roman"/>
                <w:sz w:val="20"/>
                <w:szCs w:val="20"/>
              </w:rPr>
              <w:t>artystami, sławnymi osobami),</w:t>
            </w:r>
          </w:p>
          <w:p w14:paraId="1112D00C"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zabaw tanecznych,</w:t>
            </w:r>
          </w:p>
          <w:p w14:paraId="19C40ECA"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oraz inne wydarzenia integrujące społeczność lokalną.</w:t>
            </w:r>
          </w:p>
          <w:p w14:paraId="1178183A" w14:textId="77777777" w:rsidR="00F065F6" w:rsidRPr="006A41EF" w:rsidRDefault="00F065F6" w:rsidP="006A41EF">
            <w:pPr>
              <w:spacing w:line="276" w:lineRule="auto"/>
              <w:jc w:val="both"/>
              <w:rPr>
                <w:rFonts w:ascii="Times New Roman" w:hAnsi="Times New Roman" w:cs="Times New Roman"/>
                <w:sz w:val="20"/>
                <w:szCs w:val="20"/>
              </w:rPr>
            </w:pPr>
            <w:r w:rsidRPr="006A41EF">
              <w:rPr>
                <w:rFonts w:ascii="Times New Roman" w:hAnsi="Times New Roman" w:cs="Times New Roman"/>
                <w:sz w:val="20"/>
                <w:szCs w:val="20"/>
              </w:rPr>
              <w:t>Zakup niezbędnego wyposażenia świetlicy.</w:t>
            </w:r>
          </w:p>
        </w:tc>
      </w:tr>
      <w:tr w:rsidR="00F065F6" w:rsidRPr="00770496" w14:paraId="2606B8D8" w14:textId="77777777" w:rsidTr="00F904AD">
        <w:trPr>
          <w:jc w:val="center"/>
        </w:trPr>
        <w:tc>
          <w:tcPr>
            <w:tcW w:w="1696" w:type="dxa"/>
            <w:vAlign w:val="center"/>
          </w:tcPr>
          <w:p w14:paraId="6A9657F0" w14:textId="7740DE8F"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Kumak Sport </w:t>
            </w:r>
            <w:r w:rsidR="00372D79">
              <w:rPr>
                <w:rFonts w:ascii="Times New Roman" w:hAnsi="Times New Roman" w:cs="Times New Roman"/>
                <w:sz w:val="20"/>
                <w:szCs w:val="20"/>
              </w:rPr>
              <w:br/>
            </w:r>
            <w:r>
              <w:rPr>
                <w:rFonts w:ascii="Times New Roman" w:hAnsi="Times New Roman" w:cs="Times New Roman"/>
                <w:sz w:val="20"/>
                <w:szCs w:val="20"/>
              </w:rPr>
              <w:t>Sp. z o.o.</w:t>
            </w:r>
          </w:p>
        </w:tc>
        <w:tc>
          <w:tcPr>
            <w:tcW w:w="1173" w:type="dxa"/>
            <w:vAlign w:val="center"/>
          </w:tcPr>
          <w:p w14:paraId="24B88F3F"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575C1D6E" w14:textId="77777777" w:rsidR="00F065F6" w:rsidRDefault="00F065F6">
            <w:pPr>
              <w:pStyle w:val="Akapitzlist"/>
              <w:numPr>
                <w:ilvl w:val="0"/>
                <w:numId w:val="45"/>
              </w:numPr>
              <w:spacing w:line="276" w:lineRule="auto"/>
              <w:ind w:left="277" w:hanging="284"/>
              <w:jc w:val="both"/>
              <w:rPr>
                <w:rFonts w:ascii="Times New Roman" w:hAnsi="Times New Roman" w:cs="Times New Roman"/>
                <w:sz w:val="20"/>
                <w:szCs w:val="20"/>
              </w:rPr>
            </w:pPr>
            <w:r>
              <w:rPr>
                <w:rFonts w:ascii="Times New Roman" w:hAnsi="Times New Roman" w:cs="Times New Roman"/>
                <w:sz w:val="20"/>
                <w:szCs w:val="20"/>
              </w:rPr>
              <w:t>Rozwój infrastruktury parku linowego.</w:t>
            </w:r>
          </w:p>
          <w:p w14:paraId="03E1F1FC" w14:textId="77777777" w:rsidR="00F065F6" w:rsidRDefault="00F065F6">
            <w:pPr>
              <w:pStyle w:val="Akapitzlist"/>
              <w:numPr>
                <w:ilvl w:val="0"/>
                <w:numId w:val="45"/>
              </w:numPr>
              <w:spacing w:line="276" w:lineRule="auto"/>
              <w:ind w:left="277" w:hanging="284"/>
              <w:jc w:val="both"/>
              <w:rPr>
                <w:rFonts w:ascii="Times New Roman" w:hAnsi="Times New Roman" w:cs="Times New Roman"/>
                <w:sz w:val="20"/>
                <w:szCs w:val="20"/>
              </w:rPr>
            </w:pPr>
            <w:r>
              <w:rPr>
                <w:rFonts w:ascii="Times New Roman" w:hAnsi="Times New Roman" w:cs="Times New Roman"/>
                <w:sz w:val="20"/>
                <w:szCs w:val="20"/>
              </w:rPr>
              <w:t>Organizowanie zajęć sportowych dla dzieci i młodzieży.</w:t>
            </w:r>
          </w:p>
          <w:p w14:paraId="0E0D0F0A" w14:textId="77777777" w:rsidR="00F065F6" w:rsidRPr="00770496" w:rsidRDefault="00F065F6">
            <w:pPr>
              <w:pStyle w:val="Akapitzlist"/>
              <w:numPr>
                <w:ilvl w:val="0"/>
                <w:numId w:val="45"/>
              </w:numPr>
              <w:spacing w:line="276" w:lineRule="auto"/>
              <w:ind w:left="277" w:hanging="284"/>
              <w:jc w:val="both"/>
              <w:rPr>
                <w:rFonts w:ascii="Times New Roman" w:hAnsi="Times New Roman" w:cs="Times New Roman"/>
                <w:sz w:val="20"/>
                <w:szCs w:val="20"/>
              </w:rPr>
            </w:pPr>
            <w:r>
              <w:rPr>
                <w:rFonts w:ascii="Times New Roman" w:hAnsi="Times New Roman" w:cs="Times New Roman"/>
                <w:sz w:val="20"/>
                <w:szCs w:val="20"/>
              </w:rPr>
              <w:t>Aktywizacja przez sport osób niepełnosprawnych.</w:t>
            </w:r>
          </w:p>
        </w:tc>
      </w:tr>
      <w:tr w:rsidR="00F065F6" w14:paraId="18AC0D6E" w14:textId="77777777" w:rsidTr="00F904AD">
        <w:trPr>
          <w:jc w:val="center"/>
        </w:trPr>
        <w:tc>
          <w:tcPr>
            <w:tcW w:w="1696" w:type="dxa"/>
            <w:vAlign w:val="center"/>
          </w:tcPr>
          <w:p w14:paraId="6AEDF183"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Przedstawiciel</w:t>
            </w:r>
          </w:p>
          <w:p w14:paraId="45570D86"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Szkoły Podstawowej w Chabówce</w:t>
            </w:r>
          </w:p>
        </w:tc>
        <w:tc>
          <w:tcPr>
            <w:tcW w:w="1173" w:type="dxa"/>
            <w:vAlign w:val="center"/>
          </w:tcPr>
          <w:p w14:paraId="37AEACEA"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432C61AD" w14:textId="0E8E014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Wyremontowanie i zaadaptowanie świetlicy szkolnej: zakup mebli</w:t>
            </w:r>
            <w:r w:rsidR="000D03BE">
              <w:rPr>
                <w:rFonts w:ascii="Times New Roman" w:hAnsi="Times New Roman" w:cs="Times New Roman"/>
                <w:sz w:val="20"/>
                <w:szCs w:val="20"/>
              </w:rPr>
              <w:t>,</w:t>
            </w:r>
            <w:r>
              <w:rPr>
                <w:rFonts w:ascii="Times New Roman" w:hAnsi="Times New Roman" w:cs="Times New Roman"/>
                <w:sz w:val="20"/>
                <w:szCs w:val="20"/>
              </w:rPr>
              <w:t xml:space="preserve"> sprzętu, pomocy naukowych. Podział na trzy strefy: odpoczynku, zabawy i nauki.</w:t>
            </w:r>
          </w:p>
        </w:tc>
      </w:tr>
    </w:tbl>
    <w:p w14:paraId="1B8BF7CD" w14:textId="77777777" w:rsidR="00F065F6" w:rsidRPr="00E37C67" w:rsidRDefault="00F065F6" w:rsidP="00F065F6">
      <w:pPr>
        <w:jc w:val="center"/>
        <w:rPr>
          <w:rFonts w:ascii="Times New Roman" w:hAnsi="Times New Roman" w:cs="Times New Roman"/>
          <w:i/>
          <w:iCs/>
          <w:sz w:val="20"/>
          <w:szCs w:val="20"/>
        </w:rPr>
      </w:pPr>
      <w:r w:rsidRPr="00E37C67">
        <w:rPr>
          <w:rFonts w:ascii="Times New Roman" w:hAnsi="Times New Roman" w:cs="Times New Roman"/>
          <w:i/>
          <w:iCs/>
          <w:sz w:val="20"/>
          <w:szCs w:val="20"/>
        </w:rPr>
        <w:t>Źródło: opracowanie własne</w:t>
      </w:r>
    </w:p>
    <w:p w14:paraId="63AE27D8" w14:textId="2C9BA3BC" w:rsidR="00F065F6" w:rsidRDefault="00F065F6" w:rsidP="006A41EF">
      <w:pPr>
        <w:spacing w:line="276" w:lineRule="auto"/>
        <w:ind w:firstLine="708"/>
        <w:jc w:val="both"/>
        <w:rPr>
          <w:rFonts w:ascii="Times New Roman" w:hAnsi="Times New Roman" w:cs="Times New Roman"/>
          <w:color w:val="000000" w:themeColor="text1"/>
        </w:rPr>
      </w:pPr>
      <w:r w:rsidRPr="00EA5D59">
        <w:rPr>
          <w:rFonts w:ascii="Times New Roman" w:hAnsi="Times New Roman" w:cs="Times New Roman"/>
          <w:color w:val="000000" w:themeColor="text1"/>
        </w:rPr>
        <w:t>Na etapie opracowania LSR</w:t>
      </w:r>
      <w:r w:rsidR="00226EE0">
        <w:rPr>
          <w:rFonts w:ascii="Times New Roman" w:hAnsi="Times New Roman" w:cs="Times New Roman"/>
          <w:color w:val="000000" w:themeColor="text1"/>
        </w:rPr>
        <w:t xml:space="preserve"> </w:t>
      </w:r>
      <w:r w:rsidRPr="00EA5D59">
        <w:rPr>
          <w:rFonts w:ascii="Times New Roman" w:hAnsi="Times New Roman" w:cs="Times New Roman"/>
          <w:color w:val="000000" w:themeColor="text1"/>
        </w:rPr>
        <w:t xml:space="preserve">odbyły się również </w:t>
      </w:r>
      <w:r w:rsidR="00226EE0">
        <w:rPr>
          <w:rFonts w:ascii="Times New Roman" w:hAnsi="Times New Roman" w:cs="Times New Roman"/>
          <w:color w:val="000000" w:themeColor="text1"/>
        </w:rPr>
        <w:t xml:space="preserve">3 </w:t>
      </w:r>
      <w:r w:rsidRPr="00EA5D59">
        <w:rPr>
          <w:rFonts w:ascii="Times New Roman" w:hAnsi="Times New Roman" w:cs="Times New Roman"/>
          <w:color w:val="000000" w:themeColor="text1"/>
        </w:rPr>
        <w:t xml:space="preserve">posiedzenia Zespołu ds. LSR. Pierwsze spotkanie miało charakter informacyjno-warsztatowy. Zespołowi przedstawiono </w:t>
      </w:r>
      <w:r w:rsidRPr="00EA5D59">
        <w:rPr>
          <w:rFonts w:ascii="Times New Roman" w:hAnsi="Times New Roman" w:cs="Times New Roman"/>
          <w:i/>
          <w:iCs/>
          <w:color w:val="000000" w:themeColor="text1"/>
        </w:rPr>
        <w:t>Diagnozę obszaru na potrzeby Lokalnej Strategii Rozwoju</w:t>
      </w:r>
      <w:r w:rsidRPr="00EA5D59">
        <w:rPr>
          <w:rFonts w:ascii="Times New Roman" w:hAnsi="Times New Roman" w:cs="Times New Roman"/>
          <w:color w:val="000000" w:themeColor="text1"/>
        </w:rPr>
        <w:t>. Po dyskusji na ten temat odbyły się warsztaty – członkowie Zespołu ds. LSR mieli za zadanie określić najważniejsze cele rozwoju obszaru, zaproponować przedsięwzięcia do realizacji oraz dokonać wstępnego podziału budżetu. W wyniku spotkania stwierdzono, że rozwój obszaru powinien opierać się na potencjale wielokulturowości. Należy podejmować działania ukierunkowane na rozwój turystyki przy wykorzystaniu dziedzictwa kulturowego i</w:t>
      </w:r>
      <w:r w:rsidR="00226EE0">
        <w:rPr>
          <w:rFonts w:ascii="Times New Roman" w:hAnsi="Times New Roman" w:cs="Times New Roman"/>
          <w:color w:val="000000" w:themeColor="text1"/>
        </w:rPr>
        <w:t> </w:t>
      </w:r>
      <w:r w:rsidRPr="00EA5D59">
        <w:rPr>
          <w:rFonts w:ascii="Times New Roman" w:hAnsi="Times New Roman" w:cs="Times New Roman"/>
          <w:color w:val="000000" w:themeColor="text1"/>
        </w:rPr>
        <w:t xml:space="preserve">naturalnego poprzez poprawę infrastruktury kulturalnej i turystycznej, </w:t>
      </w:r>
      <w:r>
        <w:rPr>
          <w:rFonts w:ascii="Times New Roman" w:hAnsi="Times New Roman" w:cs="Times New Roman"/>
          <w:color w:val="000000" w:themeColor="text1"/>
        </w:rPr>
        <w:t>z</w:t>
      </w:r>
      <w:r w:rsidRPr="00EA5D59">
        <w:rPr>
          <w:rFonts w:ascii="Times New Roman" w:hAnsi="Times New Roman" w:cs="Times New Roman"/>
          <w:color w:val="000000" w:themeColor="text1"/>
        </w:rPr>
        <w:t xml:space="preserve">większenie dostępności produktów lokalnych dla mieszkańców i turystów. Zwrócono uwagę </w:t>
      </w:r>
      <w:r w:rsidRPr="002C30BE">
        <w:rPr>
          <w:rFonts w:ascii="Times New Roman" w:hAnsi="Times New Roman" w:cs="Times New Roman"/>
          <w:color w:val="000000" w:themeColor="text1"/>
        </w:rPr>
        <w:t>na kontynuację wspierania przedsiębiorczości</w:t>
      </w:r>
      <w:r>
        <w:rPr>
          <w:rFonts w:ascii="Times New Roman" w:hAnsi="Times New Roman" w:cs="Times New Roman"/>
          <w:color w:val="000000" w:themeColor="text1"/>
        </w:rPr>
        <w:t xml:space="preserve">, w tym </w:t>
      </w:r>
      <w:r w:rsidRPr="00EA5D59">
        <w:rPr>
          <w:rFonts w:ascii="Times New Roman" w:hAnsi="Times New Roman" w:cs="Times New Roman"/>
          <w:color w:val="000000" w:themeColor="text1"/>
        </w:rPr>
        <w:t>na rzecz tworzenia nowych miejsc pracy i</w:t>
      </w:r>
      <w:r>
        <w:rPr>
          <w:rFonts w:ascii="Times New Roman" w:hAnsi="Times New Roman" w:cs="Times New Roman"/>
          <w:color w:val="000000" w:themeColor="text1"/>
        </w:rPr>
        <w:t> </w:t>
      </w:r>
      <w:r w:rsidRPr="00EA5D59">
        <w:rPr>
          <w:rFonts w:ascii="Times New Roman" w:hAnsi="Times New Roman" w:cs="Times New Roman"/>
          <w:color w:val="000000" w:themeColor="text1"/>
        </w:rPr>
        <w:t xml:space="preserve">rozwijania istniejących przedsiębiorstw działających w branżach lokalnych. </w:t>
      </w:r>
      <w:r w:rsidRPr="002C30BE">
        <w:rPr>
          <w:rFonts w:ascii="Times New Roman" w:hAnsi="Times New Roman" w:cs="Times New Roman"/>
          <w:color w:val="000000" w:themeColor="text1"/>
        </w:rPr>
        <w:t>W poprzedniej perspektywie wsparcie to cieszyło się dużym zainteresowaniem i przyniosło wymierne efekty</w:t>
      </w:r>
      <w:r w:rsidRPr="00661131">
        <w:rPr>
          <w:rFonts w:ascii="Times New Roman" w:hAnsi="Times New Roman" w:cs="Times New Roman"/>
          <w:color w:val="000000" w:themeColor="text1"/>
        </w:rPr>
        <w:t>.</w:t>
      </w:r>
      <w:r w:rsidR="006A41EF" w:rsidRPr="006A41EF">
        <w:rPr>
          <w:rFonts w:ascii="Times New Roman" w:hAnsi="Times New Roman" w:cs="Times New Roman"/>
        </w:rPr>
        <w:t xml:space="preserve"> </w:t>
      </w:r>
      <w:r w:rsidR="006A41EF" w:rsidRPr="006A41EF">
        <w:rPr>
          <w:rFonts w:ascii="Times New Roman" w:hAnsi="Times New Roman" w:cs="Times New Roman"/>
          <w:color w:val="000000" w:themeColor="text1"/>
        </w:rPr>
        <w:t>Na spotkaniu dyskutowano także o wdrażaniu operacji w partnerstwie</w:t>
      </w:r>
      <w:r w:rsidR="000D03BE">
        <w:rPr>
          <w:rFonts w:ascii="Times New Roman" w:hAnsi="Times New Roman" w:cs="Times New Roman"/>
          <w:color w:val="000000" w:themeColor="text1"/>
        </w:rPr>
        <w:t>,</w:t>
      </w:r>
      <w:r w:rsidR="006A41EF" w:rsidRPr="006A41EF">
        <w:rPr>
          <w:rFonts w:ascii="Times New Roman" w:hAnsi="Times New Roman" w:cs="Times New Roman"/>
          <w:color w:val="000000" w:themeColor="text1"/>
        </w:rPr>
        <w:t xml:space="preserve"> czyli takich, które są realizowane przez partnerów z obszaru jednej LSR oraz projektów partnerskich, które składają się z kilku operacji realizowanych przez partnerów z obszarów wykraczających poza jedną LSR</w:t>
      </w:r>
      <w:r w:rsidR="006A41EF" w:rsidRPr="006A41EF">
        <w:rPr>
          <w:rFonts w:ascii="Times New Roman" w:hAnsi="Times New Roman" w:cs="Times New Roman"/>
          <w:color w:val="000000" w:themeColor="text1"/>
          <w:vertAlign w:val="superscript"/>
        </w:rPr>
        <w:footnoteReference w:id="3"/>
      </w:r>
      <w:r w:rsidR="006A41EF" w:rsidRPr="006A41EF">
        <w:rPr>
          <w:rFonts w:ascii="Times New Roman" w:hAnsi="Times New Roman" w:cs="Times New Roman"/>
          <w:color w:val="000000" w:themeColor="text1"/>
        </w:rPr>
        <w:t>. Uczestnicy spotkania wspólnie zdecydowali, że należy wdrażać zarówno operacje w partnerstwie jak dla osiągniecia lepszych efektów wdrażania LSR.</w:t>
      </w:r>
      <w:r w:rsidR="006A41EF">
        <w:rPr>
          <w:rFonts w:ascii="Times New Roman" w:hAnsi="Times New Roman" w:cs="Times New Roman"/>
          <w:color w:val="000000" w:themeColor="text1"/>
        </w:rPr>
        <w:t xml:space="preserve"> </w:t>
      </w:r>
      <w:r w:rsidR="006A41EF" w:rsidRPr="006A41EF">
        <w:rPr>
          <w:rFonts w:ascii="Times New Roman" w:hAnsi="Times New Roman" w:cs="Times New Roman"/>
          <w:color w:val="000000" w:themeColor="text1"/>
        </w:rPr>
        <w:t xml:space="preserve">Zdecydowano, że podczas realizacji LSR duży nacisk zostanie położony na animowanie mieszkańców do realizacji wspólnych projektów na rzecz wzmacniania inicjatyw oddolnych, w tym celu mieszkańcy podczas różnych spotkań, warsztatów i szkoleń będą mogli dowiedzieć się jak rozwiązywać problemy. Działania te będą służyć zaspokajaniu pilnych potrzeb społecznych, pielęgnowaniu relacji oraz nawiązywaniu nowych partnerstw. Zwrócono również uwagę na poziom innowacyjności obszaru oraz jakie działania należy podjąć w celu jej zwiększenia. Wspólnie zdecydowano, że podczas realizacji LSR duży nacisk zostanie położony na wdrażanie innowacyjnych </w:t>
      </w:r>
      <w:r w:rsidR="006A41EF">
        <w:rPr>
          <w:rFonts w:ascii="Times New Roman" w:hAnsi="Times New Roman" w:cs="Times New Roman"/>
          <w:color w:val="000000" w:themeColor="text1"/>
        </w:rPr>
        <w:t>wspólnych projektów</w:t>
      </w:r>
      <w:r w:rsidR="006A41EF" w:rsidRPr="006A41EF">
        <w:rPr>
          <w:rFonts w:ascii="Times New Roman" w:hAnsi="Times New Roman" w:cs="Times New Roman"/>
          <w:color w:val="000000" w:themeColor="text1"/>
        </w:rPr>
        <w:t>. Szczególną uwagę zwrócono na promowanie innowacji społecznych jako źródła wzrostu gospodarczego, wspierania innowacyjnych przedsiębiorców oraz mobilizacji inwestorów i organizacji publicznych</w:t>
      </w:r>
      <w:r w:rsidR="006A41EF">
        <w:rPr>
          <w:rFonts w:ascii="Times New Roman" w:hAnsi="Times New Roman" w:cs="Times New Roman"/>
          <w:color w:val="000000" w:themeColor="text1"/>
        </w:rPr>
        <w:t>.</w:t>
      </w:r>
      <w:r w:rsidRPr="00661131">
        <w:rPr>
          <w:rFonts w:ascii="Times New Roman" w:hAnsi="Times New Roman" w:cs="Times New Roman"/>
          <w:color w:val="000000" w:themeColor="text1"/>
        </w:rPr>
        <w:t xml:space="preserve"> Wskazano również na potrzebę </w:t>
      </w:r>
      <w:r>
        <w:rPr>
          <w:rFonts w:ascii="Times New Roman" w:hAnsi="Times New Roman" w:cs="Times New Roman"/>
          <w:color w:val="000000" w:themeColor="text1"/>
        </w:rPr>
        <w:t>zwiększenia</w:t>
      </w:r>
      <w:r w:rsidRPr="00661131">
        <w:rPr>
          <w:rFonts w:ascii="Times New Roman" w:hAnsi="Times New Roman" w:cs="Times New Roman"/>
          <w:color w:val="000000" w:themeColor="text1"/>
        </w:rPr>
        <w:t xml:space="preserve"> aktywności społecznej </w:t>
      </w:r>
      <w:r>
        <w:rPr>
          <w:rFonts w:ascii="Times New Roman" w:hAnsi="Times New Roman" w:cs="Times New Roman"/>
          <w:color w:val="000000" w:themeColor="text1"/>
        </w:rPr>
        <w:t xml:space="preserve">oraz wsparcie dla osób w niekorzystnej sytuacji </w:t>
      </w:r>
      <w:r w:rsidRPr="00661131">
        <w:rPr>
          <w:rFonts w:ascii="Times New Roman" w:hAnsi="Times New Roman" w:cs="Times New Roman"/>
          <w:color w:val="000000" w:themeColor="text1"/>
        </w:rPr>
        <w:t>poprzez poprawę jakości życia i usług społecznych dla mieszkańców, co potwierdzają informacje zebrane podczas spotkań z</w:t>
      </w:r>
      <w:r w:rsidR="006A41EF">
        <w:rPr>
          <w:rFonts w:ascii="Times New Roman" w:hAnsi="Times New Roman" w:cs="Times New Roman"/>
          <w:color w:val="000000" w:themeColor="text1"/>
        </w:rPr>
        <w:t> </w:t>
      </w:r>
      <w:r w:rsidRPr="00661131">
        <w:rPr>
          <w:rFonts w:ascii="Times New Roman" w:hAnsi="Times New Roman" w:cs="Times New Roman"/>
          <w:color w:val="000000" w:themeColor="text1"/>
        </w:rPr>
        <w:t>mieszkańcami obszaru LGD.</w:t>
      </w:r>
    </w:p>
    <w:p w14:paraId="1E59D675" w14:textId="077FB6B0" w:rsidR="00606DA4" w:rsidRPr="001363EC" w:rsidRDefault="00606DA4" w:rsidP="00F065F6">
      <w:pPr>
        <w:spacing w:line="276" w:lineRule="auto"/>
        <w:ind w:firstLine="708"/>
        <w:jc w:val="both"/>
        <w:rPr>
          <w:rFonts w:ascii="Times New Roman" w:hAnsi="Times New Roman" w:cs="Times New Roman"/>
          <w:color w:val="000000" w:themeColor="text1"/>
        </w:rPr>
      </w:pPr>
      <w:r w:rsidRPr="001363EC">
        <w:rPr>
          <w:rFonts w:ascii="Times New Roman" w:hAnsi="Times New Roman" w:cs="Times New Roman"/>
          <w:color w:val="000000" w:themeColor="text1"/>
        </w:rPr>
        <w:t>Projekt LSR został poddany konsultacjom społecznym, które odbywały się w sposób ciągły w biurze LGD od 25 maja do 31 maja 2023r.  podczas których umożliwiono wszystkim zainteresowanym stronom składanie uwag pisemnych. Informacje o finalizacji prac z zachęceniem mieszkańców do szerszego wypowiedzenia się do projektu LSR przedstawiono na stronie internetowej LGD, a także w mediach społecznościowych. Na Walnym Zebraniu Członków przedstawiono podsumowanie procesu partycypacji i tworzenia dokumentu</w:t>
      </w:r>
    </w:p>
    <w:p w14:paraId="25EC7F5B" w14:textId="77851806" w:rsidR="00F065F6" w:rsidRDefault="00F065F6" w:rsidP="00F065F6">
      <w:pPr>
        <w:spacing w:line="276" w:lineRule="auto"/>
        <w:ind w:firstLine="708"/>
        <w:jc w:val="both"/>
        <w:rPr>
          <w:rFonts w:ascii="Times New Roman" w:hAnsi="Times New Roman" w:cs="Times New Roman"/>
        </w:rPr>
      </w:pPr>
      <w:r w:rsidRPr="00507A02">
        <w:rPr>
          <w:rFonts w:ascii="Times New Roman" w:hAnsi="Times New Roman" w:cs="Times New Roman"/>
        </w:rPr>
        <w:t>W celu umożliwienia komunikacji jak najszerszemu gronu odbiorców</w:t>
      </w:r>
      <w:r>
        <w:rPr>
          <w:rFonts w:ascii="Times New Roman" w:hAnsi="Times New Roman" w:cs="Times New Roman"/>
        </w:rPr>
        <w:t>,</w:t>
      </w:r>
      <w:r w:rsidRPr="00507A02">
        <w:rPr>
          <w:rFonts w:ascii="Times New Roman" w:hAnsi="Times New Roman" w:cs="Times New Roman"/>
        </w:rPr>
        <w:t xml:space="preserve"> pracownicy </w:t>
      </w:r>
      <w:r>
        <w:rPr>
          <w:rFonts w:ascii="Times New Roman" w:hAnsi="Times New Roman" w:cs="Times New Roman"/>
        </w:rPr>
        <w:t>B</w:t>
      </w:r>
      <w:r w:rsidRPr="00507A02">
        <w:rPr>
          <w:rFonts w:ascii="Times New Roman" w:hAnsi="Times New Roman" w:cs="Times New Roman"/>
        </w:rPr>
        <w:t>iura LGD udzielali informacji oraz konsultacji za pomocą strony internetowej na platformie społecznościowej Facebook</w:t>
      </w:r>
      <w:r w:rsidR="0007108B">
        <w:rPr>
          <w:rFonts w:ascii="Times New Roman" w:hAnsi="Times New Roman" w:cs="Times New Roman"/>
        </w:rPr>
        <w:t>.</w:t>
      </w:r>
    </w:p>
    <w:p w14:paraId="7CDE98C7" w14:textId="5E5EAF75" w:rsidR="00F065F6" w:rsidRDefault="00F065F6" w:rsidP="00F065F6">
      <w:pPr>
        <w:spacing w:line="276" w:lineRule="auto"/>
        <w:jc w:val="both"/>
        <w:rPr>
          <w:rFonts w:ascii="Times New Roman" w:hAnsi="Times New Roman" w:cs="Times New Roman"/>
        </w:rPr>
      </w:pPr>
      <w:r>
        <w:rPr>
          <w:rFonts w:ascii="Times New Roman" w:hAnsi="Times New Roman" w:cs="Times New Roman"/>
        </w:rPr>
        <w:tab/>
        <w:t xml:space="preserve">Podczas wszystkich przeprowadzonych spotkań znaczną grupę uczestników stanowili pracownicy urzędów – są oni nie tylko przedstawicielami instytucji publicznych, ale też dobrze zorientowanymi w sytuacji społeczno-gospodarczej mieszkańców tego obszaru. Aktywnymi uczestnikami byli także Radni i Sołtysi, którzy są wybierani </w:t>
      </w:r>
      <w:r>
        <w:rPr>
          <w:rFonts w:ascii="Times New Roman" w:hAnsi="Times New Roman" w:cs="Times New Roman"/>
        </w:rPr>
        <w:lastRenderedPageBreak/>
        <w:t>przez mieszkańców i ich reprezentują. Jednymi z najbardziej zaangażowanych grup w tworzenie i wdrażanie LSR są</w:t>
      </w:r>
      <w:r>
        <w:rPr>
          <w:rFonts w:ascii="Times New Roman" w:hAnsi="Times New Roman" w:cs="Times New Roman"/>
          <w:highlight w:val="yellow"/>
        </w:rPr>
        <w:t xml:space="preserve"> </w:t>
      </w:r>
      <w:r w:rsidRPr="00507A02">
        <w:rPr>
          <w:rFonts w:ascii="Times New Roman" w:hAnsi="Times New Roman" w:cs="Times New Roman"/>
        </w:rPr>
        <w:t>organizacje pozarządowe oraz instytucje kultury</w:t>
      </w:r>
      <w:r w:rsidR="00F92BAF">
        <w:rPr>
          <w:rFonts w:ascii="Times New Roman" w:hAnsi="Times New Roman" w:cs="Times New Roman"/>
        </w:rPr>
        <w:t xml:space="preserve"> i mieszkańcy</w:t>
      </w:r>
      <w:r w:rsidRPr="00507A02">
        <w:rPr>
          <w:rFonts w:ascii="Times New Roman" w:hAnsi="Times New Roman" w:cs="Times New Roman"/>
        </w:rPr>
        <w:t>, o czym świadczą zgłoszone przez nich fiszki / uwagi</w:t>
      </w:r>
      <w:r>
        <w:rPr>
          <w:rFonts w:ascii="Times New Roman" w:hAnsi="Times New Roman" w:cs="Times New Roman"/>
        </w:rPr>
        <w:t>. W spotkaniach znaczny udział miały kobiety i seniorzy.</w:t>
      </w:r>
    </w:p>
    <w:p w14:paraId="0297F884" w14:textId="7BA6D1D9" w:rsidR="00F065F6" w:rsidRPr="005204B2" w:rsidRDefault="00F065F6" w:rsidP="00F065F6">
      <w:pPr>
        <w:spacing w:line="276" w:lineRule="auto"/>
        <w:ind w:firstLine="708"/>
        <w:jc w:val="both"/>
        <w:rPr>
          <w:rFonts w:ascii="Times New Roman" w:hAnsi="Times New Roman" w:cs="Times New Roman"/>
        </w:rPr>
      </w:pPr>
      <w:r w:rsidRPr="00D15F94">
        <w:rPr>
          <w:rFonts w:ascii="Times New Roman" w:hAnsi="Times New Roman" w:cs="Times New Roman"/>
        </w:rPr>
        <w:t>Oprócz wykorzystania materiałów z szeroko prowadzonych konsultacji społecznych, przy opracowywaniu Strategii wzięto pod uwagę wyniki raportu ewaluacyjnego, a w szczególności płynące z niego rekomendacje.</w:t>
      </w:r>
      <w:r>
        <w:rPr>
          <w:rFonts w:ascii="Times New Roman" w:hAnsi="Times New Roman" w:cs="Times New Roman"/>
        </w:rPr>
        <w:t xml:space="preserve"> </w:t>
      </w:r>
      <w:r w:rsidRPr="00D15F94">
        <w:rPr>
          <w:rFonts w:ascii="Times New Roman" w:hAnsi="Times New Roman" w:cs="Times New Roman"/>
        </w:rPr>
        <w:t>W</w:t>
      </w:r>
      <w:r>
        <w:rPr>
          <w:rFonts w:ascii="Times New Roman" w:hAnsi="Times New Roman" w:cs="Times New Roman"/>
        </w:rPr>
        <w:t> </w:t>
      </w:r>
      <w:r w:rsidRPr="00D15F94">
        <w:rPr>
          <w:rFonts w:ascii="Times New Roman" w:hAnsi="Times New Roman" w:cs="Times New Roman"/>
        </w:rPr>
        <w:t>związku z tym, zwrócono szczególną uwagę na</w:t>
      </w:r>
      <w:r>
        <w:rPr>
          <w:rFonts w:ascii="Times New Roman" w:hAnsi="Times New Roman" w:cs="Times New Roman"/>
        </w:rPr>
        <w:t xml:space="preserve"> dalszy </w:t>
      </w:r>
      <w:r w:rsidRPr="00A4546B">
        <w:rPr>
          <w:rFonts w:ascii="Times New Roman" w:hAnsi="Times New Roman" w:cs="Times New Roman"/>
        </w:rPr>
        <w:t>rozwój gospodarki,</w:t>
      </w:r>
      <w:r>
        <w:rPr>
          <w:rFonts w:ascii="Times New Roman" w:hAnsi="Times New Roman" w:cs="Times New Roman"/>
        </w:rPr>
        <w:t xml:space="preserve"> </w:t>
      </w:r>
      <w:r w:rsidRPr="00A4546B">
        <w:rPr>
          <w:rFonts w:ascii="Times New Roman" w:hAnsi="Times New Roman" w:cs="Times New Roman"/>
        </w:rPr>
        <w:t>turystyki, która jest szczególnie istotna w tym obszarze, a także wsp</w:t>
      </w:r>
      <w:r w:rsidR="00F92BAF">
        <w:rPr>
          <w:rFonts w:ascii="Times New Roman" w:hAnsi="Times New Roman" w:cs="Times New Roman"/>
        </w:rPr>
        <w:t>arcie</w:t>
      </w:r>
      <w:r w:rsidRPr="00A4546B">
        <w:rPr>
          <w:rFonts w:ascii="Times New Roman" w:hAnsi="Times New Roman" w:cs="Times New Roman"/>
        </w:rPr>
        <w:t xml:space="preserve"> działa</w:t>
      </w:r>
      <w:r w:rsidR="00093BE3">
        <w:rPr>
          <w:rFonts w:ascii="Times New Roman" w:hAnsi="Times New Roman" w:cs="Times New Roman"/>
        </w:rPr>
        <w:t>ń</w:t>
      </w:r>
      <w:r>
        <w:rPr>
          <w:rFonts w:ascii="Times New Roman" w:hAnsi="Times New Roman" w:cs="Times New Roman"/>
        </w:rPr>
        <w:t xml:space="preserve"> </w:t>
      </w:r>
      <w:r w:rsidRPr="00A4546B">
        <w:rPr>
          <w:rFonts w:ascii="Times New Roman" w:hAnsi="Times New Roman" w:cs="Times New Roman"/>
        </w:rPr>
        <w:t>mając</w:t>
      </w:r>
      <w:r w:rsidR="00093BE3">
        <w:rPr>
          <w:rFonts w:ascii="Times New Roman" w:hAnsi="Times New Roman" w:cs="Times New Roman"/>
        </w:rPr>
        <w:t>ych</w:t>
      </w:r>
      <w:r w:rsidRPr="00A4546B">
        <w:rPr>
          <w:rFonts w:ascii="Times New Roman" w:hAnsi="Times New Roman" w:cs="Times New Roman"/>
        </w:rPr>
        <w:t xml:space="preserve"> na celu integrację mieszkańców poszczególnych gmin </w:t>
      </w:r>
      <w:r w:rsidR="00E95E99">
        <w:rPr>
          <w:rFonts w:ascii="Times New Roman" w:hAnsi="Times New Roman" w:cs="Times New Roman"/>
        </w:rPr>
        <w:t xml:space="preserve">Stowarzyszenia </w:t>
      </w:r>
      <w:r w:rsidRPr="00A4546B">
        <w:rPr>
          <w:rFonts w:ascii="Times New Roman" w:hAnsi="Times New Roman" w:cs="Times New Roman"/>
        </w:rPr>
        <w:t>Przyjazna Dolina</w:t>
      </w:r>
      <w:r>
        <w:rPr>
          <w:rFonts w:ascii="Times New Roman" w:hAnsi="Times New Roman" w:cs="Times New Roman"/>
        </w:rPr>
        <w:t xml:space="preserve"> </w:t>
      </w:r>
      <w:r w:rsidRPr="00A4546B">
        <w:rPr>
          <w:rFonts w:ascii="Times New Roman" w:hAnsi="Times New Roman" w:cs="Times New Roman"/>
        </w:rPr>
        <w:t xml:space="preserve">Raby i Czarnej Orawy. </w:t>
      </w:r>
      <w:r w:rsidR="00093BE3">
        <w:rPr>
          <w:rFonts w:ascii="Times New Roman" w:hAnsi="Times New Roman" w:cs="Times New Roman"/>
        </w:rPr>
        <w:t>R</w:t>
      </w:r>
      <w:r>
        <w:rPr>
          <w:rFonts w:ascii="Times New Roman" w:hAnsi="Times New Roman" w:cs="Times New Roman"/>
        </w:rPr>
        <w:t xml:space="preserve">ekomendacja: </w:t>
      </w:r>
      <w:r w:rsidRPr="00A4546B">
        <w:rPr>
          <w:rFonts w:ascii="Times New Roman" w:hAnsi="Times New Roman" w:cs="Times New Roman"/>
          <w:i/>
          <w:iCs/>
        </w:rPr>
        <w:t>Obszar LGD tworzą gminy atrakcyjne turystycznie. Jest to obszar, w którym rozwija się</w:t>
      </w:r>
      <w:r>
        <w:rPr>
          <w:rFonts w:ascii="Times New Roman" w:hAnsi="Times New Roman" w:cs="Times New Roman"/>
          <w:i/>
          <w:iCs/>
        </w:rPr>
        <w:t xml:space="preserve"> </w:t>
      </w:r>
      <w:r w:rsidRPr="00A4546B">
        <w:rPr>
          <w:rFonts w:ascii="Times New Roman" w:hAnsi="Times New Roman" w:cs="Times New Roman"/>
          <w:i/>
          <w:iCs/>
        </w:rPr>
        <w:t>turystyka, w tym agroturystyka. W nowej perspektywie warto rozważyć podejmowanie</w:t>
      </w:r>
      <w:r>
        <w:rPr>
          <w:rFonts w:ascii="Times New Roman" w:hAnsi="Times New Roman" w:cs="Times New Roman"/>
          <w:i/>
          <w:iCs/>
        </w:rPr>
        <w:t xml:space="preserve"> </w:t>
      </w:r>
      <w:r w:rsidRPr="00A4546B">
        <w:rPr>
          <w:rFonts w:ascii="Times New Roman" w:hAnsi="Times New Roman" w:cs="Times New Roman"/>
          <w:i/>
          <w:iCs/>
        </w:rPr>
        <w:t>dalszych inicjatyw na rzecz rozwoju tego sektora gospodarki lokalnej. Jednym z</w:t>
      </w:r>
      <w:r>
        <w:rPr>
          <w:rFonts w:ascii="Times New Roman" w:hAnsi="Times New Roman" w:cs="Times New Roman"/>
          <w:i/>
          <w:iCs/>
        </w:rPr>
        <w:t xml:space="preserve"> </w:t>
      </w:r>
      <w:r w:rsidRPr="00A4546B">
        <w:rPr>
          <w:rFonts w:ascii="Times New Roman" w:hAnsi="Times New Roman" w:cs="Times New Roman"/>
          <w:i/>
          <w:iCs/>
        </w:rPr>
        <w:t>możliwych kierunków działań LGD mógłby być obszar sieciowania produktów</w:t>
      </w:r>
      <w:r>
        <w:rPr>
          <w:rFonts w:ascii="Times New Roman" w:hAnsi="Times New Roman" w:cs="Times New Roman"/>
          <w:i/>
          <w:iCs/>
        </w:rPr>
        <w:t xml:space="preserve"> </w:t>
      </w:r>
      <w:r w:rsidRPr="00A4546B">
        <w:rPr>
          <w:rFonts w:ascii="Times New Roman" w:hAnsi="Times New Roman" w:cs="Times New Roman"/>
          <w:i/>
          <w:iCs/>
        </w:rPr>
        <w:t>turystycznych z wykorzystaniem lokalnych produktów, co w konsekwencji</w:t>
      </w:r>
      <w:r>
        <w:rPr>
          <w:rFonts w:ascii="Times New Roman" w:hAnsi="Times New Roman" w:cs="Times New Roman"/>
          <w:i/>
          <w:iCs/>
        </w:rPr>
        <w:t xml:space="preserve"> </w:t>
      </w:r>
      <w:r w:rsidRPr="00A4546B">
        <w:rPr>
          <w:rFonts w:ascii="Times New Roman" w:hAnsi="Times New Roman" w:cs="Times New Roman"/>
          <w:i/>
          <w:iCs/>
        </w:rPr>
        <w:t>przyczyniłoby się do współpracy mieszkańców działających w zakresie usług</w:t>
      </w:r>
      <w:r>
        <w:rPr>
          <w:rFonts w:ascii="Times New Roman" w:hAnsi="Times New Roman" w:cs="Times New Roman"/>
          <w:i/>
          <w:iCs/>
        </w:rPr>
        <w:t xml:space="preserve"> </w:t>
      </w:r>
      <w:r w:rsidRPr="00A4546B">
        <w:rPr>
          <w:rFonts w:ascii="Times New Roman" w:hAnsi="Times New Roman" w:cs="Times New Roman"/>
          <w:i/>
          <w:iCs/>
        </w:rPr>
        <w:t>turystycznych. Inną propozycją dalszego wspierania rozwoju turystyki w regionie jest</w:t>
      </w:r>
      <w:r>
        <w:rPr>
          <w:rFonts w:ascii="Times New Roman" w:hAnsi="Times New Roman" w:cs="Times New Roman"/>
          <w:i/>
          <w:iCs/>
        </w:rPr>
        <w:t xml:space="preserve"> </w:t>
      </w:r>
      <w:r w:rsidRPr="00A4546B">
        <w:rPr>
          <w:rFonts w:ascii="Times New Roman" w:hAnsi="Times New Roman" w:cs="Times New Roman"/>
          <w:i/>
          <w:iCs/>
        </w:rPr>
        <w:t>współpraca ponadlokalna w</w:t>
      </w:r>
      <w:r w:rsidR="00E95E99">
        <w:rPr>
          <w:rFonts w:ascii="Times New Roman" w:hAnsi="Times New Roman" w:cs="Times New Roman"/>
          <w:i/>
          <w:iCs/>
        </w:rPr>
        <w:t> </w:t>
      </w:r>
      <w:r w:rsidRPr="00A4546B">
        <w:rPr>
          <w:rFonts w:ascii="Times New Roman" w:hAnsi="Times New Roman" w:cs="Times New Roman"/>
          <w:i/>
          <w:iCs/>
        </w:rPr>
        <w:t>zakresie kształtowania popytu na turystykę krajową ze</w:t>
      </w:r>
      <w:r>
        <w:rPr>
          <w:rFonts w:ascii="Times New Roman" w:hAnsi="Times New Roman" w:cs="Times New Roman"/>
          <w:i/>
          <w:iCs/>
        </w:rPr>
        <w:t xml:space="preserve"> </w:t>
      </w:r>
      <w:r w:rsidRPr="00A4546B">
        <w:rPr>
          <w:rFonts w:ascii="Times New Roman" w:hAnsi="Times New Roman" w:cs="Times New Roman"/>
          <w:i/>
          <w:iCs/>
        </w:rPr>
        <w:t>szczególnym uwzględnieniem turystyki górskiej. Warto również zastanowić się nad</w:t>
      </w:r>
      <w:r>
        <w:rPr>
          <w:rFonts w:ascii="Times New Roman" w:hAnsi="Times New Roman" w:cs="Times New Roman"/>
          <w:i/>
          <w:iCs/>
        </w:rPr>
        <w:t xml:space="preserve"> </w:t>
      </w:r>
      <w:r w:rsidRPr="00A4546B">
        <w:rPr>
          <w:rFonts w:ascii="Times New Roman" w:hAnsi="Times New Roman" w:cs="Times New Roman"/>
          <w:i/>
          <w:iCs/>
        </w:rPr>
        <w:t>wyodrębnieniem specyfiki lokalnej dla obszaru LGD, w ten sposób, aby na tle innych</w:t>
      </w:r>
      <w:r>
        <w:rPr>
          <w:rFonts w:ascii="Times New Roman" w:hAnsi="Times New Roman" w:cs="Times New Roman"/>
          <w:i/>
          <w:iCs/>
        </w:rPr>
        <w:t xml:space="preserve"> </w:t>
      </w:r>
      <w:r w:rsidRPr="00A4546B">
        <w:rPr>
          <w:rFonts w:ascii="Times New Roman" w:hAnsi="Times New Roman" w:cs="Times New Roman"/>
          <w:i/>
          <w:iCs/>
        </w:rPr>
        <w:t>(podobnych) obszarów krajobrazowo, teren objęty wdrażaniem LSR LGD</w:t>
      </w:r>
      <w:r>
        <w:rPr>
          <w:rFonts w:ascii="Times New Roman" w:hAnsi="Times New Roman" w:cs="Times New Roman"/>
          <w:i/>
          <w:iCs/>
        </w:rPr>
        <w:t xml:space="preserve"> </w:t>
      </w:r>
      <w:r w:rsidRPr="00A4546B">
        <w:rPr>
          <w:rFonts w:ascii="Times New Roman" w:hAnsi="Times New Roman" w:cs="Times New Roman"/>
          <w:i/>
          <w:iCs/>
        </w:rPr>
        <w:t>Stowarzyszenia Przyjaznej Doliny Raby i</w:t>
      </w:r>
      <w:r w:rsidR="00E95E99">
        <w:rPr>
          <w:rFonts w:ascii="Times New Roman" w:hAnsi="Times New Roman" w:cs="Times New Roman"/>
          <w:i/>
          <w:iCs/>
        </w:rPr>
        <w:t> </w:t>
      </w:r>
      <w:r w:rsidRPr="00A4546B">
        <w:rPr>
          <w:rFonts w:ascii="Times New Roman" w:hAnsi="Times New Roman" w:cs="Times New Roman"/>
          <w:i/>
          <w:iCs/>
        </w:rPr>
        <w:t>Czarnej Orawy wyróżniał się i posiadał</w:t>
      </w:r>
      <w:r>
        <w:rPr>
          <w:rFonts w:ascii="Times New Roman" w:hAnsi="Times New Roman" w:cs="Times New Roman"/>
          <w:i/>
          <w:iCs/>
        </w:rPr>
        <w:t xml:space="preserve"> </w:t>
      </w:r>
      <w:r w:rsidRPr="00A4546B">
        <w:rPr>
          <w:rFonts w:ascii="Times New Roman" w:hAnsi="Times New Roman" w:cs="Times New Roman"/>
          <w:i/>
          <w:iCs/>
        </w:rPr>
        <w:t>wyjątkową ofertę spędzania czasu wolnego</w:t>
      </w:r>
      <w:r w:rsidRPr="00A4546B">
        <w:rPr>
          <w:rStyle w:val="Odwoanieprzypisudolnego"/>
          <w:rFonts w:ascii="Times New Roman" w:hAnsi="Times New Roman" w:cs="Times New Roman"/>
          <w:i/>
          <w:iCs/>
        </w:rPr>
        <w:t xml:space="preserve"> </w:t>
      </w:r>
      <w:r>
        <w:rPr>
          <w:rStyle w:val="Odwoanieprzypisudolnego"/>
          <w:rFonts w:ascii="Times New Roman" w:hAnsi="Times New Roman" w:cs="Times New Roman"/>
        </w:rPr>
        <w:footnoteReference w:id="4"/>
      </w:r>
      <w:r>
        <w:rPr>
          <w:rFonts w:ascii="Times New Roman" w:hAnsi="Times New Roman" w:cs="Times New Roman"/>
        </w:rPr>
        <w:t xml:space="preserve">. </w:t>
      </w:r>
      <w:r w:rsidRPr="006815C5">
        <w:rPr>
          <w:rFonts w:ascii="Times New Roman" w:hAnsi="Times New Roman" w:cs="Times New Roman"/>
        </w:rPr>
        <w:t>Zgodnie z rekomendacjami do grup</w:t>
      </w:r>
      <w:r w:rsidR="00957A51">
        <w:rPr>
          <w:rFonts w:ascii="Times New Roman" w:hAnsi="Times New Roman" w:cs="Times New Roman"/>
        </w:rPr>
        <w:t xml:space="preserve">y osób w niekorzystnej sytuacji </w:t>
      </w:r>
      <w:r w:rsidRPr="006815C5">
        <w:rPr>
          <w:rFonts w:ascii="Times New Roman" w:hAnsi="Times New Roman" w:cs="Times New Roman"/>
        </w:rPr>
        <w:t xml:space="preserve">zaliczono </w:t>
      </w:r>
      <w:r w:rsidRPr="00761CFA">
        <w:rPr>
          <w:rFonts w:ascii="Times New Roman" w:hAnsi="Times New Roman" w:cs="Times New Roman"/>
          <w:color w:val="000000" w:themeColor="text1"/>
        </w:rPr>
        <w:t>osoby z niepełnosprawnościami</w:t>
      </w:r>
      <w:r w:rsidR="00957A51">
        <w:rPr>
          <w:rFonts w:ascii="Times New Roman" w:hAnsi="Times New Roman" w:cs="Times New Roman"/>
          <w:color w:val="000000" w:themeColor="text1"/>
        </w:rPr>
        <w:t xml:space="preserve"> i ich opiekunów</w:t>
      </w:r>
      <w:r w:rsidRPr="00761CFA">
        <w:rPr>
          <w:rFonts w:ascii="Times New Roman" w:hAnsi="Times New Roman" w:cs="Times New Roman"/>
          <w:color w:val="000000" w:themeColor="text1"/>
        </w:rPr>
        <w:t xml:space="preserve"> – </w:t>
      </w:r>
      <w:r w:rsidRPr="002A272D">
        <w:rPr>
          <w:rFonts w:ascii="Times New Roman" w:hAnsi="Times New Roman" w:cs="Times New Roman"/>
          <w:color w:val="000000" w:themeColor="text1"/>
        </w:rPr>
        <w:t xml:space="preserve">to je w dalszym ciągu dotyka problem dostępności. Na terenie LGD funkcjonuje dużo organizacji pozarządowych, które pomagają niepełnosprawnym, jednak brakuje im środków na rozwój, przystosowywanie otoczenia dla potrzeb niepełnosprawnych oraz edukację społeczności pod kątem wspierania niepełnosprawnych i rozwoju wolontariatu. </w:t>
      </w:r>
      <w:r w:rsidRPr="005204B2">
        <w:rPr>
          <w:rFonts w:ascii="Times New Roman" w:hAnsi="Times New Roman" w:cs="Times New Roman"/>
          <w:color w:val="000000" w:themeColor="text1"/>
        </w:rPr>
        <w:t xml:space="preserve">Ponadto spójność niniejszej LSR z rekomendacjami zawartymi w raporcie ewaluacyjnym przejawia się w tym, że zaplanowano kolejne </w:t>
      </w:r>
      <w:r>
        <w:rPr>
          <w:rFonts w:ascii="Times New Roman" w:hAnsi="Times New Roman" w:cs="Times New Roman"/>
          <w:color w:val="000000" w:themeColor="text1"/>
        </w:rPr>
        <w:t>działania</w:t>
      </w:r>
      <w:r w:rsidRPr="005204B2">
        <w:rPr>
          <w:rFonts w:ascii="Times New Roman" w:hAnsi="Times New Roman" w:cs="Times New Roman"/>
          <w:color w:val="000000" w:themeColor="text1"/>
        </w:rPr>
        <w:t xml:space="preserve"> służące </w:t>
      </w:r>
      <w:r w:rsidRPr="00F578F8">
        <w:rPr>
          <w:rFonts w:ascii="Times New Roman" w:hAnsi="Times New Roman" w:cs="Times New Roman"/>
          <w:color w:val="000000" w:themeColor="text1"/>
        </w:rPr>
        <w:t>wzmocnieni</w:t>
      </w:r>
      <w:r w:rsidR="00093BE3">
        <w:rPr>
          <w:rFonts w:ascii="Times New Roman" w:hAnsi="Times New Roman" w:cs="Times New Roman"/>
          <w:color w:val="000000" w:themeColor="text1"/>
        </w:rPr>
        <w:t>u</w:t>
      </w:r>
      <w:r w:rsidRPr="00F578F8">
        <w:rPr>
          <w:rFonts w:ascii="Times New Roman" w:hAnsi="Times New Roman" w:cs="Times New Roman"/>
          <w:color w:val="000000" w:themeColor="text1"/>
        </w:rPr>
        <w:t xml:space="preserve"> potencjału organizacji pozarządowych i instytucji działających na rzecz osób w niekorzystnej sytuacji</w:t>
      </w:r>
      <w:r w:rsidR="00093BE3">
        <w:rPr>
          <w:rFonts w:ascii="Times New Roman" w:hAnsi="Times New Roman" w:cs="Times New Roman"/>
          <w:color w:val="000000" w:themeColor="text1"/>
        </w:rPr>
        <w:t xml:space="preserve">, a także </w:t>
      </w:r>
      <w:r w:rsidRPr="00F578F8">
        <w:rPr>
          <w:rFonts w:ascii="Times New Roman" w:hAnsi="Times New Roman" w:cs="Times New Roman"/>
          <w:color w:val="000000" w:themeColor="text1"/>
        </w:rPr>
        <w:t xml:space="preserve"> integracji i aktywizacji osób w niekorzystnej sytuacji</w:t>
      </w:r>
      <w:r>
        <w:rPr>
          <w:rFonts w:ascii="Times New Roman" w:hAnsi="Times New Roman" w:cs="Times New Roman"/>
          <w:color w:val="000000" w:themeColor="text1"/>
        </w:rPr>
        <w:t xml:space="preserve"> oraz</w:t>
      </w:r>
      <w:r w:rsidRPr="005204B2">
        <w:rPr>
          <w:rFonts w:ascii="Times New Roman" w:hAnsi="Times New Roman" w:cs="Times New Roman"/>
          <w:color w:val="000000" w:themeColor="text1"/>
        </w:rPr>
        <w:t xml:space="preserve"> wspieraniu lokalnych liderów.</w:t>
      </w:r>
    </w:p>
    <w:p w14:paraId="1B259AED" w14:textId="03A93175" w:rsidR="00F065F6" w:rsidRDefault="00F065F6" w:rsidP="00F065F6">
      <w:pPr>
        <w:spacing w:line="276" w:lineRule="auto"/>
        <w:ind w:firstLine="708"/>
        <w:jc w:val="both"/>
        <w:rPr>
          <w:rFonts w:ascii="Times New Roman" w:hAnsi="Times New Roman" w:cs="Times New Roman"/>
        </w:rPr>
      </w:pPr>
      <w:r>
        <w:rPr>
          <w:rFonts w:ascii="Times New Roman" w:hAnsi="Times New Roman" w:cs="Times New Roman"/>
        </w:rPr>
        <w:t xml:space="preserve">Podczas wdrażania LSR planuje się aktywizować osoby młode (do 25. roku życia) oraz osoby starsze (po 60. roku życia). </w:t>
      </w:r>
      <w:r w:rsidRPr="00390AF2">
        <w:rPr>
          <w:rFonts w:ascii="Times New Roman" w:hAnsi="Times New Roman" w:cs="Times New Roman"/>
        </w:rPr>
        <w:t xml:space="preserve">Na etapie przygotowania LSR włączono zarówno ludzi młodych, jak i starszych do współpracy </w:t>
      </w:r>
      <w:r w:rsidRPr="00390AF2">
        <w:rPr>
          <w:rFonts w:ascii="Times New Roman" w:hAnsi="Times New Roman" w:cs="Times New Roman"/>
        </w:rPr>
        <w:br/>
        <w:t>w LGD poprzez członkostwo w Zarządzie</w:t>
      </w:r>
      <w:r w:rsidR="00E95E99">
        <w:rPr>
          <w:rFonts w:ascii="Times New Roman" w:hAnsi="Times New Roman" w:cs="Times New Roman"/>
        </w:rPr>
        <w:t xml:space="preserve"> lub Radzie</w:t>
      </w:r>
      <w:r>
        <w:rPr>
          <w:rFonts w:ascii="Times New Roman" w:hAnsi="Times New Roman" w:cs="Times New Roman"/>
        </w:rPr>
        <w:t>. Zaplanowano również realizację operacji integrujących i</w:t>
      </w:r>
      <w:r w:rsidR="00E95E99">
        <w:rPr>
          <w:rFonts w:ascii="Times New Roman" w:hAnsi="Times New Roman" w:cs="Times New Roman"/>
        </w:rPr>
        <w:t> </w:t>
      </w:r>
      <w:r>
        <w:rPr>
          <w:rFonts w:ascii="Times New Roman" w:hAnsi="Times New Roman" w:cs="Times New Roman"/>
        </w:rPr>
        <w:t xml:space="preserve">animujących dla tych grup. </w:t>
      </w:r>
    </w:p>
    <w:p w14:paraId="0CB527B5" w14:textId="6B13C4B6" w:rsidR="00F065F6" w:rsidRDefault="006A41EF" w:rsidP="006A41EF">
      <w:pPr>
        <w:spacing w:line="276" w:lineRule="auto"/>
        <w:ind w:firstLine="708"/>
        <w:jc w:val="both"/>
        <w:rPr>
          <w:rFonts w:ascii="Times New Roman" w:hAnsi="Times New Roman" w:cs="Times New Roman"/>
        </w:rPr>
      </w:pPr>
      <w:r w:rsidRPr="006A41EF">
        <w:rPr>
          <w:rFonts w:ascii="Times New Roman" w:hAnsi="Times New Roman" w:cs="Times New Roman"/>
        </w:rPr>
        <w:t>Działania związane z etapem opracowania LSR prowadzone były z uwzględnieniem zasad horyzontalnych. Metody komunikacji z mieszkańcami, partnerami i potencjalnymi beneficjentami spełniały wymagania w zakresie dostępności architektonicznej (spotkania konsultacyjne w obiektach dostępnych), dostępności cyfrowej oraz dostępności informacyjno-komunikacyjn</w:t>
      </w:r>
      <w:r w:rsidR="00F92BAF">
        <w:rPr>
          <w:rFonts w:ascii="Times New Roman" w:hAnsi="Times New Roman" w:cs="Times New Roman"/>
        </w:rPr>
        <w:t>ej</w:t>
      </w:r>
      <w:r w:rsidRPr="006A41EF">
        <w:rPr>
          <w:rFonts w:ascii="Times New Roman" w:hAnsi="Times New Roman" w:cs="Times New Roman"/>
        </w:rPr>
        <w:t>.</w:t>
      </w:r>
    </w:p>
    <w:p w14:paraId="1CC0F850" w14:textId="77777777" w:rsidR="00F065F6" w:rsidRPr="005439E9" w:rsidRDefault="00F065F6">
      <w:pPr>
        <w:pStyle w:val="Akapitzlist"/>
        <w:numPr>
          <w:ilvl w:val="0"/>
          <w:numId w:val="14"/>
        </w:numPr>
        <w:spacing w:line="276" w:lineRule="auto"/>
        <w:jc w:val="both"/>
        <w:outlineLvl w:val="0"/>
        <w:rPr>
          <w:rFonts w:ascii="Times New Roman" w:hAnsi="Times New Roman" w:cs="Times New Roman"/>
          <w:b/>
          <w:bCs/>
        </w:rPr>
      </w:pPr>
      <w:bookmarkStart w:id="21" w:name="_Toc135647302"/>
      <w:r w:rsidRPr="005439E9">
        <w:rPr>
          <w:rFonts w:ascii="Times New Roman" w:hAnsi="Times New Roman" w:cs="Times New Roman"/>
          <w:b/>
          <w:bCs/>
        </w:rPr>
        <w:t>Etap wdrażania LSR</w:t>
      </w:r>
      <w:bookmarkEnd w:id="21"/>
    </w:p>
    <w:p w14:paraId="19706F62" w14:textId="4AA4FCD8" w:rsidR="006A41EF" w:rsidRDefault="006A41EF" w:rsidP="006A41EF">
      <w:pPr>
        <w:spacing w:line="276" w:lineRule="auto"/>
        <w:ind w:firstLine="708"/>
        <w:jc w:val="both"/>
        <w:rPr>
          <w:rFonts w:ascii="Times New Roman" w:hAnsi="Times New Roman" w:cs="Times New Roman"/>
        </w:rPr>
      </w:pPr>
      <w:r w:rsidRPr="006A41EF">
        <w:rPr>
          <w:rFonts w:ascii="Times New Roman" w:hAnsi="Times New Roman" w:cs="Times New Roman"/>
        </w:rPr>
        <w:t xml:space="preserve">Na etapie wdrażania i realizacji LSR również przewiduje się dalszy udział społeczności lokalnej i konsultacje społeczne. Dzięki odpowiednim zapisom w dokumentach regulujących, w sytuacjach tego wymagających możliwe jest przeprowadzenie jej aktualizacji. W trakcie wdrażania LSR uwagi i zastrzeżenia mieszkańców poddawane będą analizie i na ich podstawie możliwe będzie dokonywanie zmian w zakresie doradztwa czy w </w:t>
      </w:r>
      <w:r w:rsidR="00DD6089">
        <w:rPr>
          <w:rFonts w:ascii="Times New Roman" w:hAnsi="Times New Roman" w:cs="Times New Roman"/>
        </w:rPr>
        <w:t>P</w:t>
      </w:r>
      <w:r w:rsidRPr="006A41EF">
        <w:rPr>
          <w:rFonts w:ascii="Times New Roman" w:hAnsi="Times New Roman" w:cs="Times New Roman"/>
        </w:rPr>
        <w:t>lanie komunikacji</w:t>
      </w:r>
      <w:r>
        <w:rPr>
          <w:rFonts w:ascii="Times New Roman" w:hAnsi="Times New Roman" w:cs="Times New Roman"/>
        </w:rPr>
        <w:t xml:space="preserve"> </w:t>
      </w:r>
      <w:r w:rsidRPr="006A41EF">
        <w:rPr>
          <w:rFonts w:ascii="Times New Roman" w:hAnsi="Times New Roman" w:cs="Times New Roman"/>
        </w:rPr>
        <w:t>z</w:t>
      </w:r>
      <w:r>
        <w:rPr>
          <w:rFonts w:ascii="Times New Roman" w:hAnsi="Times New Roman" w:cs="Times New Roman"/>
        </w:rPr>
        <w:t> </w:t>
      </w:r>
      <w:r w:rsidRPr="006A41EF">
        <w:rPr>
          <w:rFonts w:ascii="Times New Roman" w:hAnsi="Times New Roman" w:cs="Times New Roman"/>
        </w:rPr>
        <w:t xml:space="preserve">lokalną społecznością, który posiada LGD. Zgodnie z procedurą aktualizacji, informacje o planowanych zmianach udostępnione zostaną do publicznej wiadomości za pomocą strony internetowej LGD oraz mediów społecznościowych, a także na </w:t>
      </w:r>
      <w:r w:rsidR="00210FA7">
        <w:rPr>
          <w:rFonts w:ascii="Times New Roman" w:hAnsi="Times New Roman" w:cs="Times New Roman"/>
        </w:rPr>
        <w:t>stronach internetowych gmin członkowskich</w:t>
      </w:r>
      <w:r w:rsidRPr="006A41EF">
        <w:rPr>
          <w:rFonts w:ascii="Times New Roman" w:hAnsi="Times New Roman" w:cs="Times New Roman"/>
        </w:rPr>
        <w:t>, do dalszej konsultacji społecznej.</w:t>
      </w:r>
    </w:p>
    <w:p w14:paraId="618A0970" w14:textId="065344BC" w:rsidR="006A41EF" w:rsidRDefault="00210FA7" w:rsidP="006A41EF">
      <w:pPr>
        <w:spacing w:line="276" w:lineRule="auto"/>
        <w:ind w:firstLine="708"/>
        <w:jc w:val="both"/>
        <w:rPr>
          <w:rFonts w:ascii="Times New Roman" w:hAnsi="Times New Roman" w:cs="Times New Roman"/>
        </w:rPr>
      </w:pPr>
      <w:r w:rsidRPr="00210FA7">
        <w:rPr>
          <w:rFonts w:ascii="Times New Roman" w:hAnsi="Times New Roman" w:cs="Times New Roman"/>
        </w:rPr>
        <w:t>W trakcie wdrażania LSR możliwa będzie jej aktualizacja w przypadku wystąpienia istotnych okoliczności. Aby zaktualizowany dokument nadal odpowiadał potrzebom zgłaszanym przez mieszkańców, planuje się informowanie społeczności lokalnej o każdej zmianie za pomocą strony interneto</w:t>
      </w:r>
      <w:r w:rsidR="007D2FFF">
        <w:rPr>
          <w:rFonts w:ascii="Times New Roman" w:hAnsi="Times New Roman" w:cs="Times New Roman"/>
        </w:rPr>
        <w:t xml:space="preserve">wej LGD </w:t>
      </w:r>
      <w:r w:rsidRPr="00210FA7">
        <w:rPr>
          <w:rFonts w:ascii="Times New Roman" w:hAnsi="Times New Roman" w:cs="Times New Roman"/>
        </w:rPr>
        <w:t xml:space="preserve">a także poddawanie propozycji zmian do konsultacji społecznych. W zależności od rodzaju i ważności wprowadzanej zmiany, </w:t>
      </w:r>
      <w:r w:rsidRPr="00210FA7">
        <w:rPr>
          <w:rFonts w:ascii="Times New Roman" w:hAnsi="Times New Roman" w:cs="Times New Roman"/>
        </w:rPr>
        <w:lastRenderedPageBreak/>
        <w:t>konsultacje przeprowadzane będą poprzez formularz zgłaszania uwag. Uwagi mieszkańców, tak jak podczas tworzenia LSR, poddawane będą analizie oraz uwzględniane będą te istotne i zasadne</w:t>
      </w:r>
      <w:r w:rsidR="006A41EF" w:rsidRPr="00BC39C3">
        <w:rPr>
          <w:rFonts w:ascii="Times New Roman" w:hAnsi="Times New Roman" w:cs="Times New Roman"/>
        </w:rPr>
        <w:t>.</w:t>
      </w:r>
    </w:p>
    <w:p w14:paraId="76A48ABB" w14:textId="43DD0BE6" w:rsidR="00F065F6" w:rsidRDefault="006A41EF" w:rsidP="00F065F6">
      <w:pPr>
        <w:spacing w:line="276" w:lineRule="auto"/>
        <w:ind w:firstLine="708"/>
        <w:jc w:val="both"/>
        <w:rPr>
          <w:rFonts w:ascii="Times New Roman" w:hAnsi="Times New Roman" w:cs="Times New Roman"/>
        </w:rPr>
      </w:pPr>
      <w:r w:rsidRPr="006A41EF">
        <w:rPr>
          <w:rFonts w:ascii="Times New Roman" w:hAnsi="Times New Roman" w:cs="Times New Roman"/>
        </w:rPr>
        <w:t xml:space="preserve">Również na etapie wdrażania planuje się stosować metody komunikacji, które nie wykluczą żadnej z grup społecznych – osoby, które mają problem z przemieszczaniem się czy są ograniczone czasowo (np. młodzi rodzice), będą mogli pozyskiwać informacje w swoich domach – poprzez media społecznościowe, strony internetowe LGD </w:t>
      </w:r>
      <w:r w:rsidRPr="006A41EF">
        <w:rPr>
          <w:rFonts w:ascii="Times New Roman" w:hAnsi="Times New Roman" w:cs="Times New Roman"/>
        </w:rPr>
        <w:br/>
        <w:t xml:space="preserve">i gmin zrzeszonych w LGD, rozmowy telefoniczne, podczas konsultacji będą mieli możliwość zgłaszania uwag </w:t>
      </w:r>
      <w:r w:rsidRPr="006A41EF">
        <w:rPr>
          <w:rFonts w:ascii="Times New Roman" w:hAnsi="Times New Roman" w:cs="Times New Roman"/>
        </w:rPr>
        <w:br/>
        <w:t>w formie elektronicznej</w:t>
      </w:r>
      <w:r w:rsidR="00210FA7">
        <w:rPr>
          <w:rFonts w:ascii="Times New Roman" w:hAnsi="Times New Roman" w:cs="Times New Roman"/>
        </w:rPr>
        <w:t xml:space="preserve">. </w:t>
      </w:r>
      <w:r w:rsidRPr="006A41EF">
        <w:rPr>
          <w:rFonts w:ascii="Times New Roman" w:hAnsi="Times New Roman" w:cs="Times New Roman"/>
        </w:rPr>
        <w:t>Osoby, które są wykluczone cyfrowo lub preferują tradycyjne formy komunikacji, będą mogły uzyskać wszelkie informacje w siedzibie LGD lub podczas spotkań, a także będą miały możliwość zgłaszania uwag w formie papierowej. Badania ankietowe prowadzone będą zarówno w formie tradycyjnej (papierowej), jak i</w:t>
      </w:r>
      <w:r w:rsidR="00210FA7">
        <w:rPr>
          <w:rFonts w:ascii="Times New Roman" w:hAnsi="Times New Roman" w:cs="Times New Roman"/>
        </w:rPr>
        <w:t> </w:t>
      </w:r>
      <w:r w:rsidRPr="006A41EF">
        <w:rPr>
          <w:rFonts w:ascii="Times New Roman" w:hAnsi="Times New Roman" w:cs="Times New Roman"/>
        </w:rPr>
        <w:t xml:space="preserve">on-line. LGD o swoich działaniach będzie informował również tradycyjnymi kanałami komunikacji, tj. ogłoszenia </w:t>
      </w:r>
      <w:r w:rsidRPr="006A41EF">
        <w:rPr>
          <w:rFonts w:ascii="Times New Roman" w:hAnsi="Times New Roman" w:cs="Times New Roman"/>
        </w:rPr>
        <w:br/>
        <w:t xml:space="preserve">w lokalnych mediach. Zaplanowane metody pozwolą na dotarcie do szerokiego grona odbiorców, zarówno tych, którzy do tej pory uczestniczyli we wdrażaniu LSR, jak i osób do tej pory niezainteresowanych współpracą w ramach LGD. Wszystkie opisane metody zostały uwzględnione w </w:t>
      </w:r>
      <w:r w:rsidR="00DD6089">
        <w:rPr>
          <w:rFonts w:ascii="Times New Roman" w:hAnsi="Times New Roman" w:cs="Times New Roman"/>
        </w:rPr>
        <w:t>P</w:t>
      </w:r>
      <w:r w:rsidRPr="006A41EF">
        <w:rPr>
          <w:rFonts w:ascii="Times New Roman" w:hAnsi="Times New Roman" w:cs="Times New Roman"/>
        </w:rPr>
        <w:t>lanie komunikacji</w:t>
      </w:r>
      <w:r w:rsidR="00F065F6">
        <w:rPr>
          <w:rFonts w:ascii="Times New Roman" w:hAnsi="Times New Roman" w:cs="Times New Roman"/>
        </w:rPr>
        <w:t xml:space="preserve">. </w:t>
      </w:r>
    </w:p>
    <w:p w14:paraId="6EB53819" w14:textId="4DAC67FB" w:rsidR="006A41EF" w:rsidRDefault="006A41EF" w:rsidP="006A41EF">
      <w:pPr>
        <w:spacing w:line="276" w:lineRule="auto"/>
        <w:ind w:firstLine="708"/>
        <w:jc w:val="both"/>
        <w:rPr>
          <w:rFonts w:ascii="Times New Roman" w:hAnsi="Times New Roman" w:cs="Times New Roman"/>
        </w:rPr>
      </w:pPr>
      <w:r w:rsidRPr="006A41EF">
        <w:rPr>
          <w:rFonts w:ascii="Times New Roman" w:hAnsi="Times New Roman" w:cs="Times New Roman"/>
        </w:rPr>
        <w:t xml:space="preserve">Udział mieszkańców obszaru LGD reprezentujących różne sektory w tworzeniu Strategii był znaczny. To pokazało, iż mieszkańcy chcą pracować wspólnie w celu dalszego rozwoju regionu. Dlatego bardzo istotne jest dalsze angażowanie mieszkańców we współpracę na rzecz regionu. Pierwszym działaniem w tym kierunku będzie organizacja </w:t>
      </w:r>
      <w:r w:rsidR="00210FA7">
        <w:rPr>
          <w:rFonts w:ascii="Times New Roman" w:hAnsi="Times New Roman" w:cs="Times New Roman"/>
        </w:rPr>
        <w:t>kampanii</w:t>
      </w:r>
      <w:r w:rsidR="00796ABB">
        <w:rPr>
          <w:rFonts w:ascii="Times New Roman" w:hAnsi="Times New Roman" w:cs="Times New Roman"/>
        </w:rPr>
        <w:t xml:space="preserve"> informacyjnej </w:t>
      </w:r>
      <w:r w:rsidRPr="006A41EF">
        <w:rPr>
          <w:rFonts w:ascii="Times New Roman" w:hAnsi="Times New Roman" w:cs="Times New Roman"/>
        </w:rPr>
        <w:t>otwierającej wdrażanie nowej LSR, na której uczestnicy zostaną zapoznani z</w:t>
      </w:r>
      <w:r w:rsidR="00796ABB">
        <w:rPr>
          <w:rFonts w:ascii="Times New Roman" w:hAnsi="Times New Roman" w:cs="Times New Roman"/>
        </w:rPr>
        <w:t> </w:t>
      </w:r>
      <w:r w:rsidRPr="006A41EF">
        <w:rPr>
          <w:rFonts w:ascii="Times New Roman" w:hAnsi="Times New Roman" w:cs="Times New Roman"/>
        </w:rPr>
        <w:t>możliwościami jakie płyną z wdrażania założeń dokumentu</w:t>
      </w:r>
      <w:r w:rsidR="00796ABB">
        <w:rPr>
          <w:rFonts w:ascii="Times New Roman" w:hAnsi="Times New Roman" w:cs="Times New Roman"/>
        </w:rPr>
        <w:t>. Kampania będzie miała na celu zapoznanie mieszkańców z możliwościami jakie stwarza LSR i zachęcenie ich do udziału w jej wdrażaniu.</w:t>
      </w:r>
    </w:p>
    <w:p w14:paraId="216B23B8" w14:textId="0F52E716" w:rsidR="00F065F6" w:rsidRDefault="006A41EF" w:rsidP="0007205F">
      <w:pPr>
        <w:spacing w:line="276" w:lineRule="auto"/>
        <w:ind w:firstLine="708"/>
        <w:jc w:val="both"/>
        <w:rPr>
          <w:rFonts w:ascii="Times New Roman" w:hAnsi="Times New Roman" w:cs="Times New Roman"/>
        </w:rPr>
      </w:pPr>
      <w:r>
        <w:rPr>
          <w:rFonts w:ascii="Times New Roman" w:hAnsi="Times New Roman" w:cs="Times New Roman"/>
        </w:rPr>
        <w:t xml:space="preserve">Wszystkie zainteresowane strony, szczególnie partnerzy lokalni i mieszkańcy będą angażowani we wdrażanie Strategii poprzez odpowiednią komunikację i animację, umożliwienie podejmowania decyzji (planowane mobilizowanie biernych interesariuszy do realizacji Strategii), możliwość wdrażania projektów oraz rozwijanie współpracy między podmiotami i zachęcanie do realizacji projektów partnerskich (budowanie zaufania). </w:t>
      </w:r>
    </w:p>
    <w:p w14:paraId="26460005" w14:textId="012A664D" w:rsidR="00F065F6" w:rsidRPr="004329D9" w:rsidRDefault="00F065F6" w:rsidP="002F028D">
      <w:pPr>
        <w:spacing w:line="276" w:lineRule="auto"/>
        <w:ind w:firstLine="708"/>
        <w:jc w:val="both"/>
        <w:rPr>
          <w:rFonts w:ascii="Times New Roman" w:hAnsi="Times New Roman" w:cs="Times New Roman"/>
        </w:rPr>
      </w:pPr>
      <w:r>
        <w:rPr>
          <w:rFonts w:ascii="Times New Roman" w:hAnsi="Times New Roman" w:cs="Times New Roman"/>
        </w:rPr>
        <w:t>W kontekście partycypacji ważna jest również współpraca wewnątrz LGD</w:t>
      </w:r>
      <w:r w:rsidR="0007205F">
        <w:rPr>
          <w:rFonts w:ascii="Times New Roman" w:hAnsi="Times New Roman" w:cs="Times New Roman"/>
        </w:rPr>
        <w:t xml:space="preserve">. </w:t>
      </w:r>
      <w:r w:rsidR="0007205F" w:rsidRPr="0007205F">
        <w:rPr>
          <w:rFonts w:ascii="Times New Roman" w:hAnsi="Times New Roman" w:cs="Times New Roman"/>
        </w:rPr>
        <w:t xml:space="preserve">W związku z tym zakłada się, iż raz </w:t>
      </w:r>
      <w:r w:rsidR="002F028D">
        <w:rPr>
          <w:rFonts w:ascii="Times New Roman" w:hAnsi="Times New Roman" w:cs="Times New Roman"/>
        </w:rPr>
        <w:t>w roku będą odbywały się szkolenia mające na celu zwiększenie zaangażowania członków w funkcjonowanie LGD, rozwój obszaru oraz podniesienie jakości składanych i realizowanych operacji</w:t>
      </w:r>
      <w:r w:rsidR="0007205F" w:rsidRPr="0007205F">
        <w:rPr>
          <w:rFonts w:ascii="Times New Roman" w:hAnsi="Times New Roman" w:cs="Times New Roman"/>
        </w:rPr>
        <w:t>. Ponadto planuje się zwiększenie częstotliwości i ilości decyzji podejmowanych w sposób kolegialny. LGD będzie otwarta na inicjatywy członków i będzie do takich inicjatyw zachęcała poprzez zaproszenia do zgłaszania propozycji dotyczących funkcjonowania LGD i wdrażania LSR (konkursy). Sugestie członków LGD jak i zwykłych mieszkańców będą brane pod uwagę przez Zarząd Stowarzyszenia oraz Radę</w:t>
      </w:r>
      <w:r w:rsidR="002F028D">
        <w:rPr>
          <w:rFonts w:ascii="Times New Roman" w:hAnsi="Times New Roman" w:cs="Times New Roman"/>
        </w:rPr>
        <w:t xml:space="preserve"> podczas konsultacji bezpośrednich lub mailowo i telefonicznie w Biurze LGD</w:t>
      </w:r>
      <w:r w:rsidR="002F028D" w:rsidRPr="0007205F">
        <w:rPr>
          <w:rFonts w:ascii="Times New Roman" w:hAnsi="Times New Roman" w:cs="Times New Roman"/>
        </w:rPr>
        <w:t>, w zależności od wyboru drogi komunikacji przez członków</w:t>
      </w:r>
      <w:r w:rsidR="00413A79">
        <w:rPr>
          <w:rFonts w:ascii="Times New Roman" w:hAnsi="Times New Roman" w:cs="Times New Roman"/>
        </w:rPr>
        <w:t>.</w:t>
      </w:r>
      <w:r>
        <w:rPr>
          <w:rFonts w:ascii="Times New Roman" w:hAnsi="Times New Roman" w:cs="Times New Roman"/>
        </w:rPr>
        <w:t xml:space="preserve"> </w:t>
      </w:r>
    </w:p>
    <w:p w14:paraId="667B7FCE" w14:textId="4E69BEA5" w:rsidR="00F065F6" w:rsidRDefault="00F065F6" w:rsidP="0007205F">
      <w:pPr>
        <w:spacing w:line="276" w:lineRule="auto"/>
        <w:ind w:firstLine="708"/>
        <w:jc w:val="both"/>
        <w:rPr>
          <w:rFonts w:ascii="Times New Roman" w:hAnsi="Times New Roman" w:cs="Times New Roman"/>
        </w:rPr>
      </w:pPr>
      <w:r>
        <w:rPr>
          <w:rFonts w:ascii="Times New Roman" w:hAnsi="Times New Roman" w:cs="Times New Roman"/>
        </w:rPr>
        <w:t xml:space="preserve">Członkowie LGD zdają sobie sprawę, </w:t>
      </w:r>
      <w:r w:rsidR="0007205F" w:rsidRPr="0007205F">
        <w:rPr>
          <w:rFonts w:ascii="Times New Roman" w:hAnsi="Times New Roman" w:cs="Times New Roman"/>
        </w:rPr>
        <w:t>że samo informowanie mieszkańców, iż mogą brać udział w</w:t>
      </w:r>
      <w:r w:rsidR="00413A79">
        <w:rPr>
          <w:rFonts w:ascii="Times New Roman" w:hAnsi="Times New Roman" w:cs="Times New Roman"/>
        </w:rPr>
        <w:t> </w:t>
      </w:r>
      <w:r w:rsidR="0007205F" w:rsidRPr="0007205F">
        <w:rPr>
          <w:rFonts w:ascii="Times New Roman" w:hAnsi="Times New Roman" w:cs="Times New Roman"/>
        </w:rPr>
        <w:t>rozwijaniu LSR i prezentowanie ofert finansowania dla regionu to za mało, a animacja to proces ciągły, dlatego też zaplanowano szereg innych działań animujących do podejmowania wspólnych inicjatyw ukierunkowanych na partnerstwo oraz zwiększenie innowacyjności obszaru, a także włączających wszystkich mieszkańców do aktywności, tak aby z czasem to sami mieszkańcy przejęli inicjatywę i stali się twórcami i kreatorami zmian w</w:t>
      </w:r>
      <w:r w:rsidR="00413A79">
        <w:rPr>
          <w:rFonts w:ascii="Times New Roman" w:hAnsi="Times New Roman" w:cs="Times New Roman"/>
        </w:rPr>
        <w:t> </w:t>
      </w:r>
      <w:r w:rsidR="0007205F" w:rsidRPr="0007205F">
        <w:rPr>
          <w:rFonts w:ascii="Times New Roman" w:hAnsi="Times New Roman" w:cs="Times New Roman"/>
        </w:rPr>
        <w:t xml:space="preserve">lokalnej społeczności. </w:t>
      </w:r>
      <w:r>
        <w:rPr>
          <w:rFonts w:ascii="Times New Roman" w:hAnsi="Times New Roman" w:cs="Times New Roman"/>
        </w:rPr>
        <w:t xml:space="preserve"> </w:t>
      </w:r>
    </w:p>
    <w:p w14:paraId="60D5DE55" w14:textId="38F024AF" w:rsidR="0007205F" w:rsidRPr="0007205F" w:rsidRDefault="00F065F6" w:rsidP="0007205F">
      <w:pPr>
        <w:spacing w:line="276" w:lineRule="auto"/>
        <w:jc w:val="both"/>
        <w:rPr>
          <w:rFonts w:ascii="Times New Roman" w:hAnsi="Times New Roman" w:cs="Times New Roman"/>
        </w:rPr>
      </w:pPr>
      <w:r>
        <w:rPr>
          <w:rFonts w:ascii="Times New Roman" w:hAnsi="Times New Roman" w:cs="Times New Roman"/>
        </w:rPr>
        <w:tab/>
      </w:r>
      <w:r w:rsidR="0007205F" w:rsidRPr="0007205F">
        <w:rPr>
          <w:rFonts w:ascii="Times New Roman" w:hAnsi="Times New Roman" w:cs="Times New Roman"/>
        </w:rPr>
        <w:t xml:space="preserve">W związku z </w:t>
      </w:r>
      <w:r w:rsidR="0007205F" w:rsidRPr="00F84EAC">
        <w:rPr>
          <w:rFonts w:ascii="Times New Roman" w:hAnsi="Times New Roman" w:cs="Times New Roman"/>
        </w:rPr>
        <w:t xml:space="preserve">powyższym pracownicy Biura LGD będą </w:t>
      </w:r>
      <w:r w:rsidR="00F84EAC">
        <w:rPr>
          <w:rFonts w:ascii="Times New Roman" w:hAnsi="Times New Roman" w:cs="Times New Roman"/>
        </w:rPr>
        <w:t xml:space="preserve">prowadzić </w:t>
      </w:r>
      <w:r w:rsidR="00F84EAC">
        <w:rPr>
          <w:rFonts w:ascii="Times New Roman" w:eastAsia="Times New Roman" w:hAnsi="Times New Roman"/>
          <w:color w:val="000000"/>
          <w:lang w:eastAsia="pl-PL"/>
        </w:rPr>
        <w:t>d</w:t>
      </w:r>
      <w:r w:rsidR="00F84EAC" w:rsidRPr="00F84EAC">
        <w:rPr>
          <w:rFonts w:ascii="Times New Roman" w:eastAsia="Times New Roman" w:hAnsi="Times New Roman"/>
          <w:color w:val="000000"/>
          <w:lang w:eastAsia="pl-PL"/>
        </w:rPr>
        <w:t>oradztwo bezpośrednio w siedzibie / punkcie konsultacyjnym LGD</w:t>
      </w:r>
      <w:r w:rsidR="00F84EAC">
        <w:rPr>
          <w:rFonts w:ascii="Times New Roman" w:eastAsia="Times New Roman" w:hAnsi="Times New Roman"/>
          <w:color w:val="000000"/>
          <w:lang w:eastAsia="pl-PL"/>
        </w:rPr>
        <w:t>,</w:t>
      </w:r>
      <w:r w:rsidR="00F84EAC" w:rsidRPr="00F84EAC">
        <w:rPr>
          <w:rFonts w:ascii="Times New Roman" w:eastAsia="Times New Roman" w:hAnsi="Times New Roman"/>
          <w:color w:val="000000"/>
          <w:lang w:eastAsia="pl-PL"/>
        </w:rPr>
        <w:t xml:space="preserve"> mailowo i telefonicznie</w:t>
      </w:r>
      <w:r w:rsidR="00F84EAC">
        <w:rPr>
          <w:rFonts w:ascii="Times New Roman" w:eastAsia="Times New Roman" w:hAnsi="Times New Roman"/>
          <w:color w:val="000000"/>
          <w:lang w:eastAsia="pl-PL"/>
        </w:rPr>
        <w:t xml:space="preserve"> </w:t>
      </w:r>
      <w:r w:rsidR="0007205F" w:rsidRPr="00F84EAC">
        <w:rPr>
          <w:rFonts w:ascii="Times New Roman" w:hAnsi="Times New Roman" w:cs="Times New Roman"/>
        </w:rPr>
        <w:t>przez cały okres</w:t>
      </w:r>
      <w:r w:rsidR="0007205F" w:rsidRPr="0007205F">
        <w:rPr>
          <w:rFonts w:ascii="Times New Roman" w:hAnsi="Times New Roman" w:cs="Times New Roman"/>
        </w:rPr>
        <w:t xml:space="preserve"> wdrażania LSR oraz przed ogłaszaniem naborów wniosków</w:t>
      </w:r>
      <w:r w:rsidR="00F84EAC">
        <w:rPr>
          <w:rFonts w:ascii="Times New Roman" w:hAnsi="Times New Roman" w:cs="Times New Roman"/>
        </w:rPr>
        <w:t xml:space="preserve">. Na spotkaniach otwartych </w:t>
      </w:r>
      <w:r w:rsidR="0007205F" w:rsidRPr="0007205F">
        <w:rPr>
          <w:rFonts w:ascii="Times New Roman" w:hAnsi="Times New Roman" w:cs="Times New Roman"/>
        </w:rPr>
        <w:t>będą informować mieszkańców o możliwościach realizacji projektów w partnerstwie oraz innowacyjnych. Podczas spotkań mieszkańcy dowiedzą się jakie korzyści płyną z współpracy partnerskiej oraz jak wdrażanie rozwiązań innowacyjnych wpłynie na rozwój obszaru. W</w:t>
      </w:r>
      <w:r w:rsidR="00F84EAC">
        <w:rPr>
          <w:rFonts w:ascii="Times New Roman" w:hAnsi="Times New Roman" w:cs="Times New Roman"/>
        </w:rPr>
        <w:t> </w:t>
      </w:r>
      <w:r w:rsidR="0007205F" w:rsidRPr="0007205F">
        <w:rPr>
          <w:rFonts w:ascii="Times New Roman" w:hAnsi="Times New Roman" w:cs="Times New Roman"/>
        </w:rPr>
        <w:t xml:space="preserve">spotkaniach będą uczestniczyć również potencjalni partnerzy </w:t>
      </w:r>
      <w:r w:rsidR="00F84EAC">
        <w:rPr>
          <w:rFonts w:ascii="Times New Roman" w:hAnsi="Times New Roman" w:cs="Times New Roman"/>
        </w:rPr>
        <w:t>z</w:t>
      </w:r>
      <w:r w:rsidR="0007205F" w:rsidRPr="0007205F">
        <w:rPr>
          <w:rFonts w:ascii="Times New Roman" w:hAnsi="Times New Roman" w:cs="Times New Roman"/>
        </w:rPr>
        <w:t xml:space="preserve"> obszaru LGD. Ważnym zadaniem stojącym przed LGD jest zachęcanie mieszkańców z</w:t>
      </w:r>
      <w:r w:rsidR="00106E12">
        <w:rPr>
          <w:rFonts w:ascii="Times New Roman" w:hAnsi="Times New Roman" w:cs="Times New Roman"/>
        </w:rPr>
        <w:t> </w:t>
      </w:r>
      <w:r w:rsidR="0007205F" w:rsidRPr="0007205F">
        <w:rPr>
          <w:rFonts w:ascii="Times New Roman" w:hAnsi="Times New Roman" w:cs="Times New Roman"/>
        </w:rPr>
        <w:t xml:space="preserve">różnych grup do podejmowania działania w partnerstwie. </w:t>
      </w:r>
    </w:p>
    <w:p w14:paraId="07BF523A" w14:textId="43809CC4" w:rsidR="0007205F" w:rsidRPr="0007205F" w:rsidRDefault="0007205F" w:rsidP="0007205F">
      <w:pPr>
        <w:spacing w:line="276" w:lineRule="auto"/>
        <w:ind w:firstLine="708"/>
        <w:jc w:val="both"/>
        <w:rPr>
          <w:rFonts w:ascii="Times New Roman" w:hAnsi="Times New Roman" w:cs="Times New Roman"/>
        </w:rPr>
      </w:pPr>
      <w:r w:rsidRPr="0007205F">
        <w:rPr>
          <w:rFonts w:ascii="Times New Roman" w:hAnsi="Times New Roman" w:cs="Times New Roman"/>
        </w:rPr>
        <w:t>Oprócz spotkań z członkami oraz potencjalnymi partnerami z obszaru</w:t>
      </w:r>
      <w:r w:rsidR="00CE3D26">
        <w:rPr>
          <w:rFonts w:ascii="Times New Roman" w:hAnsi="Times New Roman" w:cs="Times New Roman"/>
        </w:rPr>
        <w:t>,</w:t>
      </w:r>
      <w:r w:rsidRPr="0007205F">
        <w:rPr>
          <w:rFonts w:ascii="Times New Roman" w:hAnsi="Times New Roman" w:cs="Times New Roman"/>
        </w:rPr>
        <w:t xml:space="preserve"> planuje się również wspierać współpracę z innymi podmiotami, czyli animować podmioty z obszaru LSR do współpracy z innymi podmiotami poprzez szkolenia, spotkania aktywizacyjne i kojarzenie partnerów. W LSR przewidziano także aktywizowanie społeczności poprzez projekty własne.</w:t>
      </w:r>
    </w:p>
    <w:p w14:paraId="03E0C443" w14:textId="6861560C" w:rsidR="0007205F" w:rsidRDefault="0007205F" w:rsidP="0007205F">
      <w:pPr>
        <w:spacing w:line="276" w:lineRule="auto"/>
        <w:ind w:firstLine="708"/>
        <w:jc w:val="both"/>
        <w:rPr>
          <w:rFonts w:ascii="Times New Roman" w:hAnsi="Times New Roman" w:cs="Times New Roman"/>
        </w:rPr>
      </w:pPr>
      <w:r w:rsidRPr="0007205F">
        <w:rPr>
          <w:rFonts w:ascii="Times New Roman" w:hAnsi="Times New Roman" w:cs="Times New Roman"/>
        </w:rPr>
        <w:lastRenderedPageBreak/>
        <w:t>Ponadto LGD będzie otwarte na przyjmowanie nowych członków, w celu lepszej realizacji Strategii. Informacje o możliwości przystąpienia nowych członków do Stowarzyszenia będą również umieszczane na stronie internetowej LGD oraz w mediach społecznościowych.</w:t>
      </w:r>
    </w:p>
    <w:p w14:paraId="6330B0A5" w14:textId="04EA84F1" w:rsidR="0023230B" w:rsidRDefault="0023230B" w:rsidP="0007205F">
      <w:pPr>
        <w:spacing w:line="276" w:lineRule="auto"/>
        <w:ind w:firstLine="708"/>
        <w:jc w:val="both"/>
        <w:rPr>
          <w:rFonts w:ascii="Times New Roman" w:hAnsi="Times New Roman" w:cs="Times New Roman"/>
        </w:rPr>
      </w:pPr>
      <w:r w:rsidRPr="0023230B">
        <w:rPr>
          <w:rFonts w:ascii="Times New Roman" w:hAnsi="Times New Roman" w:cs="Times New Roman"/>
        </w:rPr>
        <w:t xml:space="preserve">LGD podczas bieżącej działalności będzie zbierał wnioski i uwagi w biurze, a następnie podejmował odpowiednie kroki celem poprawy przepływu informacji. Monitorowanie efektywności planu komunikacji będzie odbywać się w sposób ciągły, a aktualne informacje na ten temat będą publikowane na stronie internetowej LGD. </w:t>
      </w:r>
      <w:r>
        <w:rPr>
          <w:rFonts w:ascii="Times New Roman" w:hAnsi="Times New Roman" w:cs="Times New Roman"/>
        </w:rPr>
        <w:br/>
      </w:r>
      <w:r w:rsidRPr="0023230B">
        <w:rPr>
          <w:rFonts w:ascii="Times New Roman" w:hAnsi="Times New Roman" w:cs="Times New Roman"/>
        </w:rPr>
        <w:t xml:space="preserve">W planie komunikacji przewidziano działania, które będą miały na celu pozyskanie informacji od przedstawicieli poszczególnych grup docelowych o funkcjonowaniu LGD oraz realizacji LSR. Informacje te będą zbierane w formie komunikacji zwrotnej dotyczącej oceny jakości pomocy świadczonej przez LGD pod kątem wprowadzenia ewentualnych korekt dotyczących np. szkolenia osób udzielających pomocy w ramach działań LGD, dotyczących np. komunikacji interpersonalnej czy szkoleń związanych z udzielaniem pomocy w pisaniu wniosków aplikacyjnych. Wszystkie wnioski dotyczące działań LGD, jak i wdrażania LSR zgłaszane przez mieszkańców, a także artykuły na ten temat będą dokładnie archiwizowane i analizowane, a na ich podstawie podejmowane będą również decyzje </w:t>
      </w:r>
      <w:r>
        <w:rPr>
          <w:rFonts w:ascii="Times New Roman" w:hAnsi="Times New Roman" w:cs="Times New Roman"/>
        </w:rPr>
        <w:br/>
      </w:r>
      <w:r w:rsidRPr="0023230B">
        <w:rPr>
          <w:rFonts w:ascii="Times New Roman" w:hAnsi="Times New Roman" w:cs="Times New Roman"/>
        </w:rPr>
        <w:t xml:space="preserve">w zakresie zmiany sposobu wdrażania LSR. Przeprowadzona dokładna analiza pozwoli zarządzającym procesem wdrażania LSR, na bieżąco obserwować poziom zgodności bieżących działań z celami określonymi w Strategii </w:t>
      </w:r>
      <w:r>
        <w:rPr>
          <w:rFonts w:ascii="Times New Roman" w:hAnsi="Times New Roman" w:cs="Times New Roman"/>
        </w:rPr>
        <w:br/>
      </w:r>
      <w:r w:rsidRPr="0023230B">
        <w:rPr>
          <w:rFonts w:ascii="Times New Roman" w:hAnsi="Times New Roman" w:cs="Times New Roman"/>
        </w:rPr>
        <w:t>i ewentualnie podejmować decyzje o zmianach w sposobie działania lub jeśli będzie to konieczne, nawet przeprowadzać zmiany w LSR. Wyniki działań realizowanych za pomocą Planu komunikacji będą na bieżąco upubliczniane za pomocą internetowych środków przekazu. Wykazy zestawień i raportów powinny pojawiać się systematycznie na stronie internetowej LGD</w:t>
      </w:r>
      <w:r>
        <w:rPr>
          <w:rFonts w:ascii="Times New Roman" w:hAnsi="Times New Roman" w:cs="Times New Roman"/>
        </w:rPr>
        <w:t>.</w:t>
      </w:r>
    </w:p>
    <w:p w14:paraId="5CC48580" w14:textId="380AD515" w:rsidR="00F065F6" w:rsidRDefault="00F065F6" w:rsidP="0007205F">
      <w:pPr>
        <w:spacing w:line="276" w:lineRule="auto"/>
        <w:ind w:firstLine="708"/>
        <w:jc w:val="both"/>
        <w:rPr>
          <w:rFonts w:ascii="Times New Roman" w:hAnsi="Times New Roman" w:cs="Times New Roman"/>
        </w:rPr>
      </w:pPr>
      <w:r>
        <w:rPr>
          <w:rFonts w:ascii="Times New Roman" w:hAnsi="Times New Roman" w:cs="Times New Roman"/>
        </w:rPr>
        <w:t xml:space="preserve">W ramach wdrażania niniejszej LSR </w:t>
      </w:r>
      <w:r w:rsidRPr="00E034D8">
        <w:rPr>
          <w:rFonts w:ascii="Times New Roman" w:hAnsi="Times New Roman" w:cs="Times New Roman"/>
        </w:rPr>
        <w:t>zaplanowano preferencje punktowe dla projektów realizowanych w partnerstwie, co przyczyni się do rozwinięcia współpracy między podmiotami z obszaru LGD, zwiększenia zainteresowania, a docelowo realizacji projektów partnerskich.</w:t>
      </w:r>
      <w:r w:rsidR="00F92BAF">
        <w:rPr>
          <w:rFonts w:ascii="Times New Roman" w:hAnsi="Times New Roman" w:cs="Times New Roman"/>
        </w:rPr>
        <w:t xml:space="preserve"> </w:t>
      </w:r>
      <w:r w:rsidR="00F92BAF" w:rsidRPr="00F92BAF">
        <w:rPr>
          <w:rFonts w:ascii="Times New Roman" w:hAnsi="Times New Roman" w:cs="Times New Roman"/>
        </w:rPr>
        <w:t>LSR jest narzędziem prowadzącym do uruchomienia potencjałów i kreatywności różnych podmiotów lokalnych, które poprzez współpracę i komplementarne wykorzystywanie posiadanych zasobów będą tworzyć nowe wartości odpowiadające na oczekiwania społeczności lokalnych. Dlatego, proces wdrażania strategii opierać się będzie na partnerstwie lokalnym, w którym</w:t>
      </w:r>
      <w:r w:rsidR="00F92BAF">
        <w:rPr>
          <w:rFonts w:ascii="Times New Roman" w:hAnsi="Times New Roman" w:cs="Times New Roman"/>
        </w:rPr>
        <w:t xml:space="preserve"> powinny </w:t>
      </w:r>
      <w:r w:rsidR="00F92BAF" w:rsidRPr="00F92BAF">
        <w:rPr>
          <w:rFonts w:ascii="Times New Roman" w:hAnsi="Times New Roman" w:cs="Times New Roman"/>
        </w:rPr>
        <w:t xml:space="preserve">uczestniczyć różne sektory. </w:t>
      </w:r>
      <w:r w:rsidRPr="00E034D8">
        <w:rPr>
          <w:rFonts w:ascii="Times New Roman" w:hAnsi="Times New Roman" w:cs="Times New Roman"/>
        </w:rPr>
        <w:t>Planuje</w:t>
      </w:r>
      <w:r>
        <w:rPr>
          <w:rFonts w:ascii="Times New Roman" w:hAnsi="Times New Roman" w:cs="Times New Roman"/>
        </w:rPr>
        <w:t xml:space="preserve"> się również wspierać współpracę z innymi podmiotami, czyli animować podmioty z obszaru LSR do współpracy z innymi podmiotami </w:t>
      </w:r>
      <w:r w:rsidRPr="00B113FC">
        <w:rPr>
          <w:rFonts w:ascii="Times New Roman" w:hAnsi="Times New Roman" w:cs="Times New Roman"/>
        </w:rPr>
        <w:t>poprzez szkolenia, spotkania aktywizacyjne i</w:t>
      </w:r>
      <w:r w:rsidR="008F7F51">
        <w:rPr>
          <w:rFonts w:ascii="Times New Roman" w:hAnsi="Times New Roman" w:cs="Times New Roman"/>
        </w:rPr>
        <w:t> </w:t>
      </w:r>
      <w:r w:rsidRPr="00B113FC">
        <w:rPr>
          <w:rFonts w:ascii="Times New Roman" w:hAnsi="Times New Roman" w:cs="Times New Roman"/>
        </w:rPr>
        <w:t>kojarzenie partnerów. W</w:t>
      </w:r>
      <w:r>
        <w:rPr>
          <w:rFonts w:ascii="Times New Roman" w:hAnsi="Times New Roman" w:cs="Times New Roman"/>
        </w:rPr>
        <w:t xml:space="preserve"> LSR przewidziano także aktywizowanie społeczności poprzez projekty </w:t>
      </w:r>
      <w:r w:rsidR="00014708" w:rsidRPr="007D2FFF">
        <w:rPr>
          <w:rFonts w:ascii="Times New Roman" w:hAnsi="Times New Roman" w:cs="Times New Roman"/>
        </w:rPr>
        <w:t>własne</w:t>
      </w:r>
      <w:r w:rsidRPr="007D2FFF">
        <w:rPr>
          <w:rFonts w:ascii="Times New Roman" w:hAnsi="Times New Roman" w:cs="Times New Roman"/>
        </w:rPr>
        <w:t xml:space="preserve">. </w:t>
      </w:r>
    </w:p>
    <w:p w14:paraId="7A4265EC" w14:textId="77777777" w:rsidR="00F065F6" w:rsidRDefault="00F065F6" w:rsidP="00F065F6">
      <w:pPr>
        <w:spacing w:line="276" w:lineRule="auto"/>
        <w:jc w:val="both"/>
        <w:rPr>
          <w:rFonts w:ascii="Times New Roman" w:hAnsi="Times New Roman" w:cs="Times New Roman"/>
        </w:rPr>
      </w:pPr>
      <w:r>
        <w:rPr>
          <w:rFonts w:ascii="Times New Roman" w:hAnsi="Times New Roman" w:cs="Times New Roman"/>
        </w:rPr>
        <w:tab/>
        <w:t xml:space="preserve">Wszystkie wskazane powyżej metody i kanały komunikacji będą służyły konkretnym celom. Niektóre stosowane będą w celu wywołania zmiany czy wygenerowania działania (preferencje punktowe dla projektów partnerskich, animowanie społeczności, animowanie podmiotów z obszaru LSR do współpracy z innymi podmiotami, możliwość zgłaszania pomysłów na realizację nowych projektów), ale też osiągnięcia zrozumienia przekazania informacji lub zadania pytania (badania ankietowe, publikowane w różny sposób informacje, organizowane spotkania i szkolenia itp.). </w:t>
      </w:r>
    </w:p>
    <w:p w14:paraId="53BC2C39" w14:textId="77777777" w:rsidR="0023230B" w:rsidRPr="005439E9" w:rsidRDefault="0023230B" w:rsidP="00F065F6">
      <w:pPr>
        <w:spacing w:line="276" w:lineRule="auto"/>
        <w:jc w:val="both"/>
        <w:rPr>
          <w:rFonts w:ascii="Times New Roman" w:hAnsi="Times New Roman" w:cs="Times New Roman"/>
        </w:rPr>
      </w:pPr>
    </w:p>
    <w:p w14:paraId="36CFC554" w14:textId="778D96D7" w:rsidR="00F065F6" w:rsidRPr="00365913" w:rsidRDefault="00F065F6" w:rsidP="00365913">
      <w:pPr>
        <w:spacing w:line="276" w:lineRule="auto"/>
        <w:ind w:firstLine="708"/>
        <w:jc w:val="both"/>
        <w:rPr>
          <w:rFonts w:ascii="Times New Roman" w:hAnsi="Times New Roman" w:cs="Times New Roman"/>
        </w:rPr>
      </w:pPr>
      <w:r>
        <w:rPr>
          <w:rFonts w:ascii="Times New Roman" w:hAnsi="Times New Roman" w:cs="Times New Roman"/>
        </w:rPr>
        <w:t>Działania związane z wdrażaniem LSR oraz wszelkie planowane formy i metody komunikacji z mieszkańcami, partnerami czy potencjalnymi beneficjentami będą możliwie szeroko spełniały wymagania w zakresie dostępności architektonicznej (powstająca w ramach LSR infrastruktura dostosowana do potrzeb osób niepełnosprawnych), dostępności cyfrowej oraz dostępności informacyjno-komunikacyjnych.</w:t>
      </w:r>
      <w:r>
        <w:rPr>
          <w:rFonts w:ascii="Times New Roman" w:hAnsi="Times New Roman" w:cs="Times New Roman"/>
          <w:b/>
          <w:bCs/>
        </w:rPr>
        <w:br w:type="page"/>
      </w:r>
    </w:p>
    <w:p w14:paraId="5BD1FAAF" w14:textId="77777777" w:rsidR="00F065F6" w:rsidRPr="00EB4D10" w:rsidRDefault="00F065F6" w:rsidP="00F065F6">
      <w:pPr>
        <w:pStyle w:val="Akapitzlist"/>
        <w:numPr>
          <w:ilvl w:val="0"/>
          <w:numId w:val="1"/>
        </w:numPr>
        <w:spacing w:after="0" w:line="276" w:lineRule="auto"/>
        <w:jc w:val="both"/>
        <w:outlineLvl w:val="0"/>
        <w:rPr>
          <w:rFonts w:ascii="Times New Roman" w:hAnsi="Times New Roman" w:cs="Times New Roman"/>
          <w:b/>
          <w:bCs/>
        </w:rPr>
      </w:pPr>
      <w:bookmarkStart w:id="22" w:name="_Toc135647303"/>
      <w:r w:rsidRPr="00EB4D10">
        <w:rPr>
          <w:rFonts w:ascii="Times New Roman" w:hAnsi="Times New Roman" w:cs="Times New Roman"/>
          <w:b/>
          <w:bCs/>
          <w:color w:val="000000" w:themeColor="text1"/>
        </w:rPr>
        <w:lastRenderedPageBreak/>
        <w:t>ANALIZA POTRZEB I POTENCJAŁU LSR</w:t>
      </w:r>
      <w:bookmarkEnd w:id="22"/>
    </w:p>
    <w:p w14:paraId="218AFD3E" w14:textId="77777777" w:rsidR="00F065F6" w:rsidRPr="0050123A" w:rsidRDefault="00F065F6" w:rsidP="00F065F6">
      <w:pPr>
        <w:spacing w:after="0"/>
        <w:rPr>
          <w:rFonts w:ascii="Times New Roman" w:hAnsi="Times New Roman" w:cs="Times New Roman"/>
          <w:b/>
          <w:bCs/>
          <w:sz w:val="8"/>
          <w:szCs w:val="8"/>
        </w:rPr>
      </w:pPr>
    </w:p>
    <w:p w14:paraId="6C21FC0D" w14:textId="77777777" w:rsidR="00F065F6" w:rsidRDefault="00F065F6" w:rsidP="00F065F6">
      <w:pPr>
        <w:pStyle w:val="Akapitzlist"/>
        <w:numPr>
          <w:ilvl w:val="0"/>
          <w:numId w:val="7"/>
        </w:numPr>
        <w:ind w:left="1134"/>
        <w:outlineLvl w:val="0"/>
        <w:rPr>
          <w:rFonts w:ascii="Times New Roman" w:hAnsi="Times New Roman" w:cs="Times New Roman"/>
          <w:b/>
          <w:bCs/>
        </w:rPr>
      </w:pPr>
      <w:bookmarkStart w:id="23" w:name="_Toc135647304"/>
      <w:r w:rsidRPr="001660AF">
        <w:rPr>
          <w:rFonts w:ascii="Times New Roman" w:hAnsi="Times New Roman" w:cs="Times New Roman"/>
          <w:b/>
          <w:bCs/>
        </w:rPr>
        <w:t>Potrzeby rozwojowe i potencjały obszaru</w:t>
      </w:r>
      <w:bookmarkEnd w:id="23"/>
    </w:p>
    <w:p w14:paraId="6ECF7854" w14:textId="77777777" w:rsidR="00F065F6" w:rsidRPr="00C56E02" w:rsidRDefault="00F065F6" w:rsidP="00F065F6">
      <w:pPr>
        <w:pStyle w:val="Akapitzlist"/>
        <w:spacing w:before="240"/>
        <w:ind w:left="1134"/>
        <w:rPr>
          <w:rFonts w:ascii="Times New Roman" w:hAnsi="Times New Roman" w:cs="Times New Roman"/>
          <w:b/>
          <w:bCs/>
          <w:sz w:val="10"/>
          <w:szCs w:val="10"/>
        </w:rPr>
      </w:pPr>
    </w:p>
    <w:p w14:paraId="2848273A" w14:textId="77777777" w:rsidR="00F065F6" w:rsidRPr="00C56E02" w:rsidRDefault="00F065F6" w:rsidP="00F065F6">
      <w:pPr>
        <w:pStyle w:val="Akapitzlist"/>
        <w:spacing w:before="240" w:line="276" w:lineRule="auto"/>
        <w:ind w:left="0" w:firstLine="708"/>
        <w:jc w:val="both"/>
        <w:rPr>
          <w:rFonts w:ascii="Times New Roman" w:hAnsi="Times New Roman" w:cs="Times New Roman"/>
        </w:rPr>
      </w:pPr>
      <w:r w:rsidRPr="00C56E02">
        <w:rPr>
          <w:rFonts w:ascii="Times New Roman" w:hAnsi="Times New Roman" w:cs="Times New Roman"/>
        </w:rPr>
        <w:t xml:space="preserve">Podstawę przygotowania jakiejkolwiek strategii </w:t>
      </w:r>
      <w:r>
        <w:rPr>
          <w:rFonts w:ascii="Times New Roman" w:hAnsi="Times New Roman" w:cs="Times New Roman"/>
        </w:rPr>
        <w:t xml:space="preserve">rozwoju </w:t>
      </w:r>
      <w:r w:rsidRPr="00C56E02">
        <w:rPr>
          <w:rFonts w:ascii="Times New Roman" w:hAnsi="Times New Roman" w:cs="Times New Roman"/>
        </w:rPr>
        <w:t xml:space="preserve">stanowi </w:t>
      </w:r>
      <w:r>
        <w:rPr>
          <w:rFonts w:ascii="Times New Roman" w:hAnsi="Times New Roman" w:cs="Times New Roman"/>
        </w:rPr>
        <w:t xml:space="preserve">dobrze przeprowadzona diagnoza obszaru dotycząca problemów i potrzeb, jak również zasobów i potencjału danego terytorium i danej społeczności. Na cele opracowania LSR opracowana została w III kwartale 2022 r. </w:t>
      </w:r>
      <w:r w:rsidRPr="00C56E02">
        <w:rPr>
          <w:rFonts w:ascii="Times New Roman" w:hAnsi="Times New Roman" w:cs="Times New Roman"/>
          <w:i/>
          <w:iCs/>
        </w:rPr>
        <w:t>Diagnoza obszaru na potrzeby Lokalnej Strategii Rozwoju</w:t>
      </w:r>
      <w:r>
        <w:rPr>
          <w:rFonts w:ascii="Times New Roman" w:hAnsi="Times New Roman" w:cs="Times New Roman"/>
        </w:rPr>
        <w:t xml:space="preserve">. W niniejszym rozdziale LSR przytoczono te jej zapisy i wyniki analiz, które mają szczególne znaczenie dla obszaru. </w:t>
      </w:r>
    </w:p>
    <w:p w14:paraId="7315A785" w14:textId="77777777" w:rsidR="00F065F6" w:rsidRPr="0050123A" w:rsidRDefault="00F065F6" w:rsidP="00F065F6">
      <w:pPr>
        <w:pStyle w:val="Akapitzlist"/>
        <w:ind w:left="709"/>
        <w:rPr>
          <w:rFonts w:ascii="Times New Roman" w:hAnsi="Times New Roman" w:cs="Times New Roman"/>
          <w:b/>
          <w:bCs/>
          <w:sz w:val="12"/>
          <w:szCs w:val="12"/>
        </w:rPr>
      </w:pPr>
    </w:p>
    <w:p w14:paraId="20C89626" w14:textId="77777777" w:rsidR="00F065F6" w:rsidRDefault="00F065F6" w:rsidP="00F065F6">
      <w:pPr>
        <w:pStyle w:val="Akapitzlist"/>
        <w:numPr>
          <w:ilvl w:val="1"/>
          <w:numId w:val="7"/>
        </w:numPr>
        <w:spacing w:before="240"/>
        <w:ind w:left="1701" w:hanging="567"/>
        <w:rPr>
          <w:rFonts w:ascii="Times New Roman" w:hAnsi="Times New Roman" w:cs="Times New Roman"/>
          <w:b/>
          <w:bCs/>
        </w:rPr>
      </w:pPr>
      <w:r w:rsidRPr="00EE69B1">
        <w:rPr>
          <w:rFonts w:ascii="Times New Roman" w:hAnsi="Times New Roman" w:cs="Times New Roman"/>
          <w:b/>
          <w:bCs/>
        </w:rPr>
        <w:t>Demografia</w:t>
      </w:r>
    </w:p>
    <w:p w14:paraId="4A34FAF5" w14:textId="4395A823" w:rsidR="00F065F6" w:rsidRPr="00ED3B93" w:rsidRDefault="00F065F6" w:rsidP="00F065F6">
      <w:pPr>
        <w:spacing w:line="276" w:lineRule="auto"/>
        <w:ind w:firstLine="708"/>
        <w:jc w:val="both"/>
        <w:rPr>
          <w:rFonts w:ascii="Times New Roman" w:hAnsi="Times New Roman" w:cs="Times New Roman"/>
          <w:color w:val="000000" w:themeColor="text1"/>
        </w:rPr>
      </w:pPr>
      <w:r w:rsidRPr="005204B2">
        <w:rPr>
          <w:rFonts w:ascii="Times New Roman" w:hAnsi="Times New Roman" w:cs="Times New Roman"/>
          <w:color w:val="000000" w:themeColor="text1"/>
        </w:rPr>
        <w:t xml:space="preserve">Zgodnie z danymi Głównego Urzędu Statystycznego na dzień 31 grudnia 2020 roku, obszar objęty </w:t>
      </w:r>
      <w:r w:rsidR="00CE3D26">
        <w:rPr>
          <w:rFonts w:ascii="Times New Roman" w:hAnsi="Times New Roman" w:cs="Times New Roman"/>
          <w:color w:val="000000" w:themeColor="text1"/>
        </w:rPr>
        <w:t>S</w:t>
      </w:r>
      <w:r w:rsidRPr="005204B2">
        <w:rPr>
          <w:rFonts w:ascii="Times New Roman" w:hAnsi="Times New Roman" w:cs="Times New Roman"/>
          <w:color w:val="000000" w:themeColor="text1"/>
        </w:rPr>
        <w:t xml:space="preserve">trategią </w:t>
      </w:r>
      <w:r w:rsidR="00CE3D26">
        <w:rPr>
          <w:rFonts w:ascii="Times New Roman" w:hAnsi="Times New Roman" w:cs="Times New Roman"/>
          <w:color w:val="000000" w:themeColor="text1"/>
        </w:rPr>
        <w:t>R</w:t>
      </w:r>
      <w:r w:rsidRPr="005204B2">
        <w:rPr>
          <w:rFonts w:ascii="Times New Roman" w:hAnsi="Times New Roman" w:cs="Times New Roman"/>
          <w:color w:val="000000" w:themeColor="text1"/>
        </w:rPr>
        <w:t xml:space="preserve">ozwoju </w:t>
      </w:r>
      <w:r w:rsidR="00CE3D26">
        <w:rPr>
          <w:rFonts w:ascii="Times New Roman" w:hAnsi="Times New Roman" w:cs="Times New Roman"/>
          <w:color w:val="000000" w:themeColor="text1"/>
        </w:rPr>
        <w:t>L</w:t>
      </w:r>
      <w:r w:rsidRPr="005204B2">
        <w:rPr>
          <w:rFonts w:ascii="Times New Roman" w:hAnsi="Times New Roman" w:cs="Times New Roman"/>
          <w:color w:val="000000" w:themeColor="text1"/>
        </w:rPr>
        <w:t xml:space="preserve">okalnego </w:t>
      </w:r>
      <w:r w:rsidR="00CE3D26">
        <w:rPr>
          <w:rFonts w:ascii="Times New Roman" w:hAnsi="Times New Roman" w:cs="Times New Roman"/>
          <w:color w:val="000000" w:themeColor="text1"/>
        </w:rPr>
        <w:t>K</w:t>
      </w:r>
      <w:r w:rsidRPr="005204B2">
        <w:rPr>
          <w:rFonts w:ascii="Times New Roman" w:hAnsi="Times New Roman" w:cs="Times New Roman"/>
          <w:color w:val="000000" w:themeColor="text1"/>
        </w:rPr>
        <w:t xml:space="preserve">ierowanego przez </w:t>
      </w:r>
      <w:r w:rsidR="00CE3D26">
        <w:rPr>
          <w:rFonts w:ascii="Times New Roman" w:hAnsi="Times New Roman" w:cs="Times New Roman"/>
          <w:color w:val="000000" w:themeColor="text1"/>
        </w:rPr>
        <w:t>S</w:t>
      </w:r>
      <w:r w:rsidRPr="005204B2">
        <w:rPr>
          <w:rFonts w:ascii="Times New Roman" w:hAnsi="Times New Roman" w:cs="Times New Roman"/>
          <w:color w:val="000000" w:themeColor="text1"/>
        </w:rPr>
        <w:t>połeczność zamieszkiwało 83 165 osób, w tym 42 398 kobiet (51,0%) i</w:t>
      </w:r>
      <w:r>
        <w:rPr>
          <w:rFonts w:ascii="Times New Roman" w:hAnsi="Times New Roman" w:cs="Times New Roman"/>
          <w:color w:val="000000" w:themeColor="text1"/>
        </w:rPr>
        <w:t> </w:t>
      </w:r>
      <w:r w:rsidRPr="005204B2">
        <w:rPr>
          <w:rFonts w:ascii="Times New Roman" w:hAnsi="Times New Roman" w:cs="Times New Roman"/>
          <w:color w:val="000000" w:themeColor="text1"/>
        </w:rPr>
        <w:t xml:space="preserve">40 767 mężczyzn (49,0%), co stanowiło 43,6% ludności powiatu nowotarskiego i 2,4% ludności województwa małopolskiego. Biorąc pod uwagę wszystkie gminy wchodzące w skład LGD, najwięcej ludzi zamieszkiwało gminę </w:t>
      </w:r>
      <w:r w:rsidR="008F7F51">
        <w:rPr>
          <w:rFonts w:ascii="Times New Roman" w:hAnsi="Times New Roman" w:cs="Times New Roman"/>
          <w:color w:val="000000" w:themeColor="text1"/>
        </w:rPr>
        <w:t>miejsko-</w:t>
      </w:r>
      <w:r w:rsidRPr="005204B2">
        <w:rPr>
          <w:rFonts w:ascii="Times New Roman" w:hAnsi="Times New Roman" w:cs="Times New Roman"/>
          <w:color w:val="000000" w:themeColor="text1"/>
        </w:rPr>
        <w:t xml:space="preserve">wiejską Czarny Dunajec (22 138 osób), a najmniej gminę wiejską Spytkowice (4 625 osób). Szczegółowe dane na temat liczby ludności poszczególnych gmin w 2020 r. zaprezentowano w tabeli </w:t>
      </w:r>
      <w:r w:rsidR="0007205F">
        <w:rPr>
          <w:rFonts w:ascii="Times New Roman" w:hAnsi="Times New Roman" w:cs="Times New Roman"/>
          <w:color w:val="000000" w:themeColor="text1"/>
        </w:rPr>
        <w:t>5</w:t>
      </w:r>
      <w:r w:rsidRPr="00ED3B93">
        <w:rPr>
          <w:rFonts w:ascii="Times New Roman" w:hAnsi="Times New Roman" w:cs="Times New Roman"/>
          <w:color w:val="000000" w:themeColor="text1"/>
        </w:rPr>
        <w:t>.</w:t>
      </w:r>
    </w:p>
    <w:p w14:paraId="6D8C69F5" w14:textId="39F6231D" w:rsidR="00F065F6" w:rsidRPr="005204B2" w:rsidRDefault="00F065F6" w:rsidP="00F065F6">
      <w:pPr>
        <w:spacing w:after="0" w:line="240" w:lineRule="auto"/>
        <w:jc w:val="center"/>
        <w:rPr>
          <w:rFonts w:ascii="Times New Roman" w:eastAsia="Calibri" w:hAnsi="Times New Roman" w:cs="Times New Roman"/>
          <w:b/>
          <w:bCs/>
          <w:sz w:val="20"/>
          <w:szCs w:val="20"/>
        </w:rPr>
      </w:pPr>
      <w:bookmarkStart w:id="24" w:name="_Toc120467244"/>
      <w:bookmarkStart w:id="25" w:name="_Toc158360352"/>
      <w:r w:rsidRPr="005204B2">
        <w:rPr>
          <w:rFonts w:ascii="Times New Roman" w:eastAsia="Calibri" w:hAnsi="Times New Roman" w:cs="Times New Roman"/>
          <w:b/>
          <w:bCs/>
          <w:sz w:val="20"/>
          <w:szCs w:val="20"/>
        </w:rPr>
        <w:t xml:space="preserve">Tabela </w:t>
      </w:r>
      <w:r w:rsidRPr="005204B2">
        <w:rPr>
          <w:rFonts w:ascii="Times New Roman" w:eastAsia="Calibri" w:hAnsi="Times New Roman" w:cs="Times New Roman"/>
          <w:i/>
          <w:iCs/>
          <w:color w:val="44546A" w:themeColor="text2"/>
          <w:sz w:val="18"/>
          <w:szCs w:val="18"/>
        </w:rPr>
        <w:fldChar w:fldCharType="begin"/>
      </w:r>
      <w:r w:rsidRPr="005204B2">
        <w:rPr>
          <w:rFonts w:ascii="Times New Roman" w:eastAsia="Calibri" w:hAnsi="Times New Roman" w:cs="Times New Roman"/>
          <w:b/>
          <w:bCs/>
          <w:sz w:val="20"/>
          <w:szCs w:val="20"/>
        </w:rPr>
        <w:instrText xml:space="preserve"> SEQ Tabela \* ARABIC </w:instrText>
      </w:r>
      <w:r w:rsidRPr="005204B2">
        <w:rPr>
          <w:rFonts w:ascii="Times New Roman" w:eastAsia="Calibri" w:hAnsi="Times New Roman" w:cs="Times New Roman"/>
          <w:i/>
          <w:iCs/>
          <w:color w:val="44546A" w:themeColor="text2"/>
          <w:sz w:val="18"/>
          <w:szCs w:val="18"/>
        </w:rPr>
        <w:fldChar w:fldCharType="separate"/>
      </w:r>
      <w:r w:rsidR="00C142EF">
        <w:rPr>
          <w:rFonts w:ascii="Times New Roman" w:eastAsia="Calibri" w:hAnsi="Times New Roman" w:cs="Times New Roman"/>
          <w:b/>
          <w:bCs/>
          <w:noProof/>
          <w:sz w:val="20"/>
          <w:szCs w:val="20"/>
        </w:rPr>
        <w:t>5</w:t>
      </w:r>
      <w:r w:rsidRPr="005204B2">
        <w:rPr>
          <w:rFonts w:ascii="Times New Roman" w:eastAsia="Calibri" w:hAnsi="Times New Roman" w:cs="Times New Roman"/>
          <w:i/>
          <w:iCs/>
          <w:color w:val="44546A" w:themeColor="text2"/>
          <w:sz w:val="18"/>
          <w:szCs w:val="18"/>
        </w:rPr>
        <w:fldChar w:fldCharType="end"/>
      </w:r>
      <w:r w:rsidRPr="005204B2">
        <w:rPr>
          <w:rFonts w:ascii="Times New Roman" w:eastAsia="Calibri" w:hAnsi="Times New Roman" w:cs="Times New Roman"/>
          <w:b/>
          <w:bCs/>
          <w:sz w:val="20"/>
          <w:szCs w:val="20"/>
        </w:rPr>
        <w:t xml:space="preserve"> Ludność poszczególnych gmin LGD w 2020 r.</w:t>
      </w:r>
      <w:bookmarkEnd w:id="24"/>
      <w:bookmarkEnd w:id="25"/>
    </w:p>
    <w:tbl>
      <w:tblPr>
        <w:tblW w:w="5000" w:type="pct"/>
        <w:jc w:val="center"/>
        <w:tblCellMar>
          <w:left w:w="70" w:type="dxa"/>
          <w:right w:w="70" w:type="dxa"/>
        </w:tblCellMar>
        <w:tblLook w:val="04A0" w:firstRow="1" w:lastRow="0" w:firstColumn="1" w:lastColumn="0" w:noHBand="0" w:noVBand="1"/>
      </w:tblPr>
      <w:tblGrid>
        <w:gridCol w:w="4575"/>
        <w:gridCol w:w="1065"/>
        <w:gridCol w:w="1053"/>
        <w:gridCol w:w="1074"/>
        <w:gridCol w:w="1151"/>
        <w:gridCol w:w="1130"/>
        <w:gridCol w:w="146"/>
      </w:tblGrid>
      <w:tr w:rsidR="00F065F6" w:rsidRPr="005204B2" w14:paraId="3E75A97D" w14:textId="77777777" w:rsidTr="009839F0">
        <w:trPr>
          <w:gridAfter w:val="1"/>
          <w:wAfter w:w="69" w:type="pct"/>
          <w:trHeight w:val="450"/>
          <w:jc w:val="center"/>
        </w:trPr>
        <w:tc>
          <w:tcPr>
            <w:tcW w:w="2253" w:type="pct"/>
            <w:vMerge w:val="restart"/>
            <w:tcBorders>
              <w:top w:val="single" w:sz="4" w:space="0" w:color="auto"/>
              <w:left w:val="single" w:sz="4" w:space="0" w:color="auto"/>
              <w:bottom w:val="single" w:sz="4" w:space="0" w:color="auto"/>
              <w:right w:val="single" w:sz="4" w:space="0" w:color="auto"/>
            </w:tcBorders>
            <w:vAlign w:val="center"/>
            <w:hideMark/>
          </w:tcPr>
          <w:p w14:paraId="3EC9DDDB"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Nazwa gminy</w:t>
            </w:r>
          </w:p>
        </w:tc>
        <w:tc>
          <w:tcPr>
            <w:tcW w:w="531" w:type="pct"/>
            <w:vMerge w:val="restart"/>
            <w:tcBorders>
              <w:top w:val="single" w:sz="4" w:space="0" w:color="auto"/>
              <w:left w:val="single" w:sz="4" w:space="0" w:color="auto"/>
              <w:bottom w:val="single" w:sz="4" w:space="0" w:color="auto"/>
              <w:right w:val="single" w:sz="4" w:space="0" w:color="auto"/>
            </w:tcBorders>
            <w:vAlign w:val="center"/>
            <w:hideMark/>
          </w:tcPr>
          <w:p w14:paraId="6150EC27"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 xml:space="preserve">Liczba ludności </w:t>
            </w:r>
          </w:p>
        </w:tc>
        <w:tc>
          <w:tcPr>
            <w:tcW w:w="525" w:type="pct"/>
            <w:vMerge w:val="restart"/>
            <w:tcBorders>
              <w:top w:val="single" w:sz="4" w:space="0" w:color="auto"/>
              <w:left w:val="single" w:sz="4" w:space="0" w:color="auto"/>
              <w:bottom w:val="single" w:sz="4" w:space="0" w:color="auto"/>
              <w:right w:val="single" w:sz="4" w:space="0" w:color="auto"/>
            </w:tcBorders>
            <w:vAlign w:val="center"/>
            <w:hideMark/>
          </w:tcPr>
          <w:p w14:paraId="78808CF3"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Liczba kobiet</w:t>
            </w:r>
          </w:p>
        </w:tc>
        <w:tc>
          <w:tcPr>
            <w:tcW w:w="535" w:type="pct"/>
            <w:vMerge w:val="restart"/>
            <w:tcBorders>
              <w:top w:val="single" w:sz="4" w:space="0" w:color="auto"/>
              <w:left w:val="single" w:sz="4" w:space="0" w:color="auto"/>
              <w:bottom w:val="single" w:sz="4" w:space="0" w:color="auto"/>
              <w:right w:val="single" w:sz="4" w:space="0" w:color="auto"/>
            </w:tcBorders>
            <w:vAlign w:val="center"/>
            <w:hideMark/>
          </w:tcPr>
          <w:p w14:paraId="76AC3EFC"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Liczba mężczyzn</w:t>
            </w:r>
          </w:p>
        </w:tc>
        <w:tc>
          <w:tcPr>
            <w:tcW w:w="544" w:type="pct"/>
            <w:vMerge w:val="restart"/>
            <w:tcBorders>
              <w:top w:val="single" w:sz="4" w:space="0" w:color="auto"/>
              <w:left w:val="single" w:sz="4" w:space="0" w:color="auto"/>
              <w:bottom w:val="single" w:sz="4" w:space="0" w:color="auto"/>
              <w:right w:val="single" w:sz="4" w:space="0" w:color="auto"/>
            </w:tcBorders>
            <w:vAlign w:val="center"/>
            <w:hideMark/>
          </w:tcPr>
          <w:p w14:paraId="48F93B5D"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 xml:space="preserve">Procentowy udział </w:t>
            </w:r>
          </w:p>
        </w:tc>
        <w:tc>
          <w:tcPr>
            <w:tcW w:w="542" w:type="pct"/>
            <w:vMerge w:val="restart"/>
            <w:tcBorders>
              <w:top w:val="single" w:sz="4" w:space="0" w:color="auto"/>
              <w:left w:val="single" w:sz="4" w:space="0" w:color="auto"/>
              <w:bottom w:val="single" w:sz="4" w:space="0" w:color="auto"/>
              <w:right w:val="single" w:sz="4" w:space="0" w:color="auto"/>
            </w:tcBorders>
            <w:vAlign w:val="center"/>
            <w:hideMark/>
          </w:tcPr>
          <w:p w14:paraId="1C673554"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Gęstość zaludnienia</w:t>
            </w:r>
          </w:p>
        </w:tc>
      </w:tr>
      <w:tr w:rsidR="00F065F6" w:rsidRPr="005204B2" w14:paraId="333CD5E2" w14:textId="77777777" w:rsidTr="009839F0">
        <w:trPr>
          <w:trHeight w:val="397"/>
          <w:jc w:val="center"/>
        </w:trPr>
        <w:tc>
          <w:tcPr>
            <w:tcW w:w="2253" w:type="pct"/>
            <w:vMerge/>
            <w:tcBorders>
              <w:top w:val="single" w:sz="4" w:space="0" w:color="auto"/>
              <w:left w:val="single" w:sz="4" w:space="0" w:color="auto"/>
              <w:bottom w:val="single" w:sz="4" w:space="0" w:color="auto"/>
              <w:right w:val="single" w:sz="4" w:space="0" w:color="auto"/>
            </w:tcBorders>
            <w:vAlign w:val="center"/>
            <w:hideMark/>
          </w:tcPr>
          <w:p w14:paraId="42F3EF4F"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31" w:type="pct"/>
            <w:vMerge/>
            <w:tcBorders>
              <w:top w:val="single" w:sz="4" w:space="0" w:color="auto"/>
              <w:left w:val="single" w:sz="4" w:space="0" w:color="auto"/>
              <w:bottom w:val="single" w:sz="4" w:space="0" w:color="auto"/>
              <w:right w:val="single" w:sz="4" w:space="0" w:color="auto"/>
            </w:tcBorders>
            <w:vAlign w:val="center"/>
            <w:hideMark/>
          </w:tcPr>
          <w:p w14:paraId="23308DCE"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25" w:type="pct"/>
            <w:vMerge/>
            <w:tcBorders>
              <w:top w:val="single" w:sz="4" w:space="0" w:color="auto"/>
              <w:left w:val="single" w:sz="4" w:space="0" w:color="auto"/>
              <w:bottom w:val="single" w:sz="4" w:space="0" w:color="auto"/>
              <w:right w:val="single" w:sz="4" w:space="0" w:color="auto"/>
            </w:tcBorders>
            <w:vAlign w:val="center"/>
            <w:hideMark/>
          </w:tcPr>
          <w:p w14:paraId="18BCE517"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21AD6140"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13788914"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42" w:type="pct"/>
            <w:vMerge/>
            <w:tcBorders>
              <w:top w:val="single" w:sz="4" w:space="0" w:color="auto"/>
              <w:left w:val="single" w:sz="4" w:space="0" w:color="auto"/>
              <w:bottom w:val="single" w:sz="4" w:space="0" w:color="auto"/>
              <w:right w:val="single" w:sz="4" w:space="0" w:color="auto"/>
            </w:tcBorders>
            <w:vAlign w:val="center"/>
            <w:hideMark/>
          </w:tcPr>
          <w:p w14:paraId="122F79EB"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69" w:type="pct"/>
            <w:noWrap/>
            <w:vAlign w:val="bottom"/>
            <w:hideMark/>
          </w:tcPr>
          <w:p w14:paraId="4264E1F2" w14:textId="77777777" w:rsidR="00F065F6" w:rsidRPr="005204B2" w:rsidRDefault="00F065F6" w:rsidP="00F904AD">
            <w:pPr>
              <w:spacing w:line="256" w:lineRule="auto"/>
              <w:rPr>
                <w:rFonts w:ascii="Times New Roman" w:eastAsia="Calibri" w:hAnsi="Times New Roman" w:cs="Times New Roman"/>
                <w:color w:val="000000" w:themeColor="text1"/>
              </w:rPr>
            </w:pPr>
          </w:p>
        </w:tc>
      </w:tr>
      <w:tr w:rsidR="00F065F6" w:rsidRPr="005204B2" w14:paraId="4306AE50" w14:textId="77777777" w:rsidTr="009839F0">
        <w:trPr>
          <w:trHeight w:val="397"/>
          <w:jc w:val="center"/>
        </w:trPr>
        <w:tc>
          <w:tcPr>
            <w:tcW w:w="2253" w:type="pct"/>
            <w:tcBorders>
              <w:top w:val="nil"/>
              <w:left w:val="single" w:sz="4" w:space="0" w:color="auto"/>
              <w:bottom w:val="single" w:sz="4" w:space="0" w:color="auto"/>
              <w:right w:val="single" w:sz="4" w:space="0" w:color="auto"/>
            </w:tcBorders>
            <w:noWrap/>
            <w:vAlign w:val="center"/>
            <w:hideMark/>
          </w:tcPr>
          <w:p w14:paraId="3FE61831"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 xml:space="preserve">Jabłonka </w:t>
            </w:r>
          </w:p>
        </w:tc>
        <w:tc>
          <w:tcPr>
            <w:tcW w:w="531" w:type="pct"/>
            <w:tcBorders>
              <w:top w:val="nil"/>
              <w:left w:val="nil"/>
              <w:bottom w:val="single" w:sz="4" w:space="0" w:color="auto"/>
              <w:right w:val="single" w:sz="4" w:space="0" w:color="auto"/>
            </w:tcBorders>
            <w:noWrap/>
            <w:vAlign w:val="center"/>
            <w:hideMark/>
          </w:tcPr>
          <w:p w14:paraId="793AE883"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18 873</w:t>
            </w:r>
          </w:p>
        </w:tc>
        <w:tc>
          <w:tcPr>
            <w:tcW w:w="525" w:type="pct"/>
            <w:tcBorders>
              <w:top w:val="nil"/>
              <w:left w:val="nil"/>
              <w:bottom w:val="single" w:sz="4" w:space="0" w:color="auto"/>
              <w:right w:val="single" w:sz="4" w:space="0" w:color="auto"/>
            </w:tcBorders>
            <w:noWrap/>
            <w:vAlign w:val="center"/>
            <w:hideMark/>
          </w:tcPr>
          <w:p w14:paraId="63F6EC30"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9 588</w:t>
            </w:r>
          </w:p>
        </w:tc>
        <w:tc>
          <w:tcPr>
            <w:tcW w:w="535" w:type="pct"/>
            <w:tcBorders>
              <w:top w:val="nil"/>
              <w:left w:val="nil"/>
              <w:bottom w:val="single" w:sz="4" w:space="0" w:color="auto"/>
              <w:right w:val="single" w:sz="4" w:space="0" w:color="auto"/>
            </w:tcBorders>
            <w:noWrap/>
            <w:vAlign w:val="center"/>
            <w:hideMark/>
          </w:tcPr>
          <w:p w14:paraId="12CFDE5C"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9 285</w:t>
            </w:r>
          </w:p>
        </w:tc>
        <w:tc>
          <w:tcPr>
            <w:tcW w:w="544" w:type="pct"/>
            <w:tcBorders>
              <w:top w:val="nil"/>
              <w:left w:val="nil"/>
              <w:bottom w:val="single" w:sz="4" w:space="0" w:color="auto"/>
              <w:right w:val="single" w:sz="4" w:space="0" w:color="auto"/>
            </w:tcBorders>
            <w:noWrap/>
            <w:vAlign w:val="center"/>
            <w:hideMark/>
          </w:tcPr>
          <w:p w14:paraId="4B9218A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22,69</w:t>
            </w:r>
          </w:p>
        </w:tc>
        <w:tc>
          <w:tcPr>
            <w:tcW w:w="542" w:type="pct"/>
            <w:tcBorders>
              <w:top w:val="nil"/>
              <w:left w:val="nil"/>
              <w:bottom w:val="single" w:sz="4" w:space="0" w:color="auto"/>
              <w:right w:val="single" w:sz="4" w:space="0" w:color="auto"/>
            </w:tcBorders>
            <w:noWrap/>
            <w:vAlign w:val="center"/>
            <w:hideMark/>
          </w:tcPr>
          <w:p w14:paraId="3EC7D4F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89</w:t>
            </w:r>
          </w:p>
        </w:tc>
        <w:tc>
          <w:tcPr>
            <w:tcW w:w="69" w:type="pct"/>
            <w:vAlign w:val="center"/>
            <w:hideMark/>
          </w:tcPr>
          <w:p w14:paraId="13411671"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1FC20F09" w14:textId="77777777" w:rsidTr="009839F0">
        <w:trPr>
          <w:trHeight w:val="397"/>
          <w:jc w:val="center"/>
        </w:trPr>
        <w:tc>
          <w:tcPr>
            <w:tcW w:w="2253" w:type="pct"/>
            <w:tcBorders>
              <w:top w:val="nil"/>
              <w:left w:val="single" w:sz="4" w:space="0" w:color="auto"/>
              <w:bottom w:val="single" w:sz="4" w:space="0" w:color="auto"/>
              <w:right w:val="single" w:sz="4" w:space="0" w:color="auto"/>
            </w:tcBorders>
            <w:noWrap/>
            <w:vAlign w:val="center"/>
            <w:hideMark/>
          </w:tcPr>
          <w:p w14:paraId="725A14EB"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 xml:space="preserve">Lipnica Wielka </w:t>
            </w:r>
          </w:p>
        </w:tc>
        <w:tc>
          <w:tcPr>
            <w:tcW w:w="531" w:type="pct"/>
            <w:tcBorders>
              <w:top w:val="nil"/>
              <w:left w:val="nil"/>
              <w:bottom w:val="single" w:sz="4" w:space="0" w:color="auto"/>
              <w:right w:val="single" w:sz="4" w:space="0" w:color="auto"/>
            </w:tcBorders>
            <w:noWrap/>
            <w:vAlign w:val="center"/>
            <w:hideMark/>
          </w:tcPr>
          <w:p w14:paraId="04E15DC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6 148</w:t>
            </w:r>
          </w:p>
        </w:tc>
        <w:tc>
          <w:tcPr>
            <w:tcW w:w="525" w:type="pct"/>
            <w:tcBorders>
              <w:top w:val="nil"/>
              <w:left w:val="nil"/>
              <w:bottom w:val="single" w:sz="4" w:space="0" w:color="auto"/>
              <w:right w:val="single" w:sz="4" w:space="0" w:color="auto"/>
            </w:tcBorders>
            <w:noWrap/>
            <w:vAlign w:val="center"/>
            <w:hideMark/>
          </w:tcPr>
          <w:p w14:paraId="54D67B9F"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3 096</w:t>
            </w:r>
          </w:p>
        </w:tc>
        <w:tc>
          <w:tcPr>
            <w:tcW w:w="535" w:type="pct"/>
            <w:tcBorders>
              <w:top w:val="nil"/>
              <w:left w:val="nil"/>
              <w:bottom w:val="single" w:sz="4" w:space="0" w:color="auto"/>
              <w:right w:val="single" w:sz="4" w:space="0" w:color="auto"/>
            </w:tcBorders>
            <w:noWrap/>
            <w:vAlign w:val="center"/>
            <w:hideMark/>
          </w:tcPr>
          <w:p w14:paraId="435159AE"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3 052</w:t>
            </w:r>
          </w:p>
        </w:tc>
        <w:tc>
          <w:tcPr>
            <w:tcW w:w="544" w:type="pct"/>
            <w:tcBorders>
              <w:top w:val="nil"/>
              <w:left w:val="nil"/>
              <w:bottom w:val="single" w:sz="4" w:space="0" w:color="auto"/>
              <w:right w:val="single" w:sz="4" w:space="0" w:color="auto"/>
            </w:tcBorders>
            <w:noWrap/>
            <w:vAlign w:val="center"/>
            <w:hideMark/>
          </w:tcPr>
          <w:p w14:paraId="22EA36AA"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7,39</w:t>
            </w:r>
          </w:p>
        </w:tc>
        <w:tc>
          <w:tcPr>
            <w:tcW w:w="542" w:type="pct"/>
            <w:tcBorders>
              <w:top w:val="nil"/>
              <w:left w:val="nil"/>
              <w:bottom w:val="single" w:sz="4" w:space="0" w:color="auto"/>
              <w:right w:val="single" w:sz="4" w:space="0" w:color="auto"/>
            </w:tcBorders>
            <w:noWrap/>
            <w:vAlign w:val="center"/>
            <w:hideMark/>
          </w:tcPr>
          <w:p w14:paraId="0E3FD20E"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92</w:t>
            </w:r>
          </w:p>
        </w:tc>
        <w:tc>
          <w:tcPr>
            <w:tcW w:w="69" w:type="pct"/>
            <w:vAlign w:val="center"/>
            <w:hideMark/>
          </w:tcPr>
          <w:p w14:paraId="416A22B3"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09B2762D" w14:textId="77777777" w:rsidTr="009839F0">
        <w:trPr>
          <w:trHeight w:val="397"/>
          <w:jc w:val="center"/>
        </w:trPr>
        <w:tc>
          <w:tcPr>
            <w:tcW w:w="2253" w:type="pct"/>
            <w:tcBorders>
              <w:top w:val="nil"/>
              <w:left w:val="single" w:sz="4" w:space="0" w:color="auto"/>
              <w:bottom w:val="single" w:sz="4" w:space="0" w:color="auto"/>
              <w:right w:val="single" w:sz="4" w:space="0" w:color="auto"/>
            </w:tcBorders>
            <w:noWrap/>
            <w:vAlign w:val="center"/>
            <w:hideMark/>
          </w:tcPr>
          <w:p w14:paraId="72C79639"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Raba Wyżna</w:t>
            </w:r>
          </w:p>
        </w:tc>
        <w:tc>
          <w:tcPr>
            <w:tcW w:w="531" w:type="pct"/>
            <w:tcBorders>
              <w:top w:val="nil"/>
              <w:left w:val="nil"/>
              <w:bottom w:val="single" w:sz="4" w:space="0" w:color="auto"/>
              <w:right w:val="single" w:sz="4" w:space="0" w:color="auto"/>
            </w:tcBorders>
            <w:noWrap/>
            <w:vAlign w:val="center"/>
            <w:hideMark/>
          </w:tcPr>
          <w:p w14:paraId="6DDAED4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14 567</w:t>
            </w:r>
          </w:p>
        </w:tc>
        <w:tc>
          <w:tcPr>
            <w:tcW w:w="525" w:type="pct"/>
            <w:tcBorders>
              <w:top w:val="nil"/>
              <w:left w:val="nil"/>
              <w:bottom w:val="single" w:sz="4" w:space="0" w:color="auto"/>
              <w:right w:val="single" w:sz="4" w:space="0" w:color="auto"/>
            </w:tcBorders>
            <w:noWrap/>
            <w:vAlign w:val="center"/>
            <w:hideMark/>
          </w:tcPr>
          <w:p w14:paraId="02CCF431"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7 354</w:t>
            </w:r>
          </w:p>
        </w:tc>
        <w:tc>
          <w:tcPr>
            <w:tcW w:w="535" w:type="pct"/>
            <w:tcBorders>
              <w:top w:val="nil"/>
              <w:left w:val="nil"/>
              <w:bottom w:val="single" w:sz="4" w:space="0" w:color="auto"/>
              <w:right w:val="single" w:sz="4" w:space="0" w:color="auto"/>
            </w:tcBorders>
            <w:noWrap/>
            <w:vAlign w:val="center"/>
            <w:hideMark/>
          </w:tcPr>
          <w:p w14:paraId="0BC0AEFB"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7 213</w:t>
            </w:r>
          </w:p>
        </w:tc>
        <w:tc>
          <w:tcPr>
            <w:tcW w:w="544" w:type="pct"/>
            <w:tcBorders>
              <w:top w:val="nil"/>
              <w:left w:val="nil"/>
              <w:bottom w:val="single" w:sz="4" w:space="0" w:color="auto"/>
              <w:right w:val="single" w:sz="4" w:space="0" w:color="auto"/>
            </w:tcBorders>
            <w:noWrap/>
            <w:vAlign w:val="center"/>
            <w:hideMark/>
          </w:tcPr>
          <w:p w14:paraId="7A0588FB"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17,52</w:t>
            </w:r>
          </w:p>
        </w:tc>
        <w:tc>
          <w:tcPr>
            <w:tcW w:w="542" w:type="pct"/>
            <w:tcBorders>
              <w:top w:val="nil"/>
              <w:left w:val="nil"/>
              <w:bottom w:val="single" w:sz="4" w:space="0" w:color="auto"/>
              <w:right w:val="single" w:sz="4" w:space="0" w:color="auto"/>
            </w:tcBorders>
            <w:noWrap/>
            <w:vAlign w:val="center"/>
            <w:hideMark/>
          </w:tcPr>
          <w:p w14:paraId="4165060D"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164</w:t>
            </w:r>
          </w:p>
        </w:tc>
        <w:tc>
          <w:tcPr>
            <w:tcW w:w="69" w:type="pct"/>
            <w:vAlign w:val="center"/>
            <w:hideMark/>
          </w:tcPr>
          <w:p w14:paraId="5BA5FB9C"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1F6AC589" w14:textId="77777777" w:rsidTr="009839F0">
        <w:trPr>
          <w:trHeight w:val="397"/>
          <w:jc w:val="center"/>
        </w:trPr>
        <w:tc>
          <w:tcPr>
            <w:tcW w:w="2253" w:type="pct"/>
            <w:tcBorders>
              <w:top w:val="nil"/>
              <w:left w:val="single" w:sz="4" w:space="0" w:color="auto"/>
              <w:bottom w:val="single" w:sz="4" w:space="0" w:color="auto"/>
              <w:right w:val="single" w:sz="4" w:space="0" w:color="auto"/>
            </w:tcBorders>
            <w:noWrap/>
            <w:vAlign w:val="center"/>
            <w:hideMark/>
          </w:tcPr>
          <w:p w14:paraId="1E6C6268"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Rabka-Zdrój</w:t>
            </w:r>
          </w:p>
        </w:tc>
        <w:tc>
          <w:tcPr>
            <w:tcW w:w="531" w:type="pct"/>
            <w:tcBorders>
              <w:top w:val="nil"/>
              <w:left w:val="nil"/>
              <w:bottom w:val="single" w:sz="4" w:space="0" w:color="auto"/>
              <w:right w:val="single" w:sz="4" w:space="0" w:color="auto"/>
            </w:tcBorders>
            <w:noWrap/>
            <w:vAlign w:val="center"/>
            <w:hideMark/>
          </w:tcPr>
          <w:p w14:paraId="3F080340"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16 814</w:t>
            </w:r>
          </w:p>
        </w:tc>
        <w:tc>
          <w:tcPr>
            <w:tcW w:w="525" w:type="pct"/>
            <w:tcBorders>
              <w:top w:val="nil"/>
              <w:left w:val="nil"/>
              <w:bottom w:val="single" w:sz="4" w:space="0" w:color="auto"/>
              <w:right w:val="single" w:sz="4" w:space="0" w:color="auto"/>
            </w:tcBorders>
            <w:noWrap/>
            <w:vAlign w:val="center"/>
            <w:hideMark/>
          </w:tcPr>
          <w:p w14:paraId="3171956D"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8 779</w:t>
            </w:r>
          </w:p>
        </w:tc>
        <w:tc>
          <w:tcPr>
            <w:tcW w:w="535" w:type="pct"/>
            <w:tcBorders>
              <w:top w:val="nil"/>
              <w:left w:val="nil"/>
              <w:bottom w:val="single" w:sz="4" w:space="0" w:color="auto"/>
              <w:right w:val="single" w:sz="4" w:space="0" w:color="auto"/>
            </w:tcBorders>
            <w:noWrap/>
            <w:vAlign w:val="center"/>
            <w:hideMark/>
          </w:tcPr>
          <w:p w14:paraId="6D7E5501"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8 035</w:t>
            </w:r>
          </w:p>
        </w:tc>
        <w:tc>
          <w:tcPr>
            <w:tcW w:w="544" w:type="pct"/>
            <w:tcBorders>
              <w:top w:val="nil"/>
              <w:left w:val="nil"/>
              <w:bottom w:val="single" w:sz="4" w:space="0" w:color="auto"/>
              <w:right w:val="single" w:sz="4" w:space="0" w:color="auto"/>
            </w:tcBorders>
            <w:noWrap/>
            <w:vAlign w:val="center"/>
            <w:hideMark/>
          </w:tcPr>
          <w:p w14:paraId="22900279"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20,22</w:t>
            </w:r>
          </w:p>
        </w:tc>
        <w:tc>
          <w:tcPr>
            <w:tcW w:w="542" w:type="pct"/>
            <w:tcBorders>
              <w:top w:val="nil"/>
              <w:left w:val="nil"/>
              <w:bottom w:val="single" w:sz="4" w:space="0" w:color="auto"/>
              <w:right w:val="single" w:sz="4" w:space="0" w:color="auto"/>
            </w:tcBorders>
            <w:noWrap/>
            <w:vAlign w:val="center"/>
            <w:hideMark/>
          </w:tcPr>
          <w:p w14:paraId="09BBA038"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244</w:t>
            </w:r>
          </w:p>
        </w:tc>
        <w:tc>
          <w:tcPr>
            <w:tcW w:w="69" w:type="pct"/>
            <w:vAlign w:val="center"/>
            <w:hideMark/>
          </w:tcPr>
          <w:p w14:paraId="7DFE4A06"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7E9D0AA9" w14:textId="77777777" w:rsidTr="009839F0">
        <w:trPr>
          <w:trHeight w:val="397"/>
          <w:jc w:val="center"/>
        </w:trPr>
        <w:tc>
          <w:tcPr>
            <w:tcW w:w="2253" w:type="pct"/>
            <w:tcBorders>
              <w:top w:val="nil"/>
              <w:left w:val="single" w:sz="4" w:space="0" w:color="auto"/>
              <w:bottom w:val="single" w:sz="4" w:space="0" w:color="auto"/>
              <w:right w:val="single" w:sz="4" w:space="0" w:color="auto"/>
            </w:tcBorders>
            <w:noWrap/>
            <w:vAlign w:val="center"/>
            <w:hideMark/>
          </w:tcPr>
          <w:p w14:paraId="5E28EE43"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 xml:space="preserve">Spytkowice </w:t>
            </w:r>
          </w:p>
        </w:tc>
        <w:tc>
          <w:tcPr>
            <w:tcW w:w="531" w:type="pct"/>
            <w:tcBorders>
              <w:top w:val="nil"/>
              <w:left w:val="nil"/>
              <w:bottom w:val="single" w:sz="4" w:space="0" w:color="auto"/>
              <w:right w:val="single" w:sz="4" w:space="0" w:color="auto"/>
            </w:tcBorders>
            <w:noWrap/>
            <w:vAlign w:val="center"/>
            <w:hideMark/>
          </w:tcPr>
          <w:p w14:paraId="634963D8"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4 625</w:t>
            </w:r>
          </w:p>
        </w:tc>
        <w:tc>
          <w:tcPr>
            <w:tcW w:w="525" w:type="pct"/>
            <w:tcBorders>
              <w:top w:val="nil"/>
              <w:left w:val="nil"/>
              <w:bottom w:val="single" w:sz="4" w:space="0" w:color="auto"/>
              <w:right w:val="single" w:sz="4" w:space="0" w:color="auto"/>
            </w:tcBorders>
            <w:noWrap/>
            <w:vAlign w:val="center"/>
            <w:hideMark/>
          </w:tcPr>
          <w:p w14:paraId="118837B4"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2 334</w:t>
            </w:r>
          </w:p>
        </w:tc>
        <w:tc>
          <w:tcPr>
            <w:tcW w:w="535" w:type="pct"/>
            <w:tcBorders>
              <w:top w:val="nil"/>
              <w:left w:val="nil"/>
              <w:bottom w:val="single" w:sz="4" w:space="0" w:color="auto"/>
              <w:right w:val="single" w:sz="4" w:space="0" w:color="auto"/>
            </w:tcBorders>
            <w:noWrap/>
            <w:vAlign w:val="center"/>
            <w:hideMark/>
          </w:tcPr>
          <w:p w14:paraId="31CDACE3"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2 291</w:t>
            </w:r>
          </w:p>
        </w:tc>
        <w:tc>
          <w:tcPr>
            <w:tcW w:w="544" w:type="pct"/>
            <w:tcBorders>
              <w:top w:val="nil"/>
              <w:left w:val="nil"/>
              <w:bottom w:val="single" w:sz="4" w:space="0" w:color="auto"/>
              <w:right w:val="single" w:sz="4" w:space="0" w:color="auto"/>
            </w:tcBorders>
            <w:noWrap/>
            <w:vAlign w:val="center"/>
            <w:hideMark/>
          </w:tcPr>
          <w:p w14:paraId="3A6E58A8"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5,56</w:t>
            </w:r>
          </w:p>
        </w:tc>
        <w:tc>
          <w:tcPr>
            <w:tcW w:w="542" w:type="pct"/>
            <w:tcBorders>
              <w:top w:val="nil"/>
              <w:left w:val="nil"/>
              <w:bottom w:val="single" w:sz="4" w:space="0" w:color="auto"/>
              <w:right w:val="single" w:sz="4" w:space="0" w:color="auto"/>
            </w:tcBorders>
            <w:noWrap/>
            <w:vAlign w:val="center"/>
            <w:hideMark/>
          </w:tcPr>
          <w:p w14:paraId="364BF6DB"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145</w:t>
            </w:r>
          </w:p>
        </w:tc>
        <w:tc>
          <w:tcPr>
            <w:tcW w:w="69" w:type="pct"/>
            <w:vAlign w:val="center"/>
            <w:hideMark/>
          </w:tcPr>
          <w:p w14:paraId="1B49F086"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1AC30DCD" w14:textId="77777777" w:rsidTr="009839F0">
        <w:trPr>
          <w:trHeight w:val="397"/>
          <w:jc w:val="center"/>
        </w:trPr>
        <w:tc>
          <w:tcPr>
            <w:tcW w:w="2253" w:type="pct"/>
            <w:tcBorders>
              <w:top w:val="nil"/>
              <w:left w:val="single" w:sz="4" w:space="0" w:color="auto"/>
              <w:bottom w:val="single" w:sz="4" w:space="0" w:color="auto"/>
              <w:right w:val="single" w:sz="4" w:space="0" w:color="auto"/>
            </w:tcBorders>
            <w:noWrap/>
            <w:vAlign w:val="center"/>
            <w:hideMark/>
          </w:tcPr>
          <w:p w14:paraId="69AEE842"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Czarny Dunajec</w:t>
            </w:r>
          </w:p>
        </w:tc>
        <w:tc>
          <w:tcPr>
            <w:tcW w:w="531" w:type="pct"/>
            <w:tcBorders>
              <w:top w:val="nil"/>
              <w:left w:val="nil"/>
              <w:bottom w:val="single" w:sz="4" w:space="0" w:color="auto"/>
              <w:right w:val="single" w:sz="4" w:space="0" w:color="auto"/>
            </w:tcBorders>
            <w:noWrap/>
            <w:vAlign w:val="center"/>
            <w:hideMark/>
          </w:tcPr>
          <w:p w14:paraId="76111759"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22 138</w:t>
            </w:r>
          </w:p>
        </w:tc>
        <w:tc>
          <w:tcPr>
            <w:tcW w:w="525" w:type="pct"/>
            <w:tcBorders>
              <w:top w:val="nil"/>
              <w:left w:val="nil"/>
              <w:bottom w:val="single" w:sz="4" w:space="0" w:color="auto"/>
              <w:right w:val="single" w:sz="4" w:space="0" w:color="auto"/>
            </w:tcBorders>
            <w:noWrap/>
            <w:vAlign w:val="center"/>
            <w:hideMark/>
          </w:tcPr>
          <w:p w14:paraId="08B99657"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11 247</w:t>
            </w:r>
          </w:p>
        </w:tc>
        <w:tc>
          <w:tcPr>
            <w:tcW w:w="535" w:type="pct"/>
            <w:tcBorders>
              <w:top w:val="nil"/>
              <w:left w:val="nil"/>
              <w:bottom w:val="single" w:sz="4" w:space="0" w:color="auto"/>
              <w:right w:val="single" w:sz="4" w:space="0" w:color="auto"/>
            </w:tcBorders>
            <w:noWrap/>
            <w:vAlign w:val="center"/>
            <w:hideMark/>
          </w:tcPr>
          <w:p w14:paraId="52C93563"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10 891</w:t>
            </w:r>
          </w:p>
        </w:tc>
        <w:tc>
          <w:tcPr>
            <w:tcW w:w="544" w:type="pct"/>
            <w:tcBorders>
              <w:top w:val="nil"/>
              <w:left w:val="nil"/>
              <w:bottom w:val="single" w:sz="4" w:space="0" w:color="auto"/>
              <w:right w:val="single" w:sz="4" w:space="0" w:color="auto"/>
            </w:tcBorders>
            <w:noWrap/>
            <w:vAlign w:val="center"/>
            <w:hideMark/>
          </w:tcPr>
          <w:p w14:paraId="0C11F02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26,62</w:t>
            </w:r>
          </w:p>
        </w:tc>
        <w:tc>
          <w:tcPr>
            <w:tcW w:w="542" w:type="pct"/>
            <w:tcBorders>
              <w:top w:val="nil"/>
              <w:left w:val="nil"/>
              <w:bottom w:val="single" w:sz="4" w:space="0" w:color="auto"/>
              <w:right w:val="single" w:sz="4" w:space="0" w:color="auto"/>
            </w:tcBorders>
            <w:noWrap/>
            <w:vAlign w:val="center"/>
            <w:hideMark/>
          </w:tcPr>
          <w:p w14:paraId="273601AC"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102</w:t>
            </w:r>
          </w:p>
        </w:tc>
        <w:tc>
          <w:tcPr>
            <w:tcW w:w="69" w:type="pct"/>
            <w:vAlign w:val="center"/>
            <w:hideMark/>
          </w:tcPr>
          <w:p w14:paraId="5DEAFB99"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3359CF24" w14:textId="77777777" w:rsidTr="009839F0">
        <w:trPr>
          <w:trHeight w:val="397"/>
          <w:jc w:val="center"/>
        </w:trPr>
        <w:tc>
          <w:tcPr>
            <w:tcW w:w="2253" w:type="pct"/>
            <w:tcBorders>
              <w:top w:val="nil"/>
              <w:left w:val="single" w:sz="4" w:space="0" w:color="auto"/>
              <w:bottom w:val="single" w:sz="4" w:space="0" w:color="auto"/>
              <w:right w:val="single" w:sz="4" w:space="0" w:color="auto"/>
            </w:tcBorders>
            <w:noWrap/>
            <w:vAlign w:val="center"/>
            <w:hideMark/>
          </w:tcPr>
          <w:p w14:paraId="47F5368E" w14:textId="0AA8C5B9" w:rsidR="00F065F6" w:rsidRPr="005204B2" w:rsidRDefault="00F065F6" w:rsidP="00F904AD">
            <w:pPr>
              <w:spacing w:after="0" w:line="240" w:lineRule="auto"/>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 xml:space="preserve">Razem </w:t>
            </w:r>
            <w:r w:rsidR="00E95E99">
              <w:rPr>
                <w:rFonts w:ascii="Times New Roman" w:eastAsia="Times New Roman" w:hAnsi="Times New Roman" w:cs="Times New Roman"/>
                <w:b/>
                <w:bCs/>
                <w:color w:val="000000"/>
                <w:sz w:val="20"/>
                <w:szCs w:val="20"/>
                <w:lang w:eastAsia="pl-PL"/>
              </w:rPr>
              <w:t>Stowarzyszenie</w:t>
            </w:r>
            <w:r w:rsidRPr="005204B2">
              <w:rPr>
                <w:rFonts w:ascii="Times New Roman" w:eastAsia="Times New Roman" w:hAnsi="Times New Roman" w:cs="Times New Roman"/>
                <w:b/>
                <w:bCs/>
                <w:color w:val="000000"/>
                <w:sz w:val="20"/>
                <w:szCs w:val="20"/>
                <w:lang w:eastAsia="pl-PL"/>
              </w:rPr>
              <w:t xml:space="preserve"> Przyjazna Dolina Raby </w:t>
            </w:r>
            <w:r w:rsidRPr="005204B2">
              <w:rPr>
                <w:rFonts w:ascii="Times New Roman" w:eastAsia="Times New Roman" w:hAnsi="Times New Roman" w:cs="Times New Roman"/>
                <w:b/>
                <w:bCs/>
                <w:color w:val="000000"/>
                <w:sz w:val="20"/>
                <w:szCs w:val="20"/>
                <w:lang w:eastAsia="pl-PL"/>
              </w:rPr>
              <w:br/>
              <w:t>i Czarnej Orawy</w:t>
            </w:r>
          </w:p>
        </w:tc>
        <w:tc>
          <w:tcPr>
            <w:tcW w:w="531" w:type="pct"/>
            <w:tcBorders>
              <w:top w:val="nil"/>
              <w:left w:val="nil"/>
              <w:bottom w:val="single" w:sz="4" w:space="0" w:color="auto"/>
              <w:right w:val="single" w:sz="4" w:space="0" w:color="auto"/>
            </w:tcBorders>
            <w:noWrap/>
            <w:vAlign w:val="center"/>
            <w:hideMark/>
          </w:tcPr>
          <w:p w14:paraId="253AD18F"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83 165</w:t>
            </w:r>
          </w:p>
        </w:tc>
        <w:tc>
          <w:tcPr>
            <w:tcW w:w="525" w:type="pct"/>
            <w:tcBorders>
              <w:top w:val="nil"/>
              <w:left w:val="nil"/>
              <w:bottom w:val="single" w:sz="4" w:space="0" w:color="auto"/>
              <w:right w:val="single" w:sz="4" w:space="0" w:color="auto"/>
            </w:tcBorders>
            <w:noWrap/>
            <w:vAlign w:val="center"/>
            <w:hideMark/>
          </w:tcPr>
          <w:p w14:paraId="5C862AF9"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42 398</w:t>
            </w:r>
          </w:p>
        </w:tc>
        <w:tc>
          <w:tcPr>
            <w:tcW w:w="535" w:type="pct"/>
            <w:tcBorders>
              <w:top w:val="nil"/>
              <w:left w:val="nil"/>
              <w:bottom w:val="single" w:sz="4" w:space="0" w:color="auto"/>
              <w:right w:val="single" w:sz="4" w:space="0" w:color="auto"/>
            </w:tcBorders>
            <w:noWrap/>
            <w:vAlign w:val="center"/>
            <w:hideMark/>
          </w:tcPr>
          <w:p w14:paraId="222B6C00"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40 767</w:t>
            </w:r>
          </w:p>
        </w:tc>
        <w:tc>
          <w:tcPr>
            <w:tcW w:w="544" w:type="pct"/>
            <w:tcBorders>
              <w:top w:val="nil"/>
              <w:left w:val="nil"/>
              <w:bottom w:val="single" w:sz="4" w:space="0" w:color="auto"/>
              <w:right w:val="single" w:sz="4" w:space="0" w:color="auto"/>
            </w:tcBorders>
            <w:noWrap/>
            <w:vAlign w:val="center"/>
            <w:hideMark/>
          </w:tcPr>
          <w:p w14:paraId="76DAF1CC"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100</w:t>
            </w:r>
          </w:p>
        </w:tc>
        <w:tc>
          <w:tcPr>
            <w:tcW w:w="542" w:type="pct"/>
            <w:tcBorders>
              <w:top w:val="nil"/>
              <w:left w:val="nil"/>
              <w:bottom w:val="single" w:sz="4" w:space="0" w:color="auto"/>
              <w:right w:val="single" w:sz="4" w:space="0" w:color="auto"/>
            </w:tcBorders>
            <w:noWrap/>
            <w:vAlign w:val="center"/>
            <w:hideMark/>
          </w:tcPr>
          <w:p w14:paraId="487B08FC"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121</w:t>
            </w:r>
          </w:p>
        </w:tc>
        <w:tc>
          <w:tcPr>
            <w:tcW w:w="69" w:type="pct"/>
            <w:vAlign w:val="center"/>
            <w:hideMark/>
          </w:tcPr>
          <w:p w14:paraId="33147859" w14:textId="77777777" w:rsidR="00F065F6" w:rsidRPr="005204B2" w:rsidRDefault="00F065F6" w:rsidP="00F904AD">
            <w:pPr>
              <w:spacing w:line="256" w:lineRule="auto"/>
              <w:rPr>
                <w:rFonts w:ascii="Times New Roman" w:eastAsia="Times New Roman" w:hAnsi="Times New Roman" w:cs="Times New Roman"/>
                <w:b/>
                <w:bCs/>
                <w:color w:val="000000"/>
                <w:sz w:val="20"/>
                <w:szCs w:val="20"/>
                <w:lang w:eastAsia="pl-PL"/>
              </w:rPr>
            </w:pPr>
          </w:p>
        </w:tc>
      </w:tr>
    </w:tbl>
    <w:p w14:paraId="176C65A2" w14:textId="77777777" w:rsidR="00F065F6" w:rsidRPr="00E43ADC" w:rsidRDefault="00F065F6" w:rsidP="00F065F6">
      <w:pPr>
        <w:spacing w:line="256" w:lineRule="auto"/>
        <w:jc w:val="center"/>
        <w:rPr>
          <w:rFonts w:ascii="Times New Roman" w:eastAsia="Calibri" w:hAnsi="Times New Roman" w:cs="Times New Roman"/>
          <w:i/>
          <w:iCs/>
          <w:sz w:val="20"/>
          <w:szCs w:val="20"/>
        </w:rPr>
      </w:pPr>
      <w:r w:rsidRPr="005204B2">
        <w:rPr>
          <w:rFonts w:ascii="Times New Roman" w:eastAsia="Calibri" w:hAnsi="Times New Roman" w:cs="Times New Roman"/>
          <w:i/>
          <w:iCs/>
          <w:sz w:val="20"/>
          <w:szCs w:val="20"/>
        </w:rPr>
        <w:t>Źródło: opracowanie własne na podstawie danych GUS</w:t>
      </w:r>
    </w:p>
    <w:p w14:paraId="3483AB41" w14:textId="684FFD0D" w:rsidR="00F065F6" w:rsidRPr="00E43ADC" w:rsidRDefault="00E418FB" w:rsidP="00F065F6">
      <w:pPr>
        <w:ind w:firstLine="709"/>
        <w:jc w:val="both"/>
        <w:rPr>
          <w:rFonts w:ascii="Times New Roman" w:eastAsia="Calibri" w:hAnsi="Times New Roman" w:cs="Times New Roman"/>
        </w:rPr>
      </w:pPr>
      <w:r>
        <w:rPr>
          <w:rFonts w:ascii="Times New Roman" w:eastAsia="Calibri" w:hAnsi="Times New Roman" w:cs="Times New Roman"/>
        </w:rPr>
        <w:t>L</w:t>
      </w:r>
      <w:r w:rsidR="00F065F6" w:rsidRPr="00E43ADC">
        <w:rPr>
          <w:rFonts w:ascii="Times New Roman" w:eastAsia="Calibri" w:hAnsi="Times New Roman" w:cs="Times New Roman"/>
        </w:rPr>
        <w:t xml:space="preserve">iczba ludności obszaru </w:t>
      </w:r>
      <w:r w:rsidR="00970A8C" w:rsidRPr="00970A8C">
        <w:rPr>
          <w:rFonts w:ascii="Times New Roman" w:eastAsia="Calibri" w:hAnsi="Times New Roman" w:cs="Times New Roman"/>
        </w:rPr>
        <w:t>w latach 2016–2019 wzrastała, a od roku 2020 widoczny jest wyraźny spadek ludności obszaru</w:t>
      </w:r>
      <w:r w:rsidR="00F065F6" w:rsidRPr="00E43ADC">
        <w:rPr>
          <w:rFonts w:ascii="Times New Roman" w:eastAsia="Calibri" w:hAnsi="Times New Roman" w:cs="Times New Roman"/>
        </w:rPr>
        <w:t xml:space="preserve"> </w:t>
      </w:r>
      <w:r w:rsidR="00F065F6" w:rsidRPr="00ED3B93">
        <w:rPr>
          <w:rFonts w:ascii="Times New Roman" w:hAnsi="Times New Roman" w:cs="Times New Roman"/>
          <w:color w:val="000000" w:themeColor="text1"/>
        </w:rPr>
        <w:t>(wykres 1)</w:t>
      </w:r>
      <w:bookmarkStart w:id="26" w:name="_Hlk111036959"/>
      <w:r w:rsidR="00F065F6">
        <w:rPr>
          <w:rFonts w:ascii="Times New Roman" w:hAnsi="Times New Roman" w:cs="Times New Roman"/>
          <w:color w:val="000000" w:themeColor="text1"/>
        </w:rPr>
        <w:t xml:space="preserve">. </w:t>
      </w:r>
      <w:r w:rsidR="00F065F6" w:rsidRPr="00C16077">
        <w:rPr>
          <w:rFonts w:ascii="Times New Roman" w:hAnsi="Times New Roman" w:cs="Times New Roman"/>
          <w:color w:val="000000" w:themeColor="text1"/>
        </w:rPr>
        <w:t>Na wykresie 2 przedstawion</w:t>
      </w:r>
      <w:r w:rsidR="00F065F6">
        <w:rPr>
          <w:rFonts w:ascii="Times New Roman" w:hAnsi="Times New Roman" w:cs="Times New Roman"/>
          <w:color w:val="000000" w:themeColor="text1"/>
        </w:rPr>
        <w:t xml:space="preserve">o wartości wskaźnika </w:t>
      </w:r>
      <w:r w:rsidR="00F065F6" w:rsidRPr="002879B6">
        <w:rPr>
          <w:rFonts w:ascii="Times New Roman" w:hAnsi="Times New Roman" w:cs="Times New Roman"/>
          <w:i/>
          <w:iCs/>
          <w:color w:val="000000" w:themeColor="text1"/>
        </w:rPr>
        <w:t xml:space="preserve">udział ludności wg ekonomicznych grup wieku w % ludności ogółem </w:t>
      </w:r>
      <w:r w:rsidR="00F065F6">
        <w:rPr>
          <w:rFonts w:ascii="Times New Roman" w:hAnsi="Times New Roman" w:cs="Times New Roman"/>
          <w:color w:val="000000" w:themeColor="text1"/>
        </w:rPr>
        <w:t>na obszarze</w:t>
      </w:r>
      <w:r w:rsidR="00F065F6" w:rsidRPr="00090F12">
        <w:rPr>
          <w:rFonts w:ascii="Times New Roman" w:hAnsi="Times New Roman" w:cs="Times New Roman"/>
          <w:color w:val="000000" w:themeColor="text1"/>
        </w:rPr>
        <w:t xml:space="preserve"> LGD w latach 2016–2021</w:t>
      </w:r>
      <w:r w:rsidR="00F065F6">
        <w:rPr>
          <w:rFonts w:ascii="Times New Roman" w:hAnsi="Times New Roman" w:cs="Times New Roman"/>
          <w:color w:val="000000" w:themeColor="text1"/>
        </w:rPr>
        <w:t xml:space="preserve">, </w:t>
      </w:r>
      <w:r w:rsidR="00970A8C" w:rsidRPr="00970A8C">
        <w:rPr>
          <w:rFonts w:ascii="Times New Roman" w:hAnsi="Times New Roman" w:cs="Times New Roman"/>
          <w:color w:val="000000" w:themeColor="text1"/>
        </w:rPr>
        <w:t xml:space="preserve">natomiast na wykresie 3 porównano dane </w:t>
      </w:r>
      <w:r>
        <w:rPr>
          <w:rFonts w:ascii="Times New Roman" w:hAnsi="Times New Roman" w:cs="Times New Roman"/>
          <w:color w:val="000000" w:themeColor="text1"/>
        </w:rPr>
        <w:t xml:space="preserve">LGD </w:t>
      </w:r>
      <w:r w:rsidR="00970A8C" w:rsidRPr="00970A8C">
        <w:rPr>
          <w:rFonts w:ascii="Times New Roman" w:hAnsi="Times New Roman" w:cs="Times New Roman"/>
          <w:color w:val="000000" w:themeColor="text1"/>
        </w:rPr>
        <w:t xml:space="preserve">z 2021 roku do </w:t>
      </w:r>
      <w:r>
        <w:rPr>
          <w:rFonts w:ascii="Times New Roman" w:hAnsi="Times New Roman" w:cs="Times New Roman"/>
          <w:color w:val="000000" w:themeColor="text1"/>
        </w:rPr>
        <w:t xml:space="preserve">średnich </w:t>
      </w:r>
      <w:r w:rsidR="00970A8C" w:rsidRPr="00970A8C">
        <w:rPr>
          <w:rFonts w:ascii="Times New Roman" w:hAnsi="Times New Roman" w:cs="Times New Roman"/>
          <w:color w:val="000000" w:themeColor="text1"/>
        </w:rPr>
        <w:t>województwa i kraju</w:t>
      </w:r>
      <w:r w:rsidR="00970A8C">
        <w:rPr>
          <w:rFonts w:ascii="Times New Roman" w:hAnsi="Times New Roman" w:cs="Times New Roman"/>
          <w:color w:val="000000" w:themeColor="text1"/>
        </w:rPr>
        <w:t>.</w:t>
      </w:r>
    </w:p>
    <w:p w14:paraId="3A4DA751" w14:textId="2D4B230E" w:rsidR="00F065F6" w:rsidRPr="00C16077"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27" w:name="_Toc112838954"/>
      <w:bookmarkStart w:id="28" w:name="_Toc135646805"/>
      <w:r w:rsidRPr="00C16077">
        <w:rPr>
          <w:rFonts w:ascii="Times New Roman" w:hAnsi="Times New Roman" w:cs="Times New Roman"/>
          <w:b/>
          <w:bCs/>
          <w:i w:val="0"/>
          <w:iCs w:val="0"/>
          <w:color w:val="000000" w:themeColor="text1"/>
          <w:sz w:val="20"/>
          <w:szCs w:val="20"/>
        </w:rPr>
        <w:t xml:space="preserve">Wykres </w:t>
      </w:r>
      <w:r w:rsidRPr="00C16077">
        <w:rPr>
          <w:rFonts w:ascii="Times New Roman" w:hAnsi="Times New Roman" w:cs="Times New Roman"/>
          <w:b/>
          <w:bCs/>
          <w:i w:val="0"/>
          <w:iCs w:val="0"/>
          <w:color w:val="000000" w:themeColor="text1"/>
          <w:sz w:val="20"/>
          <w:szCs w:val="20"/>
        </w:rPr>
        <w:fldChar w:fldCharType="begin"/>
      </w:r>
      <w:r w:rsidRPr="00C16077">
        <w:rPr>
          <w:rFonts w:ascii="Times New Roman" w:hAnsi="Times New Roman" w:cs="Times New Roman"/>
          <w:b/>
          <w:bCs/>
          <w:i w:val="0"/>
          <w:iCs w:val="0"/>
          <w:color w:val="000000" w:themeColor="text1"/>
          <w:sz w:val="20"/>
          <w:szCs w:val="20"/>
        </w:rPr>
        <w:instrText xml:space="preserve"> SEQ Wykres \* ARABIC </w:instrText>
      </w:r>
      <w:r w:rsidRPr="00C16077">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1</w:t>
      </w:r>
      <w:r w:rsidRPr="00C16077">
        <w:rPr>
          <w:rFonts w:ascii="Times New Roman" w:hAnsi="Times New Roman" w:cs="Times New Roman"/>
          <w:b/>
          <w:bCs/>
          <w:i w:val="0"/>
          <w:iCs w:val="0"/>
          <w:color w:val="000000" w:themeColor="text1"/>
          <w:sz w:val="20"/>
          <w:szCs w:val="20"/>
        </w:rPr>
        <w:fldChar w:fldCharType="end"/>
      </w:r>
      <w:r w:rsidRPr="00C16077">
        <w:rPr>
          <w:rFonts w:ascii="Times New Roman" w:hAnsi="Times New Roman" w:cs="Times New Roman"/>
          <w:b/>
          <w:bCs/>
          <w:i w:val="0"/>
          <w:iCs w:val="0"/>
          <w:color w:val="000000" w:themeColor="text1"/>
          <w:sz w:val="20"/>
          <w:szCs w:val="20"/>
        </w:rPr>
        <w:t xml:space="preserve"> Liczba ludności ogółem </w:t>
      </w:r>
      <w:r>
        <w:rPr>
          <w:rFonts w:ascii="Times New Roman" w:hAnsi="Times New Roman" w:cs="Times New Roman"/>
          <w:b/>
          <w:bCs/>
          <w:i w:val="0"/>
          <w:iCs w:val="0"/>
          <w:color w:val="000000" w:themeColor="text1"/>
          <w:sz w:val="20"/>
          <w:szCs w:val="20"/>
        </w:rPr>
        <w:t>na obszarze</w:t>
      </w:r>
      <w:r w:rsidRPr="00C16077">
        <w:rPr>
          <w:rFonts w:ascii="Times New Roman" w:hAnsi="Times New Roman" w:cs="Times New Roman"/>
          <w:b/>
          <w:bCs/>
          <w:i w:val="0"/>
          <w:iCs w:val="0"/>
          <w:color w:val="000000" w:themeColor="text1"/>
          <w:sz w:val="20"/>
          <w:szCs w:val="20"/>
        </w:rPr>
        <w:t xml:space="preserve"> LGD w latach 201</w:t>
      </w:r>
      <w:r w:rsidR="00970A8C">
        <w:rPr>
          <w:rFonts w:ascii="Times New Roman" w:hAnsi="Times New Roman" w:cs="Times New Roman"/>
          <w:b/>
          <w:bCs/>
          <w:i w:val="0"/>
          <w:iCs w:val="0"/>
          <w:color w:val="000000" w:themeColor="text1"/>
          <w:sz w:val="20"/>
          <w:szCs w:val="20"/>
        </w:rPr>
        <w:t>6</w:t>
      </w:r>
      <w:r w:rsidRPr="00C16077">
        <w:rPr>
          <w:rFonts w:ascii="Times New Roman" w:hAnsi="Times New Roman" w:cs="Times New Roman"/>
          <w:b/>
          <w:bCs/>
          <w:i w:val="0"/>
          <w:iCs w:val="0"/>
          <w:color w:val="000000" w:themeColor="text1"/>
          <w:sz w:val="20"/>
          <w:szCs w:val="20"/>
        </w:rPr>
        <w:t>–2021</w:t>
      </w:r>
      <w:bookmarkEnd w:id="27"/>
      <w:bookmarkEnd w:id="28"/>
    </w:p>
    <w:p w14:paraId="5018ABF0" w14:textId="04C727B9" w:rsidR="00F065F6" w:rsidRDefault="00DD4370" w:rsidP="00F065F6">
      <w:pPr>
        <w:spacing w:after="0"/>
        <w:jc w:val="center"/>
        <w:rPr>
          <w:rFonts w:ascii="Times New Roman" w:hAnsi="Times New Roman" w:cs="Times New Roman"/>
          <w:b/>
          <w:bCs/>
          <w:color w:val="000000" w:themeColor="text1"/>
          <w:sz w:val="24"/>
          <w:szCs w:val="24"/>
        </w:rPr>
      </w:pPr>
      <w:r>
        <w:rPr>
          <w:noProof/>
          <w:lang w:eastAsia="pl-PL"/>
        </w:rPr>
        <w:drawing>
          <wp:inline distT="0" distB="0" distL="0" distR="0" wp14:anchorId="674B8CBE" wp14:editId="3633B168">
            <wp:extent cx="5895975" cy="2333625"/>
            <wp:effectExtent l="0" t="0" r="0" b="0"/>
            <wp:docPr id="1" name="Wykres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88E409" w14:textId="77777777" w:rsidR="00F065F6" w:rsidRDefault="00F065F6" w:rsidP="00F065F6">
      <w:pPr>
        <w:jc w:val="center"/>
        <w:rPr>
          <w:rFonts w:ascii="Times New Roman" w:hAnsi="Times New Roman" w:cs="Times New Roman"/>
          <w:b/>
          <w:bCs/>
          <w:color w:val="000000" w:themeColor="text1"/>
          <w:sz w:val="24"/>
          <w:szCs w:val="24"/>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67A122E8" w14:textId="3AA71194" w:rsidR="00F065F6" w:rsidRPr="002879B6" w:rsidRDefault="00F065F6" w:rsidP="00F065F6">
      <w:pPr>
        <w:pStyle w:val="Legenda"/>
        <w:spacing w:after="0"/>
        <w:jc w:val="center"/>
        <w:rPr>
          <w:rFonts w:ascii="Times New Roman" w:hAnsi="Times New Roman" w:cs="Times New Roman"/>
          <w:b/>
          <w:bCs/>
          <w:i w:val="0"/>
          <w:iCs w:val="0"/>
          <w:color w:val="000000" w:themeColor="text1"/>
          <w:sz w:val="20"/>
          <w:szCs w:val="20"/>
        </w:rPr>
      </w:pPr>
      <w:r w:rsidRPr="00C16077">
        <w:rPr>
          <w:rFonts w:ascii="Times New Roman" w:hAnsi="Times New Roman" w:cs="Times New Roman"/>
          <w:color w:val="000000" w:themeColor="text1"/>
        </w:rPr>
        <w:lastRenderedPageBreak/>
        <w:tab/>
      </w:r>
      <w:bookmarkStart w:id="29" w:name="_Toc112838955"/>
      <w:bookmarkStart w:id="30" w:name="_Toc135646806"/>
      <w:r w:rsidRPr="002879B6">
        <w:rPr>
          <w:rFonts w:ascii="Times New Roman" w:hAnsi="Times New Roman" w:cs="Times New Roman"/>
          <w:b/>
          <w:bCs/>
          <w:i w:val="0"/>
          <w:iCs w:val="0"/>
          <w:color w:val="000000" w:themeColor="text1"/>
          <w:sz w:val="20"/>
          <w:szCs w:val="20"/>
        </w:rPr>
        <w:t xml:space="preserve">Wykres </w:t>
      </w:r>
      <w:r w:rsidRPr="002879B6">
        <w:rPr>
          <w:rFonts w:ascii="Times New Roman" w:hAnsi="Times New Roman" w:cs="Times New Roman"/>
          <w:b/>
          <w:bCs/>
          <w:i w:val="0"/>
          <w:iCs w:val="0"/>
          <w:color w:val="000000" w:themeColor="text1"/>
          <w:sz w:val="20"/>
          <w:szCs w:val="20"/>
        </w:rPr>
        <w:fldChar w:fldCharType="begin"/>
      </w:r>
      <w:r w:rsidRPr="002879B6">
        <w:rPr>
          <w:rFonts w:ascii="Times New Roman" w:hAnsi="Times New Roman" w:cs="Times New Roman"/>
          <w:b/>
          <w:bCs/>
          <w:i w:val="0"/>
          <w:iCs w:val="0"/>
          <w:color w:val="000000" w:themeColor="text1"/>
          <w:sz w:val="20"/>
          <w:szCs w:val="20"/>
        </w:rPr>
        <w:instrText xml:space="preserve"> SEQ Wykres \* ARABIC </w:instrText>
      </w:r>
      <w:r w:rsidRPr="002879B6">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2</w:t>
      </w:r>
      <w:r w:rsidRPr="002879B6">
        <w:rPr>
          <w:rFonts w:ascii="Times New Roman" w:hAnsi="Times New Roman" w:cs="Times New Roman"/>
          <w:b/>
          <w:bCs/>
          <w:i w:val="0"/>
          <w:iCs w:val="0"/>
          <w:color w:val="000000" w:themeColor="text1"/>
          <w:sz w:val="20"/>
          <w:szCs w:val="20"/>
        </w:rPr>
        <w:fldChar w:fldCharType="end"/>
      </w:r>
      <w:r w:rsidRPr="002879B6">
        <w:rPr>
          <w:rFonts w:ascii="Times New Roman" w:hAnsi="Times New Roman" w:cs="Times New Roman"/>
          <w:b/>
          <w:bCs/>
          <w:i w:val="0"/>
          <w:iCs w:val="0"/>
          <w:color w:val="000000" w:themeColor="text1"/>
          <w:sz w:val="20"/>
          <w:szCs w:val="20"/>
        </w:rPr>
        <w:t xml:space="preserve"> Udział ludności wg ekonomicznych grup wieku w % ludności ogółem </w:t>
      </w:r>
      <w:r>
        <w:rPr>
          <w:rFonts w:ascii="Times New Roman" w:hAnsi="Times New Roman" w:cs="Times New Roman"/>
          <w:b/>
          <w:bCs/>
          <w:i w:val="0"/>
          <w:iCs w:val="0"/>
          <w:color w:val="000000" w:themeColor="text1"/>
          <w:sz w:val="20"/>
          <w:szCs w:val="20"/>
        </w:rPr>
        <w:t>na obszarze</w:t>
      </w:r>
      <w:r w:rsidRPr="002879B6">
        <w:rPr>
          <w:rFonts w:ascii="Times New Roman" w:hAnsi="Times New Roman" w:cs="Times New Roman"/>
          <w:b/>
          <w:bCs/>
          <w:i w:val="0"/>
          <w:iCs w:val="0"/>
          <w:color w:val="000000" w:themeColor="text1"/>
          <w:sz w:val="20"/>
          <w:szCs w:val="20"/>
        </w:rPr>
        <w:t xml:space="preserve"> LGD </w:t>
      </w:r>
      <w:r>
        <w:rPr>
          <w:rFonts w:ascii="Times New Roman" w:hAnsi="Times New Roman" w:cs="Times New Roman"/>
          <w:b/>
          <w:bCs/>
          <w:i w:val="0"/>
          <w:iCs w:val="0"/>
          <w:color w:val="000000" w:themeColor="text1"/>
          <w:sz w:val="20"/>
          <w:szCs w:val="20"/>
        </w:rPr>
        <w:br/>
      </w:r>
      <w:r w:rsidRPr="002879B6">
        <w:rPr>
          <w:rFonts w:ascii="Times New Roman" w:hAnsi="Times New Roman" w:cs="Times New Roman"/>
          <w:b/>
          <w:bCs/>
          <w:i w:val="0"/>
          <w:iCs w:val="0"/>
          <w:color w:val="000000" w:themeColor="text1"/>
          <w:sz w:val="20"/>
          <w:szCs w:val="20"/>
        </w:rPr>
        <w:t>w latach 2016–2021</w:t>
      </w:r>
      <w:bookmarkEnd w:id="29"/>
      <w:bookmarkEnd w:id="30"/>
    </w:p>
    <w:p w14:paraId="2BC4FEDE" w14:textId="77777777"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r>
        <w:rPr>
          <w:noProof/>
          <w:lang w:eastAsia="pl-PL"/>
        </w:rPr>
        <w:drawing>
          <wp:inline distT="0" distB="0" distL="0" distR="0" wp14:anchorId="315A065F" wp14:editId="2F4FF101">
            <wp:extent cx="5616575" cy="2247900"/>
            <wp:effectExtent l="0" t="0" r="3175" b="0"/>
            <wp:docPr id="1643526318" name="Wykres 164352631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72434B" w14:textId="77777777" w:rsidR="00F065F6" w:rsidRPr="002879B6" w:rsidRDefault="00F065F6" w:rsidP="00F065F6">
      <w:pPr>
        <w:jc w:val="cente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494D836C" w14:textId="6050183B" w:rsidR="00DD4370" w:rsidRPr="00DD4370" w:rsidRDefault="00DD4370" w:rsidP="00DD4370">
      <w:pPr>
        <w:pStyle w:val="Akapitzlist"/>
        <w:spacing w:line="276" w:lineRule="auto"/>
        <w:ind w:left="0"/>
        <w:jc w:val="center"/>
        <w:rPr>
          <w:rFonts w:ascii="Times New Roman" w:hAnsi="Times New Roman" w:cs="Times New Roman"/>
          <w:b/>
          <w:bCs/>
          <w:i/>
          <w:iCs/>
          <w:color w:val="000000" w:themeColor="text1"/>
          <w:sz w:val="20"/>
          <w:szCs w:val="20"/>
        </w:rPr>
      </w:pPr>
      <w:bookmarkStart w:id="31" w:name="_Toc116291273"/>
      <w:bookmarkStart w:id="32" w:name="_Toc135138666"/>
      <w:bookmarkStart w:id="33" w:name="_Toc135646807"/>
      <w:r w:rsidRPr="00DD4370">
        <w:rPr>
          <w:rFonts w:ascii="Times New Roman" w:hAnsi="Times New Roman" w:cs="Times New Roman"/>
          <w:b/>
          <w:bCs/>
          <w:color w:val="000000" w:themeColor="text1"/>
          <w:sz w:val="20"/>
          <w:szCs w:val="20"/>
        </w:rPr>
        <w:t xml:space="preserve">Wykres </w:t>
      </w:r>
      <w:r w:rsidRPr="00DD4370">
        <w:rPr>
          <w:rFonts w:ascii="Times New Roman" w:hAnsi="Times New Roman" w:cs="Times New Roman"/>
          <w:b/>
          <w:bCs/>
          <w:color w:val="000000" w:themeColor="text1"/>
          <w:sz w:val="20"/>
          <w:szCs w:val="20"/>
        </w:rPr>
        <w:fldChar w:fldCharType="begin"/>
      </w:r>
      <w:r w:rsidRPr="00DD4370">
        <w:rPr>
          <w:rFonts w:ascii="Times New Roman" w:hAnsi="Times New Roman" w:cs="Times New Roman"/>
          <w:b/>
          <w:bCs/>
          <w:color w:val="000000" w:themeColor="text1"/>
          <w:sz w:val="20"/>
          <w:szCs w:val="20"/>
        </w:rPr>
        <w:instrText xml:space="preserve"> SEQ Wykres \* ARABIC </w:instrText>
      </w:r>
      <w:r w:rsidRPr="00DD4370">
        <w:rPr>
          <w:rFonts w:ascii="Times New Roman" w:hAnsi="Times New Roman" w:cs="Times New Roman"/>
          <w:b/>
          <w:bCs/>
          <w:color w:val="000000" w:themeColor="text1"/>
          <w:sz w:val="20"/>
          <w:szCs w:val="20"/>
        </w:rPr>
        <w:fldChar w:fldCharType="separate"/>
      </w:r>
      <w:r w:rsidR="00C142EF">
        <w:rPr>
          <w:rFonts w:ascii="Times New Roman" w:hAnsi="Times New Roman" w:cs="Times New Roman"/>
          <w:b/>
          <w:bCs/>
          <w:noProof/>
          <w:color w:val="000000" w:themeColor="text1"/>
          <w:sz w:val="20"/>
          <w:szCs w:val="20"/>
        </w:rPr>
        <w:t>3</w:t>
      </w:r>
      <w:r w:rsidRPr="00DD4370">
        <w:rPr>
          <w:rFonts w:ascii="Times New Roman" w:hAnsi="Times New Roman" w:cs="Times New Roman"/>
          <w:color w:val="000000" w:themeColor="text1"/>
          <w:sz w:val="20"/>
          <w:szCs w:val="20"/>
        </w:rPr>
        <w:fldChar w:fldCharType="end"/>
      </w:r>
      <w:r w:rsidRPr="00DD4370">
        <w:rPr>
          <w:rFonts w:ascii="Times New Roman" w:hAnsi="Times New Roman" w:cs="Times New Roman"/>
          <w:b/>
          <w:bCs/>
          <w:color w:val="000000" w:themeColor="text1"/>
          <w:sz w:val="20"/>
          <w:szCs w:val="20"/>
        </w:rPr>
        <w:t xml:space="preserve"> Udział ludności wg ekonomicznych grup wieku w % ludności ogółem na obszarze LGD w porównaniu do województwa i kraju w 2021 r</w:t>
      </w:r>
      <w:r w:rsidRPr="00DD4370">
        <w:rPr>
          <w:rFonts w:ascii="Times New Roman" w:hAnsi="Times New Roman" w:cs="Times New Roman"/>
          <w:b/>
          <w:bCs/>
          <w:i/>
          <w:iCs/>
          <w:color w:val="000000" w:themeColor="text1"/>
          <w:sz w:val="20"/>
          <w:szCs w:val="20"/>
        </w:rPr>
        <w:t>.</w:t>
      </w:r>
      <w:bookmarkEnd w:id="31"/>
      <w:bookmarkEnd w:id="32"/>
      <w:bookmarkEnd w:id="33"/>
    </w:p>
    <w:p w14:paraId="46228E77" w14:textId="77777777" w:rsidR="00970A8C" w:rsidRDefault="00970A8C" w:rsidP="00DD4370">
      <w:pPr>
        <w:pStyle w:val="Akapitzlist"/>
        <w:spacing w:line="276" w:lineRule="auto"/>
        <w:ind w:left="0"/>
        <w:jc w:val="center"/>
        <w:rPr>
          <w:rFonts w:ascii="Times New Roman" w:hAnsi="Times New Roman" w:cs="Times New Roman"/>
          <w:i/>
          <w:iCs/>
          <w:color w:val="000000" w:themeColor="text1"/>
        </w:rPr>
      </w:pPr>
      <w:r>
        <w:rPr>
          <w:noProof/>
          <w:lang w:eastAsia="pl-PL"/>
        </w:rPr>
        <w:drawing>
          <wp:inline distT="0" distB="0" distL="0" distR="0" wp14:anchorId="6F315423" wp14:editId="3B4D2DD7">
            <wp:extent cx="5730240" cy="2152650"/>
            <wp:effectExtent l="0" t="0" r="3810" b="0"/>
            <wp:docPr id="7" name="Wykres 7">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DD4370">
        <w:rPr>
          <w:rFonts w:ascii="Times New Roman" w:hAnsi="Times New Roman" w:cs="Times New Roman"/>
          <w:i/>
          <w:iCs/>
          <w:color w:val="000000" w:themeColor="text1"/>
        </w:rPr>
        <w:t xml:space="preserve"> </w:t>
      </w:r>
    </w:p>
    <w:p w14:paraId="7E173561" w14:textId="1ED7569D" w:rsidR="00DD4370" w:rsidRPr="00106E12" w:rsidRDefault="00DD4370" w:rsidP="00DD4370">
      <w:pPr>
        <w:pStyle w:val="Akapitzlist"/>
        <w:spacing w:line="276" w:lineRule="auto"/>
        <w:ind w:left="0"/>
        <w:jc w:val="center"/>
        <w:rPr>
          <w:rFonts w:ascii="Times New Roman" w:hAnsi="Times New Roman" w:cs="Times New Roman"/>
          <w:color w:val="000000" w:themeColor="text1"/>
          <w:sz w:val="20"/>
          <w:szCs w:val="20"/>
        </w:rPr>
      </w:pPr>
      <w:r w:rsidRPr="00106E12">
        <w:rPr>
          <w:rFonts w:ascii="Times New Roman" w:hAnsi="Times New Roman" w:cs="Times New Roman"/>
          <w:i/>
          <w:iCs/>
          <w:color w:val="000000" w:themeColor="text1"/>
          <w:sz w:val="20"/>
          <w:szCs w:val="20"/>
        </w:rPr>
        <w:t>Źródło: opracowanie własne na podstawie danych GUS</w:t>
      </w:r>
    </w:p>
    <w:p w14:paraId="1CCEEC57" w14:textId="77777777" w:rsidR="00DD4370" w:rsidRDefault="00DD4370" w:rsidP="00F065F6">
      <w:pPr>
        <w:pStyle w:val="Akapitzlist"/>
        <w:spacing w:line="276" w:lineRule="auto"/>
        <w:ind w:left="0" w:firstLine="709"/>
        <w:jc w:val="both"/>
        <w:rPr>
          <w:rFonts w:ascii="Times New Roman" w:hAnsi="Times New Roman" w:cs="Times New Roman"/>
          <w:color w:val="000000" w:themeColor="text1"/>
        </w:rPr>
      </w:pPr>
    </w:p>
    <w:p w14:paraId="1D8C7A60" w14:textId="1009BFA0" w:rsidR="00F065F6" w:rsidRPr="00E43ADC" w:rsidRDefault="00F065F6" w:rsidP="007D5C11">
      <w:pPr>
        <w:pStyle w:val="Akapitzlist"/>
        <w:spacing w:before="240" w:line="276" w:lineRule="auto"/>
        <w:ind w:left="0" w:firstLine="709"/>
        <w:jc w:val="both"/>
        <w:rPr>
          <w:rFonts w:ascii="Times New Roman" w:eastAsia="Calibri" w:hAnsi="Times New Roman" w:cs="Times New Roman"/>
        </w:rPr>
      </w:pPr>
      <w:r w:rsidRPr="00D1698B">
        <w:rPr>
          <w:rFonts w:ascii="Times New Roman" w:hAnsi="Times New Roman" w:cs="Times New Roman"/>
          <w:color w:val="000000" w:themeColor="text1"/>
        </w:rPr>
        <w:t>Dane zobrazowane na wykresie 2 wskazują,</w:t>
      </w:r>
      <w:r w:rsidRPr="00E43ADC">
        <w:rPr>
          <w:rFonts w:ascii="Times New Roman" w:eastAsia="Calibri" w:hAnsi="Times New Roman" w:cs="Times New Roman"/>
        </w:rPr>
        <w:t xml:space="preserve"> że obszar LGD charakteryzuje stopniow</w:t>
      </w:r>
      <w:r w:rsidR="007D5C11">
        <w:rPr>
          <w:rFonts w:ascii="Times New Roman" w:eastAsia="Calibri" w:hAnsi="Times New Roman" w:cs="Times New Roman"/>
        </w:rPr>
        <w:t>e</w:t>
      </w:r>
      <w:r w:rsidRPr="00E43ADC">
        <w:rPr>
          <w:rFonts w:ascii="Times New Roman" w:eastAsia="Calibri" w:hAnsi="Times New Roman" w:cs="Times New Roman"/>
        </w:rPr>
        <w:t xml:space="preserve"> starzenie się społeczeństwa. Udział osób w wieku poprodukcyjnym na terenie LGD był w 2021 r. niższy niż średnia dla województwa i kraju</w:t>
      </w:r>
      <w:r w:rsidR="00E418FB">
        <w:rPr>
          <w:rFonts w:ascii="Times New Roman" w:eastAsia="Calibri" w:hAnsi="Times New Roman" w:cs="Times New Roman"/>
        </w:rPr>
        <w:t xml:space="preserve"> (wykres 3)</w:t>
      </w:r>
      <w:r>
        <w:rPr>
          <w:rFonts w:ascii="Times New Roman" w:eastAsia="Calibri" w:hAnsi="Times New Roman" w:cs="Times New Roman"/>
        </w:rPr>
        <w:t xml:space="preserve">, </w:t>
      </w:r>
      <w:r w:rsidRPr="00E43ADC">
        <w:rPr>
          <w:rFonts w:ascii="Times New Roman" w:eastAsia="Calibri" w:hAnsi="Times New Roman" w:cs="Times New Roman"/>
        </w:rPr>
        <w:t xml:space="preserve">również tempo wzrostu udziału tej grupy ludności jest niższe niż w przypadku województwa oraz kraju. Wartość tego wskaźnika </w:t>
      </w:r>
      <w:r w:rsidR="00E418FB">
        <w:rPr>
          <w:rFonts w:ascii="Times New Roman" w:eastAsia="Calibri" w:hAnsi="Times New Roman" w:cs="Times New Roman"/>
        </w:rPr>
        <w:t xml:space="preserve">na obszarze LGD </w:t>
      </w:r>
      <w:r w:rsidRPr="00E43ADC">
        <w:rPr>
          <w:rFonts w:ascii="Times New Roman" w:eastAsia="Calibri" w:hAnsi="Times New Roman" w:cs="Times New Roman"/>
        </w:rPr>
        <w:t>w</w:t>
      </w:r>
      <w:r w:rsidR="00970A8C">
        <w:rPr>
          <w:rFonts w:ascii="Times New Roman" w:eastAsia="Calibri" w:hAnsi="Times New Roman" w:cs="Times New Roman"/>
        </w:rPr>
        <w:t> </w:t>
      </w:r>
      <w:r w:rsidRPr="00E43ADC">
        <w:rPr>
          <w:rFonts w:ascii="Times New Roman" w:eastAsia="Calibri" w:hAnsi="Times New Roman" w:cs="Times New Roman"/>
        </w:rPr>
        <w:t>2021 r. w</w:t>
      </w:r>
      <w:r>
        <w:rPr>
          <w:rFonts w:ascii="Times New Roman" w:eastAsia="Calibri" w:hAnsi="Times New Roman" w:cs="Times New Roman"/>
        </w:rPr>
        <w:t> </w:t>
      </w:r>
      <w:r w:rsidRPr="00E43ADC">
        <w:rPr>
          <w:rFonts w:ascii="Times New Roman" w:eastAsia="Calibri" w:hAnsi="Times New Roman" w:cs="Times New Roman"/>
        </w:rPr>
        <w:t>stosunku do 2016 r. to wzrost o 1,7 punktów procentowych (pp.), podczas gdy w województwie wskaźnik wzrósł o 1,9 pp., natomiast w kraju o 2,4 pp. (dane GUS).</w:t>
      </w:r>
      <w:r>
        <w:rPr>
          <w:rFonts w:ascii="Times New Roman" w:eastAsia="Calibri" w:hAnsi="Times New Roman" w:cs="Times New Roman"/>
        </w:rPr>
        <w:t xml:space="preserve"> </w:t>
      </w:r>
    </w:p>
    <w:p w14:paraId="313F7E75" w14:textId="77777777" w:rsidR="00F065F6" w:rsidRPr="00C45021" w:rsidRDefault="00F065F6" w:rsidP="00F065F6">
      <w:pPr>
        <w:pStyle w:val="Akapitzlist"/>
        <w:spacing w:before="240" w:line="276" w:lineRule="auto"/>
        <w:ind w:left="0"/>
        <w:jc w:val="center"/>
        <w:rPr>
          <w:rFonts w:ascii="Times New Roman" w:hAnsi="Times New Roman" w:cs="Times New Roman"/>
          <w:b/>
          <w:bCs/>
          <w:color w:val="000000" w:themeColor="text1"/>
          <w:sz w:val="8"/>
          <w:szCs w:val="8"/>
        </w:rPr>
      </w:pPr>
    </w:p>
    <w:p w14:paraId="6BE31037" w14:textId="77777777" w:rsidR="00F065F6" w:rsidRPr="002F1318" w:rsidRDefault="00F065F6" w:rsidP="00F065F6">
      <w:pPr>
        <w:pStyle w:val="Akapitzlist"/>
        <w:spacing w:before="240" w:line="276" w:lineRule="auto"/>
        <w:ind w:left="0"/>
        <w:jc w:val="center"/>
        <w:rPr>
          <w:rFonts w:ascii="Times New Roman" w:eastAsiaTheme="minorEastAsia"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sidRPr="002F1318">
        <w:rPr>
          <w:rFonts w:ascii="Times New Roman" w:hAnsi="Times New Roman" w:cs="Times New Roman"/>
          <w:b/>
          <w:bCs/>
          <w:i/>
          <w:iCs/>
          <w:color w:val="000000" w:themeColor="text1"/>
        </w:rPr>
        <w:t>ludność w wieku nieprodukcyjnym na obszarze LSR</w:t>
      </w:r>
      <w:r w:rsidRPr="002F1318">
        <w:rPr>
          <w:rFonts w:ascii="Times New Roman" w:hAnsi="Times New Roman" w:cs="Times New Roman"/>
          <w:b/>
          <w:bCs/>
          <w:color w:val="000000" w:themeColor="text1"/>
        </w:rPr>
        <w:t xml:space="preserve"> za 2020 r. ze wzoru:</w:t>
      </w:r>
      <w:r w:rsidRPr="002F1318">
        <w:rPr>
          <w:rFonts w:ascii="Times New Roman" w:hAnsi="Times New Roman" w:cs="Times New Roman"/>
          <w:b/>
          <w:bCs/>
          <w:color w:val="000000" w:themeColor="text1"/>
        </w:rPr>
        <w:br/>
      </w:r>
      <m:oMath>
        <m:r>
          <m:rPr>
            <m:sty m:val="bi"/>
          </m:rPr>
          <w:rPr>
            <w:rFonts w:ascii="Cambria Math" w:hAnsi="Cambria Math" w:cs="Times New Roman"/>
            <w:color w:val="000000" w:themeColor="text1"/>
          </w:rPr>
          <m:t xml:space="preserve">30 x (1-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0,35 x liczba mieszkańców</m:t>
            </m:r>
          </m:num>
          <m:den>
            <m:r>
              <m:rPr>
                <m:sty m:val="bi"/>
              </m:rPr>
              <w:rPr>
                <w:rFonts w:ascii="Cambria Math" w:hAnsi="Cambria Math" w:cs="Times New Roman"/>
                <w:color w:val="000000" w:themeColor="text1"/>
              </w:rPr>
              <m:t>liczba osob w wieku nieprodukcyjnym</m:t>
            </m:r>
          </m:den>
        </m:f>
        <m:r>
          <m:rPr>
            <m:sty m:val="bi"/>
          </m:rPr>
          <w:rPr>
            <w:rFonts w:ascii="Cambria Math" w:hAnsi="Cambria Math" w:cs="Times New Roman"/>
            <w:color w:val="000000" w:themeColor="text1"/>
          </w:rPr>
          <m:t>)</m:t>
        </m:r>
      </m:oMath>
      <w:r w:rsidRPr="002F1318">
        <w:rPr>
          <w:rFonts w:ascii="Times New Roman" w:eastAsiaTheme="minorEastAsia" w:hAnsi="Times New Roman" w:cs="Times New Roman"/>
          <w:b/>
          <w:bCs/>
          <w:color w:val="000000" w:themeColor="text1"/>
        </w:rPr>
        <w:t xml:space="preserve"> obszar LGD osiąga wartość 3,</w:t>
      </w:r>
      <w:r>
        <w:rPr>
          <w:rFonts w:ascii="Times New Roman" w:eastAsiaTheme="minorEastAsia" w:hAnsi="Times New Roman" w:cs="Times New Roman"/>
          <w:b/>
          <w:bCs/>
          <w:color w:val="000000" w:themeColor="text1"/>
        </w:rPr>
        <w:t>28</w:t>
      </w:r>
      <w:r w:rsidRPr="002F1318">
        <w:rPr>
          <w:rFonts w:ascii="Times New Roman" w:eastAsiaTheme="minorEastAsia" w:hAnsi="Times New Roman" w:cs="Times New Roman"/>
          <w:b/>
          <w:bCs/>
          <w:color w:val="000000" w:themeColor="text1"/>
        </w:rPr>
        <w:t>.</w:t>
      </w:r>
    </w:p>
    <w:p w14:paraId="37BF2842" w14:textId="2DBF9FB4" w:rsidR="008F7F51" w:rsidRDefault="00F065F6" w:rsidP="008F7F51">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ab/>
      </w:r>
      <w:bookmarkEnd w:id="26"/>
      <w:r>
        <w:rPr>
          <w:rFonts w:ascii="Times New Roman" w:hAnsi="Times New Roman" w:cs="Times New Roman"/>
          <w:color w:val="000000" w:themeColor="text1"/>
        </w:rPr>
        <w:t>Jednym ze wskaźników mających</w:t>
      </w:r>
      <w:r w:rsidRPr="0086583C">
        <w:rPr>
          <w:rFonts w:ascii="Times New Roman" w:hAnsi="Times New Roman" w:cs="Times New Roman"/>
          <w:color w:val="000000" w:themeColor="text1"/>
        </w:rPr>
        <w:t xml:space="preserve"> wpływ na kształtowanie się struktury ludności jest wskaźnik </w:t>
      </w:r>
      <w:r w:rsidRPr="0086583C">
        <w:rPr>
          <w:rFonts w:ascii="Times New Roman" w:hAnsi="Times New Roman" w:cs="Times New Roman"/>
          <w:i/>
          <w:iCs/>
          <w:color w:val="000000" w:themeColor="text1"/>
        </w:rPr>
        <w:t>przyrost naturaln</w:t>
      </w:r>
      <w:r>
        <w:rPr>
          <w:rFonts w:ascii="Times New Roman" w:hAnsi="Times New Roman" w:cs="Times New Roman"/>
          <w:i/>
          <w:iCs/>
          <w:color w:val="000000" w:themeColor="text1"/>
        </w:rPr>
        <w:t>y</w:t>
      </w:r>
      <w:r w:rsidRPr="0086583C">
        <w:rPr>
          <w:rFonts w:ascii="Times New Roman" w:hAnsi="Times New Roman" w:cs="Times New Roman"/>
          <w:i/>
          <w:iCs/>
          <w:color w:val="000000" w:themeColor="text1"/>
        </w:rPr>
        <w:t xml:space="preserve"> na 1000 ludności</w:t>
      </w:r>
      <w:r>
        <w:rPr>
          <w:rFonts w:ascii="Times New Roman" w:hAnsi="Times New Roman" w:cs="Times New Roman"/>
          <w:color w:val="000000" w:themeColor="text1"/>
        </w:rPr>
        <w:t xml:space="preserve"> – wartości wskaźnika dla LGD w latach 2016–2021 przedstawiono na wykresie </w:t>
      </w:r>
      <w:r w:rsidR="00970A8C">
        <w:rPr>
          <w:rFonts w:ascii="Times New Roman" w:hAnsi="Times New Roman" w:cs="Times New Roman"/>
          <w:color w:val="000000" w:themeColor="text1"/>
        </w:rPr>
        <w:t>4</w:t>
      </w:r>
      <w:r>
        <w:rPr>
          <w:rFonts w:ascii="Times New Roman" w:hAnsi="Times New Roman" w:cs="Times New Roman"/>
          <w:color w:val="000000" w:themeColor="text1"/>
        </w:rPr>
        <w:t>.</w:t>
      </w:r>
      <w:r w:rsidR="008F7F51" w:rsidRPr="008F7F51">
        <w:rPr>
          <w:rFonts w:ascii="Times New Roman" w:hAnsi="Times New Roman" w:cs="Times New Roman"/>
        </w:rPr>
        <w:t xml:space="preserve"> </w:t>
      </w:r>
      <w:r w:rsidR="008F7F51" w:rsidRPr="00F23419">
        <w:rPr>
          <w:rFonts w:ascii="Times New Roman" w:hAnsi="Times New Roman" w:cs="Times New Roman"/>
        </w:rPr>
        <w:t xml:space="preserve">Wskaźnik </w:t>
      </w:r>
      <w:r w:rsidR="008F7F51" w:rsidRPr="00F23419">
        <w:rPr>
          <w:rFonts w:ascii="Times New Roman" w:hAnsi="Times New Roman" w:cs="Times New Roman"/>
          <w:i/>
          <w:iCs/>
        </w:rPr>
        <w:t>pr</w:t>
      </w:r>
      <w:r w:rsidR="008F7F51" w:rsidRPr="00F23419">
        <w:rPr>
          <w:rFonts w:ascii="Times New Roman" w:hAnsi="Times New Roman" w:cs="Times New Roman"/>
          <w:i/>
          <w:iCs/>
          <w:color w:val="000000" w:themeColor="text1"/>
        </w:rPr>
        <w:t>zyrost naturalny na 1000 ludności</w:t>
      </w:r>
      <w:r w:rsidR="008F7F51">
        <w:rPr>
          <w:rFonts w:ascii="Times New Roman" w:hAnsi="Times New Roman" w:cs="Times New Roman"/>
          <w:i/>
          <w:iCs/>
          <w:color w:val="000000" w:themeColor="text1"/>
        </w:rPr>
        <w:t xml:space="preserve"> </w:t>
      </w:r>
      <w:r w:rsidR="008F7F51">
        <w:rPr>
          <w:rFonts w:ascii="Times New Roman" w:hAnsi="Times New Roman" w:cs="Times New Roman"/>
          <w:color w:val="000000" w:themeColor="text1"/>
        </w:rPr>
        <w:t>w 2021 r. był ujemny, a trend jest niekorzystny. Na przestrzeni lat wartość wskaźnika wahała się, jednak w latach 2016–2020 była dodatnia, natomiast pandemia COVID-19 sprawiła, że w latach 2020–2021 przyrost naturalny osiągnął najbardziej niekorzystne wartości. Konieczne jest podjęcie interwencji w celu ponownego odwrócenia trendu. Należy również zwrócić uwagę, że w 2021 r., pomimo iż wartość wskaźnika była ujemna, to mniej niekorzystna w stosunku do województwa małopolskiego (-2,2) i Polski (-4,9)</w:t>
      </w:r>
      <w:r w:rsidR="008F7F51">
        <w:rPr>
          <w:rStyle w:val="Odwoanieprzypisudolnego"/>
          <w:rFonts w:ascii="Times New Roman" w:hAnsi="Times New Roman" w:cs="Times New Roman"/>
          <w:color w:val="000000" w:themeColor="text1"/>
        </w:rPr>
        <w:footnoteReference w:id="5"/>
      </w:r>
      <w:r w:rsidR="008F7F51">
        <w:rPr>
          <w:rFonts w:ascii="Times New Roman" w:hAnsi="Times New Roman" w:cs="Times New Roman"/>
          <w:color w:val="000000" w:themeColor="text1"/>
        </w:rPr>
        <w:t>.</w:t>
      </w:r>
    </w:p>
    <w:p w14:paraId="4D35899F" w14:textId="3B7835A2" w:rsidR="00970A8C" w:rsidRDefault="00970A8C" w:rsidP="00F065F6">
      <w:pPr>
        <w:pStyle w:val="Akapitzlist"/>
        <w:spacing w:line="276" w:lineRule="auto"/>
        <w:ind w:left="0"/>
        <w:jc w:val="both"/>
        <w:rPr>
          <w:rFonts w:ascii="Times New Roman" w:hAnsi="Times New Roman" w:cs="Times New Roman"/>
          <w:color w:val="000000" w:themeColor="text1"/>
        </w:rPr>
        <w:sectPr w:rsidR="00970A8C" w:rsidSect="003C7A53">
          <w:pgSz w:w="11906" w:h="16838"/>
          <w:pgMar w:top="851" w:right="851" w:bottom="851" w:left="851" w:header="709" w:footer="709" w:gutter="0"/>
          <w:cols w:space="708"/>
          <w:titlePg/>
          <w:docGrid w:linePitch="360"/>
        </w:sectPr>
      </w:pPr>
    </w:p>
    <w:p w14:paraId="23ACE408" w14:textId="4037F2B4" w:rsidR="00F065F6" w:rsidRPr="007B2551"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34" w:name="_Toc112838958"/>
      <w:bookmarkStart w:id="35" w:name="_Toc135646808"/>
      <w:r w:rsidRPr="007B2551">
        <w:rPr>
          <w:rFonts w:ascii="Times New Roman" w:hAnsi="Times New Roman" w:cs="Times New Roman"/>
          <w:b/>
          <w:bCs/>
          <w:i w:val="0"/>
          <w:iCs w:val="0"/>
          <w:color w:val="000000" w:themeColor="text1"/>
          <w:sz w:val="20"/>
          <w:szCs w:val="20"/>
        </w:rPr>
        <w:lastRenderedPageBreak/>
        <w:t xml:space="preserve">Wykres </w:t>
      </w:r>
      <w:r w:rsidRPr="007B2551">
        <w:rPr>
          <w:rFonts w:ascii="Times New Roman" w:hAnsi="Times New Roman" w:cs="Times New Roman"/>
          <w:b/>
          <w:bCs/>
          <w:i w:val="0"/>
          <w:iCs w:val="0"/>
          <w:color w:val="000000" w:themeColor="text1"/>
          <w:sz w:val="20"/>
          <w:szCs w:val="20"/>
        </w:rPr>
        <w:fldChar w:fldCharType="begin"/>
      </w:r>
      <w:r w:rsidRPr="007B2551">
        <w:rPr>
          <w:rFonts w:ascii="Times New Roman" w:hAnsi="Times New Roman" w:cs="Times New Roman"/>
          <w:b/>
          <w:bCs/>
          <w:i w:val="0"/>
          <w:iCs w:val="0"/>
          <w:color w:val="000000" w:themeColor="text1"/>
          <w:sz w:val="20"/>
          <w:szCs w:val="20"/>
        </w:rPr>
        <w:instrText xml:space="preserve"> SEQ Wykres \* ARABIC </w:instrText>
      </w:r>
      <w:r w:rsidRPr="007B2551">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4</w:t>
      </w:r>
      <w:r w:rsidRPr="007B2551">
        <w:rPr>
          <w:rFonts w:ascii="Times New Roman" w:hAnsi="Times New Roman" w:cs="Times New Roman"/>
          <w:b/>
          <w:bCs/>
          <w:i w:val="0"/>
          <w:iCs w:val="0"/>
          <w:color w:val="000000" w:themeColor="text1"/>
          <w:sz w:val="20"/>
          <w:szCs w:val="20"/>
        </w:rPr>
        <w:fldChar w:fldCharType="end"/>
      </w:r>
      <w:r w:rsidRPr="007B2551">
        <w:rPr>
          <w:rFonts w:ascii="Times New Roman" w:hAnsi="Times New Roman" w:cs="Times New Roman"/>
          <w:b/>
          <w:bCs/>
          <w:i w:val="0"/>
          <w:iCs w:val="0"/>
          <w:color w:val="000000" w:themeColor="text1"/>
          <w:sz w:val="20"/>
          <w:szCs w:val="20"/>
        </w:rPr>
        <w:t xml:space="preserve"> Przyrost naturalny na 1 000 ludności </w:t>
      </w:r>
      <w:r>
        <w:rPr>
          <w:rFonts w:ascii="Times New Roman" w:hAnsi="Times New Roman" w:cs="Times New Roman"/>
          <w:b/>
          <w:bCs/>
          <w:i w:val="0"/>
          <w:iCs w:val="0"/>
          <w:color w:val="000000" w:themeColor="text1"/>
          <w:sz w:val="20"/>
          <w:szCs w:val="20"/>
        </w:rPr>
        <w:t>na obszarze</w:t>
      </w:r>
      <w:r w:rsidRPr="007B2551">
        <w:rPr>
          <w:rFonts w:ascii="Times New Roman" w:hAnsi="Times New Roman" w:cs="Times New Roman"/>
          <w:b/>
          <w:bCs/>
          <w:i w:val="0"/>
          <w:iCs w:val="0"/>
          <w:color w:val="000000" w:themeColor="text1"/>
          <w:sz w:val="20"/>
          <w:szCs w:val="20"/>
        </w:rPr>
        <w:t xml:space="preserve"> LGD w latach 2016–2021</w:t>
      </w:r>
      <w:bookmarkEnd w:id="34"/>
      <w:bookmarkEnd w:id="35"/>
    </w:p>
    <w:p w14:paraId="3AB4CD31" w14:textId="77777777" w:rsidR="00F065F6" w:rsidRDefault="00F065F6" w:rsidP="00F065F6">
      <w:pPr>
        <w:spacing w:after="0"/>
        <w:jc w:val="center"/>
      </w:pPr>
      <w:r>
        <w:rPr>
          <w:noProof/>
          <w:lang w:eastAsia="pl-PL"/>
        </w:rPr>
        <w:drawing>
          <wp:inline distT="0" distB="0" distL="0" distR="0" wp14:anchorId="2A5A7679" wp14:editId="6B7FB77A">
            <wp:extent cx="6209732" cy="1985749"/>
            <wp:effectExtent l="0" t="0" r="635" b="0"/>
            <wp:docPr id="1643526319" name="Wykres 1643526319">
              <a:extLst xmlns:a="http://schemas.openxmlformats.org/drawingml/2006/main">
                <a:ext uri="{FF2B5EF4-FFF2-40B4-BE49-F238E27FC236}">
                  <a16:creationId xmlns:a16="http://schemas.microsoft.com/office/drawing/2014/main" id="{DE457E23-276B-46A5-89B2-4E2BC6E9F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3092D0" w14:textId="28BB2440" w:rsidR="00F065F6" w:rsidRDefault="00F065F6" w:rsidP="00F065F6">
      <w:pPr>
        <w:jc w:val="center"/>
        <w:rPr>
          <w:rFonts w:ascii="Times New Roman" w:hAnsi="Times New Roman" w:cs="Times New Roman"/>
          <w:i/>
          <w:iCs/>
          <w:sz w:val="20"/>
          <w:szCs w:val="20"/>
        </w:rPr>
      </w:pPr>
      <w:r w:rsidRPr="001F75C9">
        <w:rPr>
          <w:rFonts w:ascii="Times New Roman" w:hAnsi="Times New Roman" w:cs="Times New Roman"/>
          <w:i/>
          <w:iCs/>
          <w:sz w:val="20"/>
          <w:szCs w:val="20"/>
        </w:rPr>
        <w:t xml:space="preserve">Źródło: </w:t>
      </w:r>
      <w:r w:rsidR="00CE3D26">
        <w:rPr>
          <w:rFonts w:ascii="Times New Roman" w:hAnsi="Times New Roman" w:cs="Times New Roman"/>
          <w:i/>
          <w:iCs/>
          <w:sz w:val="20"/>
          <w:szCs w:val="20"/>
        </w:rPr>
        <w:t>o</w:t>
      </w:r>
      <w:r w:rsidRPr="001F75C9">
        <w:rPr>
          <w:rFonts w:ascii="Times New Roman" w:hAnsi="Times New Roman" w:cs="Times New Roman"/>
          <w:i/>
          <w:iCs/>
          <w:sz w:val="20"/>
          <w:szCs w:val="20"/>
        </w:rPr>
        <w:t>pracowanie własne</w:t>
      </w:r>
      <w:r>
        <w:rPr>
          <w:rFonts w:ascii="Times New Roman" w:hAnsi="Times New Roman" w:cs="Times New Roman"/>
          <w:i/>
          <w:iCs/>
          <w:sz w:val="20"/>
          <w:szCs w:val="20"/>
        </w:rPr>
        <w:t xml:space="preserve"> na podstawie danych GUS</w:t>
      </w:r>
    </w:p>
    <w:p w14:paraId="1FEA1269" w14:textId="1AE46BC5" w:rsidR="00F065F6" w:rsidRDefault="00F065F6" w:rsidP="008F7F51">
      <w:pPr>
        <w:spacing w:after="0" w:line="276" w:lineRule="auto"/>
        <w:jc w:val="both"/>
        <w:rPr>
          <w:rFonts w:ascii="Times New Roman" w:hAnsi="Times New Roman" w:cs="Times New Roman"/>
          <w:color w:val="000000" w:themeColor="text1"/>
        </w:rPr>
      </w:pPr>
      <w:r w:rsidRPr="00F23419">
        <w:rPr>
          <w:rFonts w:ascii="Times New Roman" w:hAnsi="Times New Roman" w:cs="Times New Roman"/>
        </w:rPr>
        <w:tab/>
      </w:r>
      <w:r w:rsidRPr="00853C65">
        <w:rPr>
          <w:rFonts w:ascii="Times New Roman" w:hAnsi="Times New Roman" w:cs="Times New Roman"/>
          <w:color w:val="000000" w:themeColor="text1"/>
        </w:rPr>
        <w:t>Istotne w kontekście ilości i struktury ludności w danym miejscu jest również saldo migracji, stanowiące różnicę między napływem a odpływem ludności z danego obszaru w określonym czasie. Migracje stanowią jeden z</w:t>
      </w:r>
      <w:r>
        <w:rPr>
          <w:rFonts w:ascii="Times New Roman" w:hAnsi="Times New Roman" w:cs="Times New Roman"/>
          <w:color w:val="000000" w:themeColor="text1"/>
        </w:rPr>
        <w:t> </w:t>
      </w:r>
      <w:r w:rsidRPr="00853C65">
        <w:rPr>
          <w:rFonts w:ascii="Times New Roman" w:hAnsi="Times New Roman" w:cs="Times New Roman"/>
          <w:color w:val="000000" w:themeColor="text1"/>
        </w:rPr>
        <w:t xml:space="preserve">najważniejszych (po liczbie urodzeń i zgonów) czynników kształtujących liczbę ludności na danym obszarze. </w:t>
      </w:r>
      <w:r>
        <w:rPr>
          <w:rFonts w:ascii="Times New Roman" w:hAnsi="Times New Roman" w:cs="Times New Roman"/>
          <w:color w:val="000000" w:themeColor="text1"/>
        </w:rPr>
        <w:t>Zgodnie z danymi GUS s</w:t>
      </w:r>
      <w:r w:rsidRPr="009633A2">
        <w:rPr>
          <w:rFonts w:ascii="Times New Roman" w:hAnsi="Times New Roman" w:cs="Times New Roman"/>
          <w:color w:val="000000" w:themeColor="text1"/>
        </w:rPr>
        <w:t>aldo migracji na 1 000 ludności na obszarze LGD w całym badanym okresie osiągało wartości ujemne, a w roku 2021 osiągnęło wartość</w:t>
      </w:r>
      <w:r w:rsidR="00222C3F">
        <w:rPr>
          <w:rFonts w:ascii="Times New Roman" w:hAnsi="Times New Roman" w:cs="Times New Roman"/>
          <w:color w:val="000000" w:themeColor="text1"/>
        </w:rPr>
        <w:t>:</w:t>
      </w:r>
      <w:r w:rsidRPr="009633A2">
        <w:rPr>
          <w:rFonts w:ascii="Times New Roman" w:hAnsi="Times New Roman" w:cs="Times New Roman"/>
          <w:color w:val="000000" w:themeColor="text1"/>
        </w:rPr>
        <w:t xml:space="preserve"> -1,6 (wykres</w:t>
      </w:r>
      <w:r w:rsidR="00A23764">
        <w:rPr>
          <w:rFonts w:ascii="Times New Roman" w:hAnsi="Times New Roman" w:cs="Times New Roman"/>
          <w:color w:val="000000" w:themeColor="text1"/>
        </w:rPr>
        <w:t xml:space="preserve"> 5</w:t>
      </w:r>
      <w:r w:rsidRPr="009633A2">
        <w:rPr>
          <w:rFonts w:ascii="Times New Roman" w:hAnsi="Times New Roman" w:cs="Times New Roman"/>
          <w:color w:val="000000" w:themeColor="text1"/>
        </w:rPr>
        <w:t>). Była to wartość zdecydowanie niższa i</w:t>
      </w:r>
      <w:r w:rsidR="00970A8C">
        <w:rPr>
          <w:rFonts w:ascii="Times New Roman" w:hAnsi="Times New Roman" w:cs="Times New Roman"/>
          <w:color w:val="000000" w:themeColor="text1"/>
        </w:rPr>
        <w:t> </w:t>
      </w:r>
      <w:r w:rsidRPr="009633A2">
        <w:rPr>
          <w:rFonts w:ascii="Times New Roman" w:hAnsi="Times New Roman" w:cs="Times New Roman"/>
          <w:color w:val="000000" w:themeColor="text1"/>
        </w:rPr>
        <w:t>mniej korzystna niż średnio w województwie małopolskim</w:t>
      </w:r>
      <w:r>
        <w:rPr>
          <w:rFonts w:ascii="Times New Roman" w:hAnsi="Times New Roman" w:cs="Times New Roman"/>
          <w:color w:val="000000" w:themeColor="text1"/>
        </w:rPr>
        <w:t xml:space="preserve"> (1,4)</w:t>
      </w:r>
      <w:r w:rsidRPr="009633A2">
        <w:rPr>
          <w:rFonts w:ascii="Times New Roman" w:hAnsi="Times New Roman" w:cs="Times New Roman"/>
          <w:color w:val="000000" w:themeColor="text1"/>
        </w:rPr>
        <w:t xml:space="preserve"> i w Polsce</w:t>
      </w:r>
      <w:r>
        <w:rPr>
          <w:rFonts w:ascii="Times New Roman" w:hAnsi="Times New Roman" w:cs="Times New Roman"/>
          <w:color w:val="000000" w:themeColor="text1"/>
        </w:rPr>
        <w:t xml:space="preserve"> (0,1).</w:t>
      </w:r>
      <w:r w:rsidRPr="009633A2">
        <w:rPr>
          <w:rFonts w:ascii="Times New Roman" w:hAnsi="Times New Roman" w:cs="Times New Roman"/>
          <w:color w:val="000000" w:themeColor="text1"/>
        </w:rPr>
        <w:t xml:space="preserve"> </w:t>
      </w:r>
      <w:r>
        <w:rPr>
          <w:rFonts w:ascii="Times New Roman" w:hAnsi="Times New Roman" w:cs="Times New Roman"/>
          <w:color w:val="000000" w:themeColor="text1"/>
        </w:rPr>
        <w:t>Ważne, aby podejmować działania w celu odwrócenia negatywnego trendu pogłębiania się niekorzystnej sytuacji w tym zakresie</w:t>
      </w:r>
      <w:r w:rsidRPr="00B54B9B">
        <w:rPr>
          <w:rFonts w:ascii="Times New Roman" w:hAnsi="Times New Roman" w:cs="Times New Roman"/>
          <w:color w:val="000000" w:themeColor="text1"/>
        </w:rPr>
        <w:t>.</w:t>
      </w:r>
    </w:p>
    <w:p w14:paraId="71D11065" w14:textId="403A0818" w:rsidR="00F065F6" w:rsidRPr="00596EFB" w:rsidRDefault="00F065F6" w:rsidP="00F065F6">
      <w:pPr>
        <w:pStyle w:val="Legenda"/>
        <w:spacing w:before="240" w:after="0"/>
        <w:jc w:val="center"/>
        <w:rPr>
          <w:rFonts w:ascii="Times New Roman" w:hAnsi="Times New Roman" w:cs="Times New Roman"/>
          <w:b/>
          <w:bCs/>
          <w:i w:val="0"/>
          <w:iCs w:val="0"/>
          <w:color w:val="000000" w:themeColor="text1"/>
          <w:sz w:val="20"/>
          <w:szCs w:val="20"/>
        </w:rPr>
      </w:pPr>
      <w:bookmarkStart w:id="36" w:name="_Toc112838960"/>
      <w:bookmarkStart w:id="37" w:name="_Toc135646809"/>
      <w:r w:rsidRPr="00596EFB">
        <w:rPr>
          <w:rFonts w:ascii="Times New Roman" w:hAnsi="Times New Roman" w:cs="Times New Roman"/>
          <w:b/>
          <w:bCs/>
          <w:i w:val="0"/>
          <w:iCs w:val="0"/>
          <w:color w:val="000000" w:themeColor="text1"/>
          <w:sz w:val="20"/>
          <w:szCs w:val="20"/>
        </w:rPr>
        <w:t xml:space="preserve">Wykres </w:t>
      </w:r>
      <w:r w:rsidRPr="00596EFB">
        <w:rPr>
          <w:rFonts w:ascii="Times New Roman" w:hAnsi="Times New Roman" w:cs="Times New Roman"/>
          <w:b/>
          <w:bCs/>
          <w:i w:val="0"/>
          <w:iCs w:val="0"/>
          <w:color w:val="000000" w:themeColor="text1"/>
          <w:sz w:val="20"/>
          <w:szCs w:val="20"/>
        </w:rPr>
        <w:fldChar w:fldCharType="begin"/>
      </w:r>
      <w:r w:rsidRPr="00596EFB">
        <w:rPr>
          <w:rFonts w:ascii="Times New Roman" w:hAnsi="Times New Roman" w:cs="Times New Roman"/>
          <w:b/>
          <w:bCs/>
          <w:i w:val="0"/>
          <w:iCs w:val="0"/>
          <w:color w:val="000000" w:themeColor="text1"/>
          <w:sz w:val="20"/>
          <w:szCs w:val="20"/>
        </w:rPr>
        <w:instrText xml:space="preserve"> SEQ Wykres \* ARABIC </w:instrText>
      </w:r>
      <w:r w:rsidRPr="00596EFB">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5</w:t>
      </w:r>
      <w:r w:rsidRPr="00596EFB">
        <w:rPr>
          <w:rFonts w:ascii="Times New Roman" w:hAnsi="Times New Roman" w:cs="Times New Roman"/>
          <w:b/>
          <w:bCs/>
          <w:i w:val="0"/>
          <w:iCs w:val="0"/>
          <w:color w:val="000000" w:themeColor="text1"/>
          <w:sz w:val="20"/>
          <w:szCs w:val="20"/>
        </w:rPr>
        <w:fldChar w:fldCharType="end"/>
      </w:r>
      <w:r w:rsidRPr="00596EFB">
        <w:rPr>
          <w:rFonts w:ascii="Times New Roman" w:hAnsi="Times New Roman" w:cs="Times New Roman"/>
          <w:b/>
          <w:bCs/>
          <w:i w:val="0"/>
          <w:iCs w:val="0"/>
          <w:color w:val="000000" w:themeColor="text1"/>
          <w:sz w:val="20"/>
          <w:szCs w:val="20"/>
        </w:rPr>
        <w:t xml:space="preserve"> Saldo migracji na 1 000 ludności </w:t>
      </w:r>
      <w:r>
        <w:rPr>
          <w:rFonts w:ascii="Times New Roman" w:hAnsi="Times New Roman" w:cs="Times New Roman"/>
          <w:b/>
          <w:bCs/>
          <w:i w:val="0"/>
          <w:iCs w:val="0"/>
          <w:color w:val="000000" w:themeColor="text1"/>
          <w:sz w:val="20"/>
          <w:szCs w:val="20"/>
        </w:rPr>
        <w:t>na obszarze</w:t>
      </w:r>
      <w:r w:rsidRPr="00596EFB">
        <w:rPr>
          <w:rFonts w:ascii="Times New Roman" w:hAnsi="Times New Roman" w:cs="Times New Roman"/>
          <w:b/>
          <w:bCs/>
          <w:i w:val="0"/>
          <w:iCs w:val="0"/>
          <w:color w:val="000000" w:themeColor="text1"/>
          <w:sz w:val="20"/>
          <w:szCs w:val="20"/>
        </w:rPr>
        <w:t xml:space="preserve"> LGD </w:t>
      </w:r>
      <w:r>
        <w:rPr>
          <w:rFonts w:ascii="Times New Roman" w:hAnsi="Times New Roman" w:cs="Times New Roman"/>
          <w:b/>
          <w:bCs/>
          <w:i w:val="0"/>
          <w:iCs w:val="0"/>
          <w:color w:val="000000" w:themeColor="text1"/>
          <w:sz w:val="20"/>
          <w:szCs w:val="20"/>
        </w:rPr>
        <w:t>w latach 2016–2021</w:t>
      </w:r>
      <w:bookmarkEnd w:id="36"/>
      <w:bookmarkEnd w:id="37"/>
    </w:p>
    <w:p w14:paraId="7C6EF31D" w14:textId="77777777" w:rsidR="00F065F6" w:rsidRDefault="00F065F6" w:rsidP="00F065F6">
      <w:pPr>
        <w:pStyle w:val="Akapitzlist"/>
        <w:spacing w:after="0" w:line="276" w:lineRule="auto"/>
        <w:ind w:left="0"/>
        <w:jc w:val="center"/>
        <w:rPr>
          <w:rFonts w:ascii="Times New Roman" w:hAnsi="Times New Roman" w:cs="Times New Roman"/>
          <w:b/>
          <w:bCs/>
        </w:rPr>
      </w:pPr>
      <w:r>
        <w:rPr>
          <w:noProof/>
          <w:lang w:eastAsia="pl-PL"/>
        </w:rPr>
        <w:drawing>
          <wp:inline distT="0" distB="0" distL="0" distR="0" wp14:anchorId="1DAEB404" wp14:editId="0F72C0EA">
            <wp:extent cx="6256020" cy="1905000"/>
            <wp:effectExtent l="0" t="0" r="0" b="0"/>
            <wp:docPr id="1643526320" name="Wykres 1643526320">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71ACA0" w14:textId="77777777" w:rsidR="00F065F6" w:rsidRPr="00120BC3" w:rsidRDefault="00F065F6" w:rsidP="00F065F6">
      <w:pPr>
        <w:spacing w:after="0"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474E8655" w14:textId="2A2F8E59" w:rsidR="00F065F6" w:rsidRPr="0007205F" w:rsidRDefault="00F065F6" w:rsidP="0007205F">
      <w:pPr>
        <w:pStyle w:val="Akapitzlist"/>
        <w:spacing w:before="240" w:line="276" w:lineRule="auto"/>
        <w:ind w:left="0"/>
        <w:jc w:val="center"/>
        <w:rPr>
          <w:rFonts w:ascii="Times New Roman" w:eastAsiaTheme="minorEastAsia"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Pr>
          <w:rFonts w:ascii="Times New Roman" w:hAnsi="Times New Roman" w:cs="Times New Roman"/>
          <w:b/>
          <w:bCs/>
          <w:i/>
          <w:iCs/>
          <w:color w:val="000000" w:themeColor="text1"/>
        </w:rPr>
        <w:t>saldo migracji na obszarze według stanu na koniec 2020 r.</w:t>
      </w:r>
      <w:r w:rsidRPr="002F1318">
        <w:rPr>
          <w:rFonts w:ascii="Times New Roman" w:hAnsi="Times New Roman" w:cs="Times New Roman"/>
          <w:b/>
          <w:bCs/>
          <w:color w:val="000000" w:themeColor="text1"/>
        </w:rPr>
        <w:t xml:space="preserve"> ze wzoru:</w:t>
      </w:r>
      <w:r w:rsidRPr="002F1318">
        <w:rPr>
          <w:rFonts w:ascii="Times New Roman" w:hAnsi="Times New Roman" w:cs="Times New Roman"/>
          <w:b/>
          <w:bCs/>
          <w:color w:val="000000" w:themeColor="text1"/>
        </w:rPr>
        <w:br/>
      </w:r>
      <m:oMath>
        <m:r>
          <m:rPr>
            <m:sty m:val="bi"/>
          </m:rPr>
          <w:rPr>
            <w:rFonts w:ascii="Cambria Math" w:hAnsi="Cambria Math" w:cs="Times New Roman"/>
            <w:color w:val="000000" w:themeColor="text1"/>
          </w:rPr>
          <m:t xml:space="preserve">4 x (1-40 x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zameldowania-wymeldowania</m:t>
            </m:r>
          </m:num>
          <m:den>
            <m:r>
              <m:rPr>
                <m:sty m:val="bi"/>
              </m:rPr>
              <w:rPr>
                <w:rFonts w:ascii="Cambria Math" w:hAnsi="Cambria Math" w:cs="Times New Roman"/>
                <w:color w:val="000000" w:themeColor="text1"/>
              </w:rPr>
              <m:t>liczba mieszkańców</m:t>
            </m:r>
          </m:den>
        </m:f>
        <m:r>
          <m:rPr>
            <m:sty m:val="bi"/>
          </m:rPr>
          <w:rPr>
            <w:rFonts w:ascii="Cambria Math" w:hAnsi="Cambria Math" w:cs="Times New Roman"/>
            <w:color w:val="000000" w:themeColor="text1"/>
          </w:rPr>
          <m:t>)</m:t>
        </m:r>
      </m:oMath>
      <w:r w:rsidRPr="002F1318">
        <w:rPr>
          <w:rFonts w:ascii="Times New Roman" w:eastAsiaTheme="minorEastAsia" w:hAnsi="Times New Roman" w:cs="Times New Roman"/>
          <w:b/>
          <w:bCs/>
          <w:color w:val="000000" w:themeColor="text1"/>
        </w:rPr>
        <w:t xml:space="preserve"> obszar LGD osiąga wartość </w:t>
      </w:r>
      <w:r>
        <w:rPr>
          <w:rFonts w:ascii="Times New Roman" w:eastAsiaTheme="minorEastAsia" w:hAnsi="Times New Roman" w:cs="Times New Roman"/>
          <w:b/>
          <w:bCs/>
          <w:color w:val="000000" w:themeColor="text1"/>
        </w:rPr>
        <w:t>4,18</w:t>
      </w:r>
      <w:r w:rsidRPr="002F1318">
        <w:rPr>
          <w:rFonts w:ascii="Times New Roman" w:eastAsiaTheme="minorEastAsia" w:hAnsi="Times New Roman" w:cs="Times New Roman"/>
          <w:b/>
          <w:bCs/>
          <w:color w:val="000000" w:themeColor="text1"/>
        </w:rPr>
        <w:t>.</w:t>
      </w:r>
    </w:p>
    <w:p w14:paraId="40D4DAD0" w14:textId="1F4CB562" w:rsidR="0007205F" w:rsidRPr="0007205F" w:rsidRDefault="0007205F" w:rsidP="0007205F">
      <w:pPr>
        <w:spacing w:before="240" w:line="276" w:lineRule="auto"/>
        <w:ind w:firstLine="708"/>
        <w:jc w:val="both"/>
        <w:rPr>
          <w:rFonts w:ascii="Times New Roman" w:hAnsi="Times New Roman" w:cs="Times New Roman"/>
          <w:color w:val="000000" w:themeColor="text1"/>
        </w:rPr>
      </w:pPr>
      <w:r w:rsidRPr="0007205F">
        <w:rPr>
          <w:rFonts w:ascii="Times New Roman" w:hAnsi="Times New Roman" w:cs="Times New Roman"/>
          <w:color w:val="000000" w:themeColor="text1"/>
        </w:rPr>
        <w:t xml:space="preserve">Tak niekorzystne trendy przekładają się na niekorzystne prognozy ludności dla obszaru, gdyż szacuje się, że </w:t>
      </w:r>
      <w:r w:rsidRPr="0007205F">
        <w:rPr>
          <w:rFonts w:ascii="Times New Roman" w:hAnsi="Times New Roman" w:cs="Times New Roman"/>
          <w:color w:val="000000" w:themeColor="text1"/>
        </w:rPr>
        <w:br/>
        <w:t xml:space="preserve">w Polsce będzie ubywać ludności. Wyniki badania ankietowego na etapie diagnostycznym wskazują, że największym zagrożeniem dla całego obszaru LGD jest „emigracja mieszkańców Polski” – uważa tak </w:t>
      </w:r>
      <w:r w:rsidR="00F47268">
        <w:rPr>
          <w:rFonts w:ascii="Times New Roman" w:hAnsi="Times New Roman" w:cs="Times New Roman"/>
          <w:color w:val="000000" w:themeColor="text1"/>
        </w:rPr>
        <w:t>6</w:t>
      </w:r>
      <w:r w:rsidR="00106E12">
        <w:rPr>
          <w:rFonts w:ascii="Times New Roman" w:hAnsi="Times New Roman" w:cs="Times New Roman"/>
          <w:color w:val="000000" w:themeColor="text1"/>
        </w:rPr>
        <w:t>3</w:t>
      </w:r>
      <w:r w:rsidRPr="0007205F">
        <w:rPr>
          <w:rFonts w:ascii="Times New Roman" w:hAnsi="Times New Roman" w:cs="Times New Roman"/>
          <w:color w:val="000000" w:themeColor="text1"/>
        </w:rPr>
        <w:t>% ankietowanych. Ponadto w badaniu ankietowym na etapie planistycznym na pytanie o to, do jakiej grupy osób powinny być skierowane działania w ramach wdrażania Lokalnej Strategii Rozwoju</w:t>
      </w:r>
      <w:r w:rsidR="00222C3F">
        <w:rPr>
          <w:rFonts w:ascii="Times New Roman" w:hAnsi="Times New Roman" w:cs="Times New Roman"/>
          <w:color w:val="000000" w:themeColor="text1"/>
        </w:rPr>
        <w:t>,</w:t>
      </w:r>
      <w:r w:rsidRPr="0007205F">
        <w:rPr>
          <w:rFonts w:ascii="Times New Roman" w:hAnsi="Times New Roman" w:cs="Times New Roman"/>
          <w:color w:val="000000" w:themeColor="text1"/>
        </w:rPr>
        <w:t xml:space="preserve"> ankietowani wskazywali: „młodzież do 25. roku życia” (4</w:t>
      </w:r>
      <w:r w:rsidR="00F47268">
        <w:rPr>
          <w:rFonts w:ascii="Times New Roman" w:hAnsi="Times New Roman" w:cs="Times New Roman"/>
          <w:color w:val="000000" w:themeColor="text1"/>
        </w:rPr>
        <w:t>9</w:t>
      </w:r>
      <w:r w:rsidRPr="0007205F">
        <w:rPr>
          <w:rFonts w:ascii="Times New Roman" w:hAnsi="Times New Roman" w:cs="Times New Roman"/>
          <w:color w:val="000000" w:themeColor="text1"/>
        </w:rPr>
        <w:t xml:space="preserve">% odpowiedzi). Ankietowani najbardziej obawiają się wyjazdu młodych i wykształconych ludzi </w:t>
      </w:r>
      <w:r w:rsidRPr="0007205F">
        <w:rPr>
          <w:rFonts w:ascii="Times New Roman" w:hAnsi="Times New Roman" w:cs="Times New Roman"/>
          <w:color w:val="000000" w:themeColor="text1"/>
        </w:rPr>
        <w:br/>
        <w:t xml:space="preserve">w poszukiwaniu bardziej atrakcyjnych miejsc pracy. Ważne jest, aby zatrzymać młodych na obszarze poprzez </w:t>
      </w:r>
      <w:r w:rsidR="007D5C11">
        <w:rPr>
          <w:rFonts w:ascii="Times New Roman" w:hAnsi="Times New Roman" w:cs="Times New Roman"/>
          <w:color w:val="000000" w:themeColor="text1"/>
        </w:rPr>
        <w:t>wzmocnienie tożsamości lokalnej</w:t>
      </w:r>
      <w:r w:rsidR="007D5C11" w:rsidRPr="0007205F">
        <w:rPr>
          <w:rFonts w:ascii="Times New Roman" w:hAnsi="Times New Roman" w:cs="Times New Roman"/>
          <w:color w:val="000000" w:themeColor="text1"/>
        </w:rPr>
        <w:t xml:space="preserve"> </w:t>
      </w:r>
      <w:r w:rsidR="007D5C11">
        <w:rPr>
          <w:rFonts w:ascii="Times New Roman" w:hAnsi="Times New Roman" w:cs="Times New Roman"/>
          <w:color w:val="000000" w:themeColor="text1"/>
        </w:rPr>
        <w:t xml:space="preserve">oraz </w:t>
      </w:r>
      <w:r w:rsidRPr="0007205F">
        <w:rPr>
          <w:rFonts w:ascii="Times New Roman" w:hAnsi="Times New Roman" w:cs="Times New Roman"/>
          <w:color w:val="000000" w:themeColor="text1"/>
        </w:rPr>
        <w:t xml:space="preserve">stworzenie dla nich warunków do samorozwoju. </w:t>
      </w:r>
    </w:p>
    <w:p w14:paraId="58E0CC66" w14:textId="61760951" w:rsidR="0007205F" w:rsidRPr="00F47268" w:rsidRDefault="0007205F" w:rsidP="00F47268">
      <w:pPr>
        <w:spacing w:line="276" w:lineRule="auto"/>
        <w:ind w:firstLine="708"/>
        <w:jc w:val="both"/>
        <w:rPr>
          <w:rFonts w:ascii="Times New Roman" w:hAnsi="Times New Roman" w:cs="Times New Roman"/>
          <w:color w:val="000000" w:themeColor="text1"/>
        </w:rPr>
      </w:pPr>
      <w:r w:rsidRPr="0007205F">
        <w:rPr>
          <w:rFonts w:ascii="Times New Roman" w:hAnsi="Times New Roman" w:cs="Times New Roman"/>
          <w:color w:val="000000" w:themeColor="text1"/>
        </w:rPr>
        <w:t xml:space="preserve">Z drugiej strony szans do rozwoju upatruje się w wydłużającej się przeciętnej długości życia, która jednak w perspektywie lat będzie prowadzić do postępującego starzenia się społeczeństwa. W trakcie spotkań konsultacyjnych, badań ankietowych (na etapie diagnostycznym i planistycznym) mieszkańcy zwracali uwagę, iż konieczne jest podjęcie działań aktywizujących tę grupę społeczności. Pomocne będą wszelkiego rodzaju działania z zakresu aktywizacji osób w wieku senioralnym. Istotne w tym zakresie będzie m.in. wspieranie innowacyjnych </w:t>
      </w:r>
      <w:r w:rsidRPr="0007205F">
        <w:rPr>
          <w:rFonts w:ascii="Times New Roman" w:hAnsi="Times New Roman" w:cs="Times New Roman"/>
          <w:color w:val="000000" w:themeColor="text1"/>
        </w:rPr>
        <w:lastRenderedPageBreak/>
        <w:t>form współpracy międzypokoleniowej i międzysektorowej, popularyzacja i</w:t>
      </w:r>
      <w:r w:rsidR="00226EE0">
        <w:rPr>
          <w:rFonts w:ascii="Times New Roman" w:hAnsi="Times New Roman" w:cs="Times New Roman"/>
          <w:color w:val="000000" w:themeColor="text1"/>
        </w:rPr>
        <w:t xml:space="preserve"> </w:t>
      </w:r>
      <w:r w:rsidRPr="0007205F">
        <w:rPr>
          <w:rFonts w:ascii="Times New Roman" w:hAnsi="Times New Roman" w:cs="Times New Roman"/>
          <w:color w:val="000000" w:themeColor="text1"/>
        </w:rPr>
        <w:t>rozwój e-społeczeństwa i upowszechnienie wykorzystania technologii informacyjno-komunikacyjnych w</w:t>
      </w:r>
      <w:r w:rsidR="00226EE0">
        <w:rPr>
          <w:rFonts w:ascii="Times New Roman" w:hAnsi="Times New Roman" w:cs="Times New Roman"/>
          <w:color w:val="000000" w:themeColor="text1"/>
        </w:rPr>
        <w:t xml:space="preserve"> a</w:t>
      </w:r>
      <w:r w:rsidRPr="0007205F">
        <w:rPr>
          <w:rFonts w:ascii="Times New Roman" w:hAnsi="Times New Roman" w:cs="Times New Roman"/>
          <w:color w:val="000000" w:themeColor="text1"/>
        </w:rPr>
        <w:t>dministracji oraz organizacja spotkań i podejmowanie inicjatyw mających na celu integrację międzypokoleniową.</w:t>
      </w:r>
    </w:p>
    <w:p w14:paraId="3C401CBE" w14:textId="1D67F085" w:rsidR="00F47268" w:rsidRDefault="00F065F6" w:rsidP="0007205F">
      <w:pPr>
        <w:pStyle w:val="Akapitzlist"/>
        <w:spacing w:before="240" w:line="276" w:lineRule="auto"/>
        <w:ind w:left="0" w:firstLine="708"/>
        <w:jc w:val="both"/>
        <w:rPr>
          <w:rFonts w:ascii="Times New Roman" w:hAnsi="Times New Roman" w:cs="Times New Roman"/>
          <w:color w:val="000000" w:themeColor="text1"/>
        </w:rPr>
      </w:pPr>
      <w:r w:rsidRPr="00187CF4">
        <w:rPr>
          <w:rFonts w:ascii="Times New Roman" w:hAnsi="Times New Roman" w:cs="Times New Roman"/>
          <w:color w:val="000000" w:themeColor="text1"/>
        </w:rPr>
        <w:t>Ważnym czynnikiem świadczącym o potencjale demograficznym danego obszaru jest kwestia związana z</w:t>
      </w:r>
      <w:r>
        <w:rPr>
          <w:rFonts w:ascii="Times New Roman" w:hAnsi="Times New Roman" w:cs="Times New Roman"/>
          <w:color w:val="000000" w:themeColor="text1"/>
        </w:rPr>
        <w:t> </w:t>
      </w:r>
      <w:r w:rsidRPr="00187CF4">
        <w:rPr>
          <w:rFonts w:ascii="Times New Roman" w:hAnsi="Times New Roman" w:cs="Times New Roman"/>
          <w:color w:val="000000" w:themeColor="text1"/>
        </w:rPr>
        <w:t>budownictwem mieszkaniowym – można go ocenić za pomocą wskaźnik</w:t>
      </w:r>
      <w:r>
        <w:rPr>
          <w:rFonts w:ascii="Times New Roman" w:hAnsi="Times New Roman" w:cs="Times New Roman"/>
          <w:color w:val="000000" w:themeColor="text1"/>
        </w:rPr>
        <w:t xml:space="preserve">a </w:t>
      </w:r>
      <w:bookmarkStart w:id="38" w:name="_Hlk111037823"/>
      <w:r w:rsidRPr="00187CF4">
        <w:rPr>
          <w:rFonts w:ascii="Times New Roman" w:hAnsi="Times New Roman" w:cs="Times New Roman"/>
          <w:i/>
          <w:iCs/>
          <w:color w:val="000000" w:themeColor="text1"/>
        </w:rPr>
        <w:t>pozwolenia wydane na budowę i zgłoszenia budowy z projektem budowlanym w przeliczeniu na 10 tys. mieszkańców</w:t>
      </w:r>
      <w:bookmarkEnd w:id="38"/>
      <w:r>
        <w:rPr>
          <w:rFonts w:ascii="Times New Roman" w:hAnsi="Times New Roman" w:cs="Times New Roman"/>
          <w:color w:val="000000" w:themeColor="text1"/>
        </w:rPr>
        <w:t xml:space="preserve">. Wysoka wartość tego wskaźnika </w:t>
      </w:r>
      <w:bookmarkStart w:id="39" w:name="_Hlk111037857"/>
      <w:r>
        <w:rPr>
          <w:rFonts w:ascii="Times New Roman" w:hAnsi="Times New Roman" w:cs="Times New Roman"/>
          <w:color w:val="000000" w:themeColor="text1"/>
        </w:rPr>
        <w:t xml:space="preserve">oznacza, że ludzie chętnie inwestują w dane miejsce jako miejsce zamieszkania – akumulują w nim swój majątek i chcą się w nim osiedlić. </w:t>
      </w:r>
      <w:bookmarkEnd w:id="39"/>
      <w:r>
        <w:rPr>
          <w:rFonts w:ascii="Times New Roman" w:hAnsi="Times New Roman" w:cs="Times New Roman"/>
          <w:color w:val="000000" w:themeColor="text1"/>
        </w:rPr>
        <w:t xml:space="preserve">Wartości wskaźnika dla poszczególnych gmin, a także średnio dla LGD </w:t>
      </w:r>
      <w:r w:rsidRPr="009633A2">
        <w:rPr>
          <w:rFonts w:ascii="Times New Roman" w:hAnsi="Times New Roman" w:cs="Times New Roman"/>
          <w:color w:val="000000" w:themeColor="text1"/>
        </w:rPr>
        <w:t>Przyjazna Dolina Raby i Czarnej Orawy</w:t>
      </w:r>
      <w:r>
        <w:rPr>
          <w:rFonts w:ascii="Times New Roman" w:hAnsi="Times New Roman" w:cs="Times New Roman"/>
          <w:color w:val="000000" w:themeColor="text1"/>
        </w:rPr>
        <w:t xml:space="preserve">, województwa i kraju w latach 2018–2021 przedstawiono w tabeli </w:t>
      </w:r>
      <w:r w:rsidR="007D5C11">
        <w:rPr>
          <w:rFonts w:ascii="Times New Roman" w:hAnsi="Times New Roman" w:cs="Times New Roman"/>
          <w:color w:val="000000" w:themeColor="text1"/>
        </w:rPr>
        <w:t>6</w:t>
      </w:r>
      <w:r>
        <w:rPr>
          <w:rFonts w:ascii="Times New Roman" w:hAnsi="Times New Roman" w:cs="Times New Roman"/>
          <w:color w:val="000000" w:themeColor="text1"/>
        </w:rPr>
        <w:t>. Wartości wskaźnika dla obszaru LGD w analizowanym okresie każdorazowo były wyższe średniej dla województwa oraz Polski</w:t>
      </w:r>
      <w:r w:rsidRPr="00F167E5">
        <w:rPr>
          <w:rFonts w:ascii="Times New Roman" w:hAnsi="Times New Roman" w:cs="Times New Roman"/>
          <w:color w:val="000000" w:themeColor="text1"/>
        </w:rPr>
        <w:t xml:space="preserve">. </w:t>
      </w:r>
    </w:p>
    <w:p w14:paraId="30DF8669" w14:textId="0B954D8D"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40" w:name="_Toc112152403"/>
      <w:bookmarkStart w:id="41" w:name="_Toc158360353"/>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6</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P</w:t>
      </w:r>
      <w:r w:rsidRPr="008F6817">
        <w:rPr>
          <w:rFonts w:ascii="Times New Roman" w:hAnsi="Times New Roman" w:cs="Times New Roman"/>
          <w:b/>
          <w:bCs/>
          <w:i w:val="0"/>
          <w:iCs w:val="0"/>
          <w:color w:val="000000" w:themeColor="text1"/>
          <w:sz w:val="20"/>
          <w:szCs w:val="20"/>
        </w:rPr>
        <w:t>ozwolenia wydane na budowę i zgłoszenia budowy z projektem budowlanym w przeliczeniu na 10 tys. mieszkańców</w:t>
      </w:r>
      <w:r>
        <w:rPr>
          <w:rFonts w:ascii="Times New Roman" w:hAnsi="Times New Roman" w:cs="Times New Roman"/>
          <w:b/>
          <w:bCs/>
          <w:i w:val="0"/>
          <w:iCs w:val="0"/>
          <w:color w:val="000000" w:themeColor="text1"/>
          <w:sz w:val="20"/>
          <w:szCs w:val="20"/>
        </w:rPr>
        <w:t xml:space="preserve"> </w:t>
      </w:r>
      <w:r w:rsidRPr="00394BEE">
        <w:rPr>
          <w:rFonts w:ascii="Times New Roman" w:hAnsi="Times New Roman" w:cs="Times New Roman"/>
          <w:b/>
          <w:bCs/>
          <w:i w:val="0"/>
          <w:iCs w:val="0"/>
          <w:color w:val="000000" w:themeColor="text1"/>
          <w:sz w:val="20"/>
          <w:szCs w:val="20"/>
        </w:rPr>
        <w:t xml:space="preserve">w poszczególnych gminach LGD oraz porównanie średniej </w:t>
      </w:r>
      <w:r>
        <w:rPr>
          <w:rFonts w:ascii="Times New Roman" w:hAnsi="Times New Roman" w:cs="Times New Roman"/>
          <w:b/>
          <w:bCs/>
          <w:i w:val="0"/>
          <w:iCs w:val="0"/>
          <w:color w:val="000000" w:themeColor="text1"/>
          <w:sz w:val="20"/>
          <w:szCs w:val="20"/>
        </w:rPr>
        <w:t xml:space="preserve">obszaru </w:t>
      </w:r>
      <w:r w:rsidRPr="00394BEE">
        <w:rPr>
          <w:rFonts w:ascii="Times New Roman" w:hAnsi="Times New Roman" w:cs="Times New Roman"/>
          <w:b/>
          <w:bCs/>
          <w:i w:val="0"/>
          <w:iCs w:val="0"/>
          <w:color w:val="000000" w:themeColor="text1"/>
          <w:sz w:val="20"/>
          <w:szCs w:val="20"/>
        </w:rPr>
        <w:t xml:space="preserve">LGD do województwa i kraju </w:t>
      </w:r>
      <w:r>
        <w:rPr>
          <w:rFonts w:ascii="Times New Roman" w:hAnsi="Times New Roman" w:cs="Times New Roman"/>
          <w:b/>
          <w:bCs/>
          <w:i w:val="0"/>
          <w:iCs w:val="0"/>
          <w:color w:val="000000" w:themeColor="text1"/>
          <w:sz w:val="20"/>
          <w:szCs w:val="20"/>
        </w:rPr>
        <w:br/>
      </w:r>
      <w:r w:rsidRPr="00394BEE">
        <w:rPr>
          <w:rFonts w:ascii="Times New Roman" w:hAnsi="Times New Roman" w:cs="Times New Roman"/>
          <w:b/>
          <w:bCs/>
          <w:i w:val="0"/>
          <w:iCs w:val="0"/>
          <w:color w:val="000000" w:themeColor="text1"/>
          <w:sz w:val="20"/>
          <w:szCs w:val="20"/>
        </w:rPr>
        <w:t>w latach 201</w:t>
      </w:r>
      <w:r>
        <w:rPr>
          <w:rFonts w:ascii="Times New Roman" w:hAnsi="Times New Roman" w:cs="Times New Roman"/>
          <w:b/>
          <w:bCs/>
          <w:i w:val="0"/>
          <w:iCs w:val="0"/>
          <w:color w:val="000000" w:themeColor="text1"/>
          <w:sz w:val="20"/>
          <w:szCs w:val="20"/>
        </w:rPr>
        <w:t>8</w:t>
      </w:r>
      <w:r w:rsidRPr="00394BEE">
        <w:rPr>
          <w:rFonts w:ascii="Times New Roman" w:hAnsi="Times New Roman" w:cs="Times New Roman"/>
          <w:b/>
          <w:bCs/>
          <w:i w:val="0"/>
          <w:iCs w:val="0"/>
          <w:color w:val="000000" w:themeColor="text1"/>
          <w:sz w:val="20"/>
          <w:szCs w:val="20"/>
        </w:rPr>
        <w:t>–2021</w:t>
      </w:r>
      <w:bookmarkEnd w:id="40"/>
      <w:bookmarkEnd w:id="41"/>
    </w:p>
    <w:tbl>
      <w:tblPr>
        <w:tblW w:w="4923" w:type="pct"/>
        <w:tblCellMar>
          <w:left w:w="70" w:type="dxa"/>
          <w:right w:w="70" w:type="dxa"/>
        </w:tblCellMar>
        <w:tblLook w:val="04A0" w:firstRow="1" w:lastRow="0" w:firstColumn="1" w:lastColumn="0" w:noHBand="0" w:noVBand="1"/>
      </w:tblPr>
      <w:tblGrid>
        <w:gridCol w:w="5176"/>
        <w:gridCol w:w="1217"/>
        <w:gridCol w:w="1214"/>
        <w:gridCol w:w="1214"/>
        <w:gridCol w:w="1216"/>
      </w:tblGrid>
      <w:tr w:rsidR="00B212CE" w:rsidRPr="009633A2" w14:paraId="60EC3893" w14:textId="77777777" w:rsidTr="009839F0">
        <w:trPr>
          <w:trHeight w:val="450"/>
        </w:trPr>
        <w:tc>
          <w:tcPr>
            <w:tcW w:w="2578" w:type="pct"/>
            <w:vMerge w:val="restart"/>
            <w:tcBorders>
              <w:top w:val="single" w:sz="4" w:space="0" w:color="auto"/>
              <w:left w:val="single" w:sz="4" w:space="0" w:color="auto"/>
              <w:bottom w:val="single" w:sz="4" w:space="0" w:color="auto"/>
              <w:right w:val="single" w:sz="4" w:space="0" w:color="auto"/>
            </w:tcBorders>
            <w:noWrap/>
            <w:vAlign w:val="center"/>
            <w:hideMark/>
          </w:tcPr>
          <w:p w14:paraId="0A34420A"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Jednostka terytorialna</w:t>
            </w:r>
          </w:p>
        </w:tc>
        <w:tc>
          <w:tcPr>
            <w:tcW w:w="2422" w:type="pct"/>
            <w:gridSpan w:val="4"/>
            <w:vMerge w:val="restart"/>
            <w:tcBorders>
              <w:top w:val="single" w:sz="4" w:space="0" w:color="auto"/>
              <w:left w:val="single" w:sz="4" w:space="0" w:color="auto"/>
              <w:bottom w:val="single" w:sz="4" w:space="0" w:color="auto"/>
              <w:right w:val="single" w:sz="4" w:space="0" w:color="auto"/>
            </w:tcBorders>
            <w:vAlign w:val="center"/>
            <w:hideMark/>
          </w:tcPr>
          <w:p w14:paraId="11D62F96"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 xml:space="preserve">Pozwolenia wydane na budowę i zgłoszenia budowy </w:t>
            </w:r>
            <w:r w:rsidRPr="009633A2">
              <w:rPr>
                <w:rFonts w:ascii="Times New Roman" w:eastAsia="Times New Roman" w:hAnsi="Times New Roman" w:cs="Times New Roman"/>
                <w:b/>
                <w:bCs/>
                <w:color w:val="000000"/>
                <w:sz w:val="20"/>
                <w:szCs w:val="20"/>
                <w:lang w:eastAsia="pl-PL"/>
              </w:rPr>
              <w:br/>
              <w:t>z projektem budowlanym w przeliczeniu na 10 tys. mieszkańców</w:t>
            </w:r>
          </w:p>
        </w:tc>
      </w:tr>
      <w:tr w:rsidR="00B212CE" w:rsidRPr="009633A2" w14:paraId="43FAE7D7" w14:textId="77777777" w:rsidTr="009839F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34A40" w14:textId="77777777" w:rsidR="00B212CE" w:rsidRPr="009633A2" w:rsidRDefault="00B212CE"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D8453D6" w14:textId="77777777" w:rsidR="00B212CE" w:rsidRPr="009633A2" w:rsidRDefault="00B212CE" w:rsidP="00F904AD">
            <w:pPr>
              <w:spacing w:after="0" w:line="256" w:lineRule="auto"/>
              <w:rPr>
                <w:rFonts w:ascii="Times New Roman" w:eastAsia="Times New Roman" w:hAnsi="Times New Roman" w:cs="Times New Roman"/>
                <w:b/>
                <w:bCs/>
                <w:color w:val="000000"/>
                <w:sz w:val="20"/>
                <w:szCs w:val="20"/>
                <w:lang w:eastAsia="pl-PL"/>
              </w:rPr>
            </w:pPr>
          </w:p>
        </w:tc>
      </w:tr>
      <w:tr w:rsidR="00B212CE" w:rsidRPr="009633A2" w14:paraId="21E38BAA"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CF515" w14:textId="77777777" w:rsidR="00B212CE" w:rsidRPr="009633A2" w:rsidRDefault="00B212CE" w:rsidP="00F904AD">
            <w:pPr>
              <w:spacing w:after="0" w:line="256" w:lineRule="auto"/>
              <w:rPr>
                <w:rFonts w:ascii="Times New Roman" w:eastAsia="Times New Roman" w:hAnsi="Times New Roman" w:cs="Times New Roman"/>
                <w:b/>
                <w:bCs/>
                <w:color w:val="000000"/>
                <w:sz w:val="20"/>
                <w:szCs w:val="20"/>
                <w:lang w:eastAsia="pl-PL"/>
              </w:rPr>
            </w:pPr>
          </w:p>
        </w:tc>
        <w:tc>
          <w:tcPr>
            <w:tcW w:w="606" w:type="pct"/>
            <w:tcBorders>
              <w:top w:val="nil"/>
              <w:left w:val="nil"/>
              <w:bottom w:val="single" w:sz="4" w:space="0" w:color="auto"/>
              <w:right w:val="single" w:sz="4" w:space="0" w:color="auto"/>
            </w:tcBorders>
            <w:noWrap/>
            <w:vAlign w:val="center"/>
            <w:hideMark/>
          </w:tcPr>
          <w:p w14:paraId="1F72CF2B"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2018</w:t>
            </w:r>
          </w:p>
        </w:tc>
        <w:tc>
          <w:tcPr>
            <w:tcW w:w="605" w:type="pct"/>
            <w:tcBorders>
              <w:top w:val="nil"/>
              <w:left w:val="nil"/>
              <w:bottom w:val="single" w:sz="4" w:space="0" w:color="auto"/>
              <w:right w:val="single" w:sz="4" w:space="0" w:color="auto"/>
            </w:tcBorders>
            <w:noWrap/>
            <w:vAlign w:val="center"/>
            <w:hideMark/>
          </w:tcPr>
          <w:p w14:paraId="1282625D"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2019</w:t>
            </w:r>
          </w:p>
        </w:tc>
        <w:tc>
          <w:tcPr>
            <w:tcW w:w="605" w:type="pct"/>
            <w:tcBorders>
              <w:top w:val="nil"/>
              <w:left w:val="nil"/>
              <w:bottom w:val="single" w:sz="4" w:space="0" w:color="auto"/>
              <w:right w:val="single" w:sz="4" w:space="0" w:color="auto"/>
            </w:tcBorders>
            <w:noWrap/>
            <w:vAlign w:val="center"/>
            <w:hideMark/>
          </w:tcPr>
          <w:p w14:paraId="2F04570A"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2020</w:t>
            </w:r>
          </w:p>
        </w:tc>
        <w:tc>
          <w:tcPr>
            <w:tcW w:w="605" w:type="pct"/>
            <w:tcBorders>
              <w:top w:val="nil"/>
              <w:left w:val="nil"/>
              <w:bottom w:val="single" w:sz="4" w:space="0" w:color="auto"/>
              <w:right w:val="single" w:sz="4" w:space="0" w:color="auto"/>
            </w:tcBorders>
            <w:noWrap/>
            <w:vAlign w:val="center"/>
            <w:hideMark/>
          </w:tcPr>
          <w:p w14:paraId="548BD886"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2021</w:t>
            </w:r>
          </w:p>
        </w:tc>
      </w:tr>
      <w:tr w:rsidR="00B212CE" w:rsidRPr="009633A2" w14:paraId="209AEEA2"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3171AE55"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Jabłonka</w:t>
            </w:r>
          </w:p>
        </w:tc>
        <w:tc>
          <w:tcPr>
            <w:tcW w:w="606" w:type="pct"/>
            <w:tcBorders>
              <w:top w:val="nil"/>
              <w:left w:val="nil"/>
              <w:bottom w:val="single" w:sz="4" w:space="0" w:color="auto"/>
              <w:right w:val="single" w:sz="4" w:space="0" w:color="auto"/>
            </w:tcBorders>
            <w:noWrap/>
            <w:vAlign w:val="center"/>
            <w:hideMark/>
          </w:tcPr>
          <w:p w14:paraId="7139C7D8"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39</w:t>
            </w:r>
          </w:p>
        </w:tc>
        <w:tc>
          <w:tcPr>
            <w:tcW w:w="605" w:type="pct"/>
            <w:tcBorders>
              <w:top w:val="nil"/>
              <w:left w:val="nil"/>
              <w:bottom w:val="single" w:sz="4" w:space="0" w:color="auto"/>
              <w:right w:val="single" w:sz="4" w:space="0" w:color="auto"/>
            </w:tcBorders>
            <w:noWrap/>
            <w:vAlign w:val="center"/>
            <w:hideMark/>
          </w:tcPr>
          <w:p w14:paraId="50B4A8EC"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41</w:t>
            </w:r>
          </w:p>
        </w:tc>
        <w:tc>
          <w:tcPr>
            <w:tcW w:w="605" w:type="pct"/>
            <w:tcBorders>
              <w:top w:val="nil"/>
              <w:left w:val="nil"/>
              <w:bottom w:val="single" w:sz="4" w:space="0" w:color="auto"/>
              <w:right w:val="single" w:sz="4" w:space="0" w:color="auto"/>
            </w:tcBorders>
            <w:noWrap/>
            <w:vAlign w:val="center"/>
            <w:hideMark/>
          </w:tcPr>
          <w:p w14:paraId="3DC13E86"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45</w:t>
            </w:r>
          </w:p>
        </w:tc>
        <w:tc>
          <w:tcPr>
            <w:tcW w:w="605" w:type="pct"/>
            <w:tcBorders>
              <w:top w:val="nil"/>
              <w:left w:val="nil"/>
              <w:bottom w:val="single" w:sz="4" w:space="0" w:color="auto"/>
              <w:right w:val="single" w:sz="4" w:space="0" w:color="auto"/>
            </w:tcBorders>
            <w:noWrap/>
            <w:vAlign w:val="center"/>
            <w:hideMark/>
          </w:tcPr>
          <w:p w14:paraId="39887DE3"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50</w:t>
            </w:r>
          </w:p>
        </w:tc>
      </w:tr>
      <w:tr w:rsidR="00B212CE" w:rsidRPr="009633A2" w14:paraId="4FB8090B"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72C1938A"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Lipnica Wielka</w:t>
            </w:r>
          </w:p>
        </w:tc>
        <w:tc>
          <w:tcPr>
            <w:tcW w:w="606" w:type="pct"/>
            <w:tcBorders>
              <w:top w:val="nil"/>
              <w:left w:val="nil"/>
              <w:bottom w:val="single" w:sz="4" w:space="0" w:color="auto"/>
              <w:right w:val="single" w:sz="4" w:space="0" w:color="auto"/>
            </w:tcBorders>
            <w:noWrap/>
            <w:vAlign w:val="center"/>
            <w:hideMark/>
          </w:tcPr>
          <w:p w14:paraId="07461B68"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28</w:t>
            </w:r>
          </w:p>
        </w:tc>
        <w:tc>
          <w:tcPr>
            <w:tcW w:w="605" w:type="pct"/>
            <w:tcBorders>
              <w:top w:val="nil"/>
              <w:left w:val="nil"/>
              <w:bottom w:val="single" w:sz="4" w:space="0" w:color="auto"/>
              <w:right w:val="single" w:sz="4" w:space="0" w:color="auto"/>
            </w:tcBorders>
            <w:noWrap/>
            <w:vAlign w:val="center"/>
            <w:hideMark/>
          </w:tcPr>
          <w:p w14:paraId="27962B71"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68</w:t>
            </w:r>
          </w:p>
        </w:tc>
        <w:tc>
          <w:tcPr>
            <w:tcW w:w="605" w:type="pct"/>
            <w:tcBorders>
              <w:top w:val="nil"/>
              <w:left w:val="nil"/>
              <w:bottom w:val="single" w:sz="4" w:space="0" w:color="auto"/>
              <w:right w:val="single" w:sz="4" w:space="0" w:color="auto"/>
            </w:tcBorders>
            <w:noWrap/>
            <w:vAlign w:val="center"/>
            <w:hideMark/>
          </w:tcPr>
          <w:p w14:paraId="470D4C8A"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63</w:t>
            </w:r>
          </w:p>
        </w:tc>
        <w:tc>
          <w:tcPr>
            <w:tcW w:w="605" w:type="pct"/>
            <w:tcBorders>
              <w:top w:val="nil"/>
              <w:left w:val="nil"/>
              <w:bottom w:val="single" w:sz="4" w:space="0" w:color="auto"/>
              <w:right w:val="single" w:sz="4" w:space="0" w:color="auto"/>
            </w:tcBorders>
            <w:noWrap/>
            <w:vAlign w:val="center"/>
            <w:hideMark/>
          </w:tcPr>
          <w:p w14:paraId="643E36B4"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72</w:t>
            </w:r>
          </w:p>
        </w:tc>
      </w:tr>
      <w:tr w:rsidR="00B212CE" w:rsidRPr="009633A2" w14:paraId="01EA6C31"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623FCA27"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Raba Wyżna</w:t>
            </w:r>
          </w:p>
        </w:tc>
        <w:tc>
          <w:tcPr>
            <w:tcW w:w="606" w:type="pct"/>
            <w:tcBorders>
              <w:top w:val="nil"/>
              <w:left w:val="nil"/>
              <w:bottom w:val="single" w:sz="4" w:space="0" w:color="auto"/>
              <w:right w:val="single" w:sz="4" w:space="0" w:color="auto"/>
            </w:tcBorders>
            <w:noWrap/>
            <w:vAlign w:val="center"/>
            <w:hideMark/>
          </w:tcPr>
          <w:p w14:paraId="443B2E3B"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29</w:t>
            </w:r>
          </w:p>
        </w:tc>
        <w:tc>
          <w:tcPr>
            <w:tcW w:w="605" w:type="pct"/>
            <w:tcBorders>
              <w:top w:val="nil"/>
              <w:left w:val="nil"/>
              <w:bottom w:val="single" w:sz="4" w:space="0" w:color="auto"/>
              <w:right w:val="single" w:sz="4" w:space="0" w:color="auto"/>
            </w:tcBorders>
            <w:noWrap/>
            <w:vAlign w:val="center"/>
            <w:hideMark/>
          </w:tcPr>
          <w:p w14:paraId="2D697523"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32</w:t>
            </w:r>
          </w:p>
        </w:tc>
        <w:tc>
          <w:tcPr>
            <w:tcW w:w="605" w:type="pct"/>
            <w:tcBorders>
              <w:top w:val="nil"/>
              <w:left w:val="nil"/>
              <w:bottom w:val="single" w:sz="4" w:space="0" w:color="auto"/>
              <w:right w:val="single" w:sz="4" w:space="0" w:color="auto"/>
            </w:tcBorders>
            <w:noWrap/>
            <w:vAlign w:val="center"/>
            <w:hideMark/>
          </w:tcPr>
          <w:p w14:paraId="41BF822D"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43</w:t>
            </w:r>
          </w:p>
        </w:tc>
        <w:tc>
          <w:tcPr>
            <w:tcW w:w="605" w:type="pct"/>
            <w:tcBorders>
              <w:top w:val="nil"/>
              <w:left w:val="nil"/>
              <w:bottom w:val="single" w:sz="4" w:space="0" w:color="auto"/>
              <w:right w:val="single" w:sz="4" w:space="0" w:color="auto"/>
            </w:tcBorders>
            <w:noWrap/>
            <w:vAlign w:val="center"/>
            <w:hideMark/>
          </w:tcPr>
          <w:p w14:paraId="6AF1D69B"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63</w:t>
            </w:r>
          </w:p>
        </w:tc>
      </w:tr>
      <w:tr w:rsidR="00B212CE" w:rsidRPr="009633A2" w14:paraId="58AB693D"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19453260"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Rabka-Zdrój</w:t>
            </w:r>
          </w:p>
        </w:tc>
        <w:tc>
          <w:tcPr>
            <w:tcW w:w="606" w:type="pct"/>
            <w:tcBorders>
              <w:top w:val="nil"/>
              <w:left w:val="nil"/>
              <w:bottom w:val="single" w:sz="4" w:space="0" w:color="auto"/>
              <w:right w:val="single" w:sz="4" w:space="0" w:color="auto"/>
            </w:tcBorders>
            <w:noWrap/>
            <w:vAlign w:val="center"/>
            <w:hideMark/>
          </w:tcPr>
          <w:p w14:paraId="0EAA448D"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28</w:t>
            </w:r>
          </w:p>
        </w:tc>
        <w:tc>
          <w:tcPr>
            <w:tcW w:w="605" w:type="pct"/>
            <w:tcBorders>
              <w:top w:val="nil"/>
              <w:left w:val="nil"/>
              <w:bottom w:val="single" w:sz="4" w:space="0" w:color="auto"/>
              <w:right w:val="single" w:sz="4" w:space="0" w:color="auto"/>
            </w:tcBorders>
            <w:noWrap/>
            <w:vAlign w:val="center"/>
            <w:hideMark/>
          </w:tcPr>
          <w:p w14:paraId="35149E21"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15</w:t>
            </w:r>
          </w:p>
        </w:tc>
        <w:tc>
          <w:tcPr>
            <w:tcW w:w="605" w:type="pct"/>
            <w:tcBorders>
              <w:top w:val="nil"/>
              <w:left w:val="nil"/>
              <w:bottom w:val="single" w:sz="4" w:space="0" w:color="auto"/>
              <w:right w:val="single" w:sz="4" w:space="0" w:color="auto"/>
            </w:tcBorders>
            <w:noWrap/>
            <w:vAlign w:val="center"/>
            <w:hideMark/>
          </w:tcPr>
          <w:p w14:paraId="730327B6"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22</w:t>
            </w:r>
          </w:p>
        </w:tc>
        <w:tc>
          <w:tcPr>
            <w:tcW w:w="605" w:type="pct"/>
            <w:tcBorders>
              <w:top w:val="nil"/>
              <w:left w:val="nil"/>
              <w:bottom w:val="single" w:sz="4" w:space="0" w:color="auto"/>
              <w:right w:val="single" w:sz="4" w:space="0" w:color="auto"/>
            </w:tcBorders>
            <w:noWrap/>
            <w:vAlign w:val="center"/>
            <w:hideMark/>
          </w:tcPr>
          <w:p w14:paraId="5B175525"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28</w:t>
            </w:r>
          </w:p>
        </w:tc>
      </w:tr>
      <w:tr w:rsidR="00B212CE" w:rsidRPr="009633A2" w14:paraId="7BF4C089"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42F11FDA"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Spytkowice</w:t>
            </w:r>
          </w:p>
        </w:tc>
        <w:tc>
          <w:tcPr>
            <w:tcW w:w="606" w:type="pct"/>
            <w:tcBorders>
              <w:top w:val="nil"/>
              <w:left w:val="nil"/>
              <w:bottom w:val="single" w:sz="4" w:space="0" w:color="auto"/>
              <w:right w:val="single" w:sz="4" w:space="0" w:color="auto"/>
            </w:tcBorders>
            <w:noWrap/>
            <w:vAlign w:val="center"/>
            <w:hideMark/>
          </w:tcPr>
          <w:p w14:paraId="375FCE1B"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49</w:t>
            </w:r>
          </w:p>
        </w:tc>
        <w:tc>
          <w:tcPr>
            <w:tcW w:w="605" w:type="pct"/>
            <w:tcBorders>
              <w:top w:val="nil"/>
              <w:left w:val="nil"/>
              <w:bottom w:val="single" w:sz="4" w:space="0" w:color="auto"/>
              <w:right w:val="single" w:sz="4" w:space="0" w:color="auto"/>
            </w:tcBorders>
            <w:noWrap/>
            <w:vAlign w:val="center"/>
            <w:hideMark/>
          </w:tcPr>
          <w:p w14:paraId="7172A877"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54</w:t>
            </w:r>
          </w:p>
        </w:tc>
        <w:tc>
          <w:tcPr>
            <w:tcW w:w="605" w:type="pct"/>
            <w:tcBorders>
              <w:top w:val="nil"/>
              <w:left w:val="nil"/>
              <w:bottom w:val="single" w:sz="4" w:space="0" w:color="auto"/>
              <w:right w:val="single" w:sz="4" w:space="0" w:color="auto"/>
            </w:tcBorders>
            <w:noWrap/>
            <w:vAlign w:val="center"/>
            <w:hideMark/>
          </w:tcPr>
          <w:p w14:paraId="56B5C215"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39</w:t>
            </w:r>
          </w:p>
        </w:tc>
        <w:tc>
          <w:tcPr>
            <w:tcW w:w="605" w:type="pct"/>
            <w:tcBorders>
              <w:top w:val="nil"/>
              <w:left w:val="nil"/>
              <w:bottom w:val="single" w:sz="4" w:space="0" w:color="auto"/>
              <w:right w:val="single" w:sz="4" w:space="0" w:color="auto"/>
            </w:tcBorders>
            <w:noWrap/>
            <w:vAlign w:val="center"/>
            <w:hideMark/>
          </w:tcPr>
          <w:p w14:paraId="15E38C5A"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36</w:t>
            </w:r>
          </w:p>
        </w:tc>
      </w:tr>
      <w:tr w:rsidR="00B212CE" w:rsidRPr="009633A2" w14:paraId="2802D73A"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778B4E0A"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Czarny Dunajec</w:t>
            </w:r>
          </w:p>
        </w:tc>
        <w:tc>
          <w:tcPr>
            <w:tcW w:w="606" w:type="pct"/>
            <w:tcBorders>
              <w:top w:val="nil"/>
              <w:left w:val="nil"/>
              <w:bottom w:val="single" w:sz="4" w:space="0" w:color="auto"/>
              <w:right w:val="single" w:sz="4" w:space="0" w:color="auto"/>
            </w:tcBorders>
            <w:noWrap/>
            <w:vAlign w:val="center"/>
            <w:hideMark/>
          </w:tcPr>
          <w:p w14:paraId="363DC2A8"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34</w:t>
            </w:r>
          </w:p>
        </w:tc>
        <w:tc>
          <w:tcPr>
            <w:tcW w:w="605" w:type="pct"/>
            <w:tcBorders>
              <w:top w:val="nil"/>
              <w:left w:val="nil"/>
              <w:bottom w:val="single" w:sz="4" w:space="0" w:color="auto"/>
              <w:right w:val="single" w:sz="4" w:space="0" w:color="auto"/>
            </w:tcBorders>
            <w:noWrap/>
            <w:vAlign w:val="center"/>
            <w:hideMark/>
          </w:tcPr>
          <w:p w14:paraId="7A616598"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30</w:t>
            </w:r>
          </w:p>
        </w:tc>
        <w:tc>
          <w:tcPr>
            <w:tcW w:w="605" w:type="pct"/>
            <w:tcBorders>
              <w:top w:val="nil"/>
              <w:left w:val="nil"/>
              <w:bottom w:val="single" w:sz="4" w:space="0" w:color="auto"/>
              <w:right w:val="single" w:sz="4" w:space="0" w:color="auto"/>
            </w:tcBorders>
            <w:noWrap/>
            <w:vAlign w:val="center"/>
            <w:hideMark/>
          </w:tcPr>
          <w:p w14:paraId="05836BC3"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37</w:t>
            </w:r>
          </w:p>
        </w:tc>
        <w:tc>
          <w:tcPr>
            <w:tcW w:w="605" w:type="pct"/>
            <w:tcBorders>
              <w:top w:val="nil"/>
              <w:left w:val="nil"/>
              <w:bottom w:val="single" w:sz="4" w:space="0" w:color="auto"/>
              <w:right w:val="single" w:sz="4" w:space="0" w:color="auto"/>
            </w:tcBorders>
            <w:noWrap/>
            <w:vAlign w:val="center"/>
            <w:hideMark/>
          </w:tcPr>
          <w:p w14:paraId="1DC9CEEA"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61</w:t>
            </w:r>
          </w:p>
        </w:tc>
      </w:tr>
      <w:tr w:rsidR="00B212CE" w:rsidRPr="009633A2" w14:paraId="741673EF"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100785EB" w14:textId="017B5B8E" w:rsidR="00B212CE" w:rsidRPr="009633A2"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B212CE" w:rsidRPr="009633A2">
              <w:rPr>
                <w:rFonts w:ascii="Times New Roman" w:eastAsia="Times New Roman" w:hAnsi="Times New Roman" w:cs="Times New Roman"/>
                <w:b/>
                <w:bCs/>
                <w:color w:val="000000"/>
                <w:sz w:val="20"/>
                <w:szCs w:val="20"/>
                <w:lang w:eastAsia="pl-PL"/>
              </w:rPr>
              <w:t xml:space="preserve"> Przyjazna Dolina Raby i Czarnej Orawy</w:t>
            </w:r>
          </w:p>
        </w:tc>
        <w:tc>
          <w:tcPr>
            <w:tcW w:w="606" w:type="pct"/>
            <w:tcBorders>
              <w:top w:val="nil"/>
              <w:left w:val="nil"/>
              <w:bottom w:val="single" w:sz="4" w:space="0" w:color="auto"/>
              <w:right w:val="single" w:sz="4" w:space="0" w:color="auto"/>
            </w:tcBorders>
            <w:noWrap/>
            <w:vAlign w:val="center"/>
            <w:hideMark/>
          </w:tcPr>
          <w:p w14:paraId="0BA9448B"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33</w:t>
            </w:r>
          </w:p>
        </w:tc>
        <w:tc>
          <w:tcPr>
            <w:tcW w:w="605" w:type="pct"/>
            <w:tcBorders>
              <w:top w:val="nil"/>
              <w:left w:val="nil"/>
              <w:bottom w:val="single" w:sz="4" w:space="0" w:color="auto"/>
              <w:right w:val="single" w:sz="4" w:space="0" w:color="auto"/>
            </w:tcBorders>
            <w:noWrap/>
            <w:vAlign w:val="center"/>
            <w:hideMark/>
          </w:tcPr>
          <w:p w14:paraId="77B73680"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34</w:t>
            </w:r>
          </w:p>
        </w:tc>
        <w:tc>
          <w:tcPr>
            <w:tcW w:w="605" w:type="pct"/>
            <w:tcBorders>
              <w:top w:val="nil"/>
              <w:left w:val="nil"/>
              <w:bottom w:val="single" w:sz="4" w:space="0" w:color="auto"/>
              <w:right w:val="single" w:sz="4" w:space="0" w:color="auto"/>
            </w:tcBorders>
            <w:noWrap/>
            <w:vAlign w:val="center"/>
            <w:hideMark/>
          </w:tcPr>
          <w:p w14:paraId="4AB2BA92"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39</w:t>
            </w:r>
          </w:p>
        </w:tc>
        <w:tc>
          <w:tcPr>
            <w:tcW w:w="605" w:type="pct"/>
            <w:tcBorders>
              <w:top w:val="nil"/>
              <w:left w:val="nil"/>
              <w:bottom w:val="single" w:sz="4" w:space="0" w:color="auto"/>
              <w:right w:val="single" w:sz="4" w:space="0" w:color="auto"/>
            </w:tcBorders>
            <w:noWrap/>
            <w:vAlign w:val="center"/>
            <w:hideMark/>
          </w:tcPr>
          <w:p w14:paraId="45AC466F"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52</w:t>
            </w:r>
          </w:p>
        </w:tc>
      </w:tr>
      <w:tr w:rsidR="00B212CE" w:rsidRPr="009633A2" w14:paraId="47F4C8B7"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1C6A92A2"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województwo małopolskie</w:t>
            </w:r>
          </w:p>
        </w:tc>
        <w:tc>
          <w:tcPr>
            <w:tcW w:w="606" w:type="pct"/>
            <w:tcBorders>
              <w:top w:val="nil"/>
              <w:left w:val="nil"/>
              <w:bottom w:val="single" w:sz="4" w:space="0" w:color="auto"/>
              <w:right w:val="single" w:sz="4" w:space="0" w:color="auto"/>
            </w:tcBorders>
            <w:noWrap/>
            <w:vAlign w:val="center"/>
            <w:hideMark/>
          </w:tcPr>
          <w:p w14:paraId="3F881F9A"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31</w:t>
            </w:r>
          </w:p>
        </w:tc>
        <w:tc>
          <w:tcPr>
            <w:tcW w:w="605" w:type="pct"/>
            <w:tcBorders>
              <w:top w:val="nil"/>
              <w:left w:val="nil"/>
              <w:bottom w:val="single" w:sz="4" w:space="0" w:color="auto"/>
              <w:right w:val="single" w:sz="4" w:space="0" w:color="auto"/>
            </w:tcBorders>
            <w:noWrap/>
            <w:vAlign w:val="center"/>
            <w:hideMark/>
          </w:tcPr>
          <w:p w14:paraId="64312D1C"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32</w:t>
            </w:r>
          </w:p>
        </w:tc>
        <w:tc>
          <w:tcPr>
            <w:tcW w:w="605" w:type="pct"/>
            <w:tcBorders>
              <w:top w:val="nil"/>
              <w:left w:val="nil"/>
              <w:bottom w:val="single" w:sz="4" w:space="0" w:color="auto"/>
              <w:right w:val="single" w:sz="4" w:space="0" w:color="auto"/>
            </w:tcBorders>
            <w:noWrap/>
            <w:vAlign w:val="center"/>
            <w:hideMark/>
          </w:tcPr>
          <w:p w14:paraId="4D9C8707"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32</w:t>
            </w:r>
          </w:p>
        </w:tc>
        <w:tc>
          <w:tcPr>
            <w:tcW w:w="605" w:type="pct"/>
            <w:tcBorders>
              <w:top w:val="nil"/>
              <w:left w:val="nil"/>
              <w:bottom w:val="single" w:sz="4" w:space="0" w:color="auto"/>
              <w:right w:val="single" w:sz="4" w:space="0" w:color="auto"/>
            </w:tcBorders>
            <w:noWrap/>
            <w:vAlign w:val="center"/>
            <w:hideMark/>
          </w:tcPr>
          <w:p w14:paraId="08F4FB0D"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38</w:t>
            </w:r>
          </w:p>
        </w:tc>
      </w:tr>
      <w:tr w:rsidR="00B212CE" w:rsidRPr="009633A2" w14:paraId="260F3EA3"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14C4ECAD"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Polska</w:t>
            </w:r>
          </w:p>
        </w:tc>
        <w:tc>
          <w:tcPr>
            <w:tcW w:w="606" w:type="pct"/>
            <w:tcBorders>
              <w:top w:val="nil"/>
              <w:left w:val="nil"/>
              <w:bottom w:val="single" w:sz="4" w:space="0" w:color="auto"/>
              <w:right w:val="single" w:sz="4" w:space="0" w:color="auto"/>
            </w:tcBorders>
            <w:noWrap/>
            <w:vAlign w:val="center"/>
            <w:hideMark/>
          </w:tcPr>
          <w:p w14:paraId="61B8544E"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25</w:t>
            </w:r>
          </w:p>
        </w:tc>
        <w:tc>
          <w:tcPr>
            <w:tcW w:w="605" w:type="pct"/>
            <w:tcBorders>
              <w:top w:val="nil"/>
              <w:left w:val="nil"/>
              <w:bottom w:val="single" w:sz="4" w:space="0" w:color="auto"/>
              <w:right w:val="single" w:sz="4" w:space="0" w:color="auto"/>
            </w:tcBorders>
            <w:noWrap/>
            <w:vAlign w:val="center"/>
            <w:hideMark/>
          </w:tcPr>
          <w:p w14:paraId="77871BA9"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26</w:t>
            </w:r>
          </w:p>
        </w:tc>
        <w:tc>
          <w:tcPr>
            <w:tcW w:w="605" w:type="pct"/>
            <w:tcBorders>
              <w:top w:val="nil"/>
              <w:left w:val="nil"/>
              <w:bottom w:val="single" w:sz="4" w:space="0" w:color="auto"/>
              <w:right w:val="single" w:sz="4" w:space="0" w:color="auto"/>
            </w:tcBorders>
            <w:noWrap/>
            <w:vAlign w:val="center"/>
            <w:hideMark/>
          </w:tcPr>
          <w:p w14:paraId="153D0EBE"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28</w:t>
            </w:r>
          </w:p>
        </w:tc>
        <w:tc>
          <w:tcPr>
            <w:tcW w:w="605" w:type="pct"/>
            <w:tcBorders>
              <w:top w:val="nil"/>
              <w:left w:val="nil"/>
              <w:bottom w:val="single" w:sz="4" w:space="0" w:color="auto"/>
              <w:right w:val="single" w:sz="4" w:space="0" w:color="auto"/>
            </w:tcBorders>
            <w:noWrap/>
            <w:vAlign w:val="center"/>
            <w:hideMark/>
          </w:tcPr>
          <w:p w14:paraId="626B5BAC"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35</w:t>
            </w:r>
          </w:p>
        </w:tc>
      </w:tr>
    </w:tbl>
    <w:p w14:paraId="31E2CC3B" w14:textId="7051247A" w:rsidR="00F065F6" w:rsidRDefault="00F065F6" w:rsidP="00F065F6">
      <w:pPr>
        <w:spacing w:after="0" w:line="276" w:lineRule="auto"/>
        <w:jc w:val="center"/>
        <w:rPr>
          <w:rFonts w:ascii="Times New Roman" w:hAnsi="Times New Roman" w:cs="Times New Roman"/>
          <w:i/>
          <w:iCs/>
          <w:sz w:val="20"/>
          <w:szCs w:val="20"/>
        </w:rPr>
      </w:pPr>
      <w:r w:rsidRPr="001F75C9">
        <w:rPr>
          <w:rFonts w:ascii="Times New Roman" w:hAnsi="Times New Roman" w:cs="Times New Roman"/>
          <w:i/>
          <w:iCs/>
          <w:sz w:val="20"/>
          <w:szCs w:val="20"/>
        </w:rPr>
        <w:t xml:space="preserve">Źródło: </w:t>
      </w:r>
      <w:r w:rsidR="00CE3D26">
        <w:rPr>
          <w:rFonts w:ascii="Times New Roman" w:hAnsi="Times New Roman" w:cs="Times New Roman"/>
          <w:i/>
          <w:iCs/>
          <w:sz w:val="20"/>
          <w:szCs w:val="20"/>
        </w:rPr>
        <w:t>o</w:t>
      </w:r>
      <w:r w:rsidRPr="001F75C9">
        <w:rPr>
          <w:rFonts w:ascii="Times New Roman" w:hAnsi="Times New Roman" w:cs="Times New Roman"/>
          <w:i/>
          <w:iCs/>
          <w:sz w:val="20"/>
          <w:szCs w:val="20"/>
        </w:rPr>
        <w:t>pracowanie własne</w:t>
      </w:r>
      <w:r>
        <w:rPr>
          <w:rFonts w:ascii="Times New Roman" w:hAnsi="Times New Roman" w:cs="Times New Roman"/>
          <w:i/>
          <w:iCs/>
          <w:sz w:val="20"/>
          <w:szCs w:val="20"/>
        </w:rPr>
        <w:t xml:space="preserve"> na podstawie danych GUS</w:t>
      </w:r>
    </w:p>
    <w:p w14:paraId="3F37931D" w14:textId="77777777" w:rsidR="004038BF" w:rsidRDefault="004038BF" w:rsidP="00F065F6">
      <w:pPr>
        <w:spacing w:after="0" w:line="276" w:lineRule="auto"/>
        <w:jc w:val="center"/>
        <w:rPr>
          <w:rFonts w:ascii="Times New Roman" w:hAnsi="Times New Roman" w:cs="Times New Roman"/>
          <w:i/>
          <w:iCs/>
          <w:sz w:val="20"/>
          <w:szCs w:val="20"/>
        </w:rPr>
      </w:pPr>
    </w:p>
    <w:p w14:paraId="5213A06B" w14:textId="77777777" w:rsidR="004038BF" w:rsidRDefault="004038BF" w:rsidP="00F065F6">
      <w:pPr>
        <w:spacing w:after="0" w:line="276" w:lineRule="auto"/>
        <w:jc w:val="center"/>
        <w:rPr>
          <w:rFonts w:ascii="Times New Roman" w:hAnsi="Times New Roman" w:cs="Times New Roman"/>
          <w:i/>
          <w:iCs/>
          <w:sz w:val="20"/>
          <w:szCs w:val="20"/>
        </w:rPr>
      </w:pPr>
    </w:p>
    <w:p w14:paraId="4E30B80D" w14:textId="77777777" w:rsidR="00002E85" w:rsidRPr="00F26B26" w:rsidRDefault="00002E85" w:rsidP="00002E85">
      <w:pPr>
        <w:spacing w:line="276" w:lineRule="auto"/>
        <w:ind w:firstLine="709"/>
        <w:jc w:val="both"/>
        <w:rPr>
          <w:rFonts w:ascii="Times New Roman" w:hAnsi="Times New Roman" w:cs="Times New Roman"/>
          <w:iCs/>
          <w:color w:val="000000" w:themeColor="text1"/>
          <w:sz w:val="20"/>
          <w:szCs w:val="20"/>
        </w:rPr>
      </w:pPr>
      <w:r w:rsidRPr="00EF628D">
        <w:rPr>
          <w:rFonts w:ascii="Times New Roman" w:hAnsi="Times New Roman" w:cs="Times New Roman"/>
          <w:iCs/>
        </w:rPr>
        <w:t xml:space="preserve">Cały obszar LGD jest spójny pod względem przestrzennym, obejmuje sześć sąsiadujących ze sobą gmin położonych w województwie małopolskim w powiecie nowotarskim. Gminy wchodzące w skład LGD zajmują obszar 68 786 ha, co stanowi 46,63% powierzchni powiatu nowotarskiego oraz 4,53% województwa małopolskiego. 30,07% powierzchni obszaru LGD zajmują grunty leśne ogółem, zaś 63,06% stanowią grunty rolne. Ponad połowę gruntów rolnych (69,73%) stanowią grunty orne, dużą część również (27,29%) stanowią łąki i pastwiska. Grunty zabudowane i zurbanizowane stanowią zaledwie 3,39% całej </w:t>
      </w:r>
      <w:r w:rsidRPr="00EF628D">
        <w:rPr>
          <w:rFonts w:ascii="Times New Roman" w:hAnsi="Times New Roman" w:cs="Times New Roman"/>
          <w:iCs/>
          <w:color w:val="000000" w:themeColor="text1"/>
        </w:rPr>
        <w:t>powierzchni.</w:t>
      </w:r>
    </w:p>
    <w:p w14:paraId="64C1C52E" w14:textId="77777777" w:rsidR="00F065F6" w:rsidRDefault="00F065F6" w:rsidP="00F065F6">
      <w:pPr>
        <w:pStyle w:val="Akapitzlist"/>
        <w:numPr>
          <w:ilvl w:val="1"/>
          <w:numId w:val="7"/>
        </w:numPr>
        <w:spacing w:before="240"/>
        <w:ind w:left="1701" w:hanging="567"/>
        <w:rPr>
          <w:rFonts w:ascii="Times New Roman" w:hAnsi="Times New Roman" w:cs="Times New Roman"/>
          <w:b/>
          <w:bCs/>
        </w:rPr>
      </w:pPr>
      <w:r w:rsidRPr="00EE69B1">
        <w:rPr>
          <w:rFonts w:ascii="Times New Roman" w:hAnsi="Times New Roman" w:cs="Times New Roman"/>
          <w:b/>
          <w:bCs/>
        </w:rPr>
        <w:t>Gospodarka, przedsiębiorczość i sektor społeczny</w:t>
      </w:r>
    </w:p>
    <w:p w14:paraId="1E6287F2" w14:textId="7474088F" w:rsidR="00B212CE" w:rsidRDefault="00F065F6" w:rsidP="00F065F6">
      <w:pPr>
        <w:spacing w:line="276" w:lineRule="auto"/>
        <w:ind w:firstLine="708"/>
        <w:jc w:val="both"/>
        <w:rPr>
          <w:rFonts w:ascii="Times New Roman" w:hAnsi="Times New Roman" w:cs="Times New Roman"/>
          <w:color w:val="000000" w:themeColor="text1"/>
        </w:rPr>
      </w:pPr>
      <w:r w:rsidRPr="00BC079B">
        <w:rPr>
          <w:rFonts w:ascii="Times New Roman" w:hAnsi="Times New Roman" w:cs="Times New Roman"/>
          <w:color w:val="000000" w:themeColor="text1"/>
        </w:rPr>
        <w:t xml:space="preserve">Sytuację gospodarczą obszaru LGD odzwierciedlają wskaźniki gospodarcze, tj. </w:t>
      </w:r>
      <w:r w:rsidRPr="00BC079B">
        <w:rPr>
          <w:rFonts w:ascii="Times New Roman" w:hAnsi="Times New Roman" w:cs="Times New Roman"/>
          <w:i/>
          <w:iCs/>
          <w:color w:val="000000" w:themeColor="text1"/>
        </w:rPr>
        <w:t>podmioty wpisane do rejestru REGON na 10 tys. ludności</w:t>
      </w:r>
      <w:r w:rsidRPr="00BC079B">
        <w:rPr>
          <w:rFonts w:ascii="Times New Roman" w:hAnsi="Times New Roman" w:cs="Times New Roman"/>
          <w:color w:val="000000" w:themeColor="text1"/>
        </w:rPr>
        <w:t xml:space="preserve"> oraz </w:t>
      </w:r>
      <w:r w:rsidRPr="00BC079B">
        <w:rPr>
          <w:rFonts w:ascii="Times New Roman" w:hAnsi="Times New Roman" w:cs="Times New Roman"/>
          <w:i/>
          <w:iCs/>
          <w:color w:val="000000" w:themeColor="text1"/>
        </w:rPr>
        <w:t>podmioty nowo zarejestrowane w rejestrze REGON na 10 tys. ludności w wieku produkcyjnym</w:t>
      </w:r>
      <w:r>
        <w:rPr>
          <w:rFonts w:ascii="Times New Roman" w:hAnsi="Times New Roman" w:cs="Times New Roman"/>
          <w:color w:val="000000" w:themeColor="text1"/>
        </w:rPr>
        <w:t xml:space="preserve">. </w:t>
      </w:r>
      <w:r w:rsidRPr="00317EC1">
        <w:rPr>
          <w:rFonts w:ascii="Times New Roman" w:hAnsi="Times New Roman" w:cs="Times New Roman"/>
          <w:color w:val="000000" w:themeColor="text1"/>
        </w:rPr>
        <w:t xml:space="preserve">W tabeli </w:t>
      </w:r>
      <w:r w:rsidR="002151AD">
        <w:rPr>
          <w:rFonts w:ascii="Times New Roman" w:hAnsi="Times New Roman" w:cs="Times New Roman"/>
          <w:color w:val="000000" w:themeColor="text1"/>
        </w:rPr>
        <w:t>7</w:t>
      </w:r>
      <w:r w:rsidRPr="00317EC1">
        <w:rPr>
          <w:rFonts w:ascii="Times New Roman" w:hAnsi="Times New Roman" w:cs="Times New Roman"/>
          <w:color w:val="000000" w:themeColor="text1"/>
        </w:rPr>
        <w:t xml:space="preserve"> przedstawiono wskaźniki gospodarcze dla </w:t>
      </w:r>
      <w:r>
        <w:rPr>
          <w:rFonts w:ascii="Times New Roman" w:hAnsi="Times New Roman" w:cs="Times New Roman"/>
          <w:color w:val="000000" w:themeColor="text1"/>
        </w:rPr>
        <w:t>LGD P</w:t>
      </w:r>
      <w:r w:rsidRPr="00BC079B">
        <w:rPr>
          <w:rFonts w:ascii="Times New Roman" w:hAnsi="Times New Roman" w:cs="Times New Roman"/>
          <w:color w:val="000000" w:themeColor="text1"/>
        </w:rPr>
        <w:t>rzyjazna Dolina Raby i Czarnej Orawy oraz województwa małopolskiego i Polski w latach 2016–2021.</w:t>
      </w:r>
      <w:r>
        <w:rPr>
          <w:rFonts w:ascii="Times New Roman" w:hAnsi="Times New Roman" w:cs="Times New Roman"/>
          <w:color w:val="000000" w:themeColor="text1"/>
        </w:rPr>
        <w:t xml:space="preserve"> </w:t>
      </w:r>
    </w:p>
    <w:p w14:paraId="07C570CA" w14:textId="77777777" w:rsidR="00323082" w:rsidRDefault="00323082" w:rsidP="00F065F6">
      <w:pPr>
        <w:spacing w:line="276" w:lineRule="auto"/>
        <w:ind w:firstLine="708"/>
        <w:jc w:val="both"/>
        <w:rPr>
          <w:rFonts w:ascii="Times New Roman" w:hAnsi="Times New Roman" w:cs="Times New Roman"/>
          <w:color w:val="000000" w:themeColor="text1"/>
        </w:rPr>
      </w:pPr>
    </w:p>
    <w:p w14:paraId="3C84AF87" w14:textId="77777777" w:rsidR="00323082" w:rsidRDefault="00323082" w:rsidP="00F065F6">
      <w:pPr>
        <w:spacing w:line="276" w:lineRule="auto"/>
        <w:ind w:firstLine="708"/>
        <w:jc w:val="both"/>
        <w:rPr>
          <w:rFonts w:ascii="Times New Roman" w:hAnsi="Times New Roman" w:cs="Times New Roman"/>
          <w:color w:val="000000" w:themeColor="text1"/>
        </w:rPr>
      </w:pPr>
    </w:p>
    <w:p w14:paraId="494EA615" w14:textId="77777777" w:rsidR="00323082" w:rsidRDefault="00323082" w:rsidP="00F065F6">
      <w:pPr>
        <w:spacing w:line="276" w:lineRule="auto"/>
        <w:ind w:firstLine="708"/>
        <w:jc w:val="both"/>
        <w:rPr>
          <w:rFonts w:ascii="Times New Roman" w:hAnsi="Times New Roman" w:cs="Times New Roman"/>
          <w:color w:val="000000" w:themeColor="text1"/>
        </w:rPr>
      </w:pPr>
    </w:p>
    <w:p w14:paraId="0610BAA6" w14:textId="2CD41AF4" w:rsidR="00F065F6" w:rsidRDefault="00F065F6" w:rsidP="00092ADB">
      <w:pPr>
        <w:pStyle w:val="Legenda"/>
        <w:spacing w:after="0" w:line="276" w:lineRule="auto"/>
        <w:jc w:val="center"/>
        <w:rPr>
          <w:rFonts w:ascii="Times New Roman" w:hAnsi="Times New Roman" w:cs="Times New Roman"/>
          <w:color w:val="000000" w:themeColor="text1"/>
        </w:rPr>
      </w:pPr>
      <w:bookmarkStart w:id="42" w:name="_Toc112152404"/>
      <w:bookmarkStart w:id="43" w:name="_Toc158360354"/>
      <w:r w:rsidRPr="00C201A8">
        <w:rPr>
          <w:rFonts w:ascii="Times New Roman" w:hAnsi="Times New Roman" w:cs="Times New Roman"/>
          <w:b/>
          <w:bCs/>
          <w:i w:val="0"/>
          <w:iCs w:val="0"/>
          <w:color w:val="000000" w:themeColor="text1"/>
          <w:sz w:val="20"/>
          <w:szCs w:val="20"/>
        </w:rPr>
        <w:lastRenderedPageBreak/>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7</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Wskaźniki gospodarcze na obszarze</w:t>
      </w:r>
      <w:r w:rsidRPr="00394BEE">
        <w:rPr>
          <w:rFonts w:ascii="Times New Roman" w:hAnsi="Times New Roman" w:cs="Times New Roman"/>
          <w:b/>
          <w:bCs/>
          <w:i w:val="0"/>
          <w:iCs w:val="0"/>
          <w:color w:val="000000" w:themeColor="text1"/>
          <w:sz w:val="20"/>
          <w:szCs w:val="20"/>
        </w:rPr>
        <w:t xml:space="preserve"> LGD oraz porównanie do 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6</w:t>
      </w:r>
      <w:r w:rsidRPr="00394BEE">
        <w:rPr>
          <w:rFonts w:ascii="Times New Roman" w:hAnsi="Times New Roman" w:cs="Times New Roman"/>
          <w:b/>
          <w:bCs/>
          <w:i w:val="0"/>
          <w:iCs w:val="0"/>
          <w:color w:val="000000" w:themeColor="text1"/>
          <w:sz w:val="20"/>
          <w:szCs w:val="20"/>
        </w:rPr>
        <w:t>–2021</w:t>
      </w:r>
      <w:bookmarkEnd w:id="42"/>
      <w:bookmarkEnd w:id="43"/>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6"/>
        <w:gridCol w:w="590"/>
        <w:gridCol w:w="605"/>
        <w:gridCol w:w="605"/>
        <w:gridCol w:w="605"/>
        <w:gridCol w:w="607"/>
        <w:gridCol w:w="611"/>
        <w:gridCol w:w="603"/>
        <w:gridCol w:w="603"/>
        <w:gridCol w:w="603"/>
        <w:gridCol w:w="603"/>
        <w:gridCol w:w="603"/>
        <w:gridCol w:w="603"/>
      </w:tblGrid>
      <w:tr w:rsidR="007D5C11" w:rsidRPr="00BC079B" w14:paraId="7D7233AD" w14:textId="77777777" w:rsidTr="009839F0">
        <w:trPr>
          <w:trHeight w:val="450"/>
        </w:trPr>
        <w:tc>
          <w:tcPr>
            <w:tcW w:w="1397" w:type="pct"/>
            <w:vMerge w:val="restart"/>
            <w:noWrap/>
            <w:vAlign w:val="center"/>
            <w:hideMark/>
          </w:tcPr>
          <w:p w14:paraId="4AD51825"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Jednostka terytorialna</w:t>
            </w:r>
          </w:p>
        </w:tc>
        <w:tc>
          <w:tcPr>
            <w:tcW w:w="1803" w:type="pct"/>
            <w:gridSpan w:val="6"/>
            <w:vMerge w:val="restart"/>
            <w:vAlign w:val="center"/>
            <w:hideMark/>
          </w:tcPr>
          <w:p w14:paraId="6C0C12DD"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 xml:space="preserve">Podmioty wpisane do rejestru REGON na 10 tys. ludności </w:t>
            </w:r>
          </w:p>
        </w:tc>
        <w:tc>
          <w:tcPr>
            <w:tcW w:w="1800" w:type="pct"/>
            <w:gridSpan w:val="6"/>
            <w:vMerge w:val="restart"/>
            <w:vAlign w:val="center"/>
            <w:hideMark/>
          </w:tcPr>
          <w:p w14:paraId="263C96CE" w14:textId="1DB80F24"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 xml:space="preserve">Podmioty nowo zarejestrowane </w:t>
            </w:r>
            <w:r w:rsidR="002151AD">
              <w:rPr>
                <w:rFonts w:ascii="Times New Roman" w:eastAsia="Times New Roman" w:hAnsi="Times New Roman" w:cs="Times New Roman"/>
                <w:b/>
                <w:bCs/>
                <w:color w:val="000000"/>
                <w:sz w:val="20"/>
                <w:szCs w:val="20"/>
                <w:lang w:eastAsia="pl-PL"/>
              </w:rPr>
              <w:br/>
              <w:t xml:space="preserve">w rejestrze REGON </w:t>
            </w:r>
            <w:r w:rsidRPr="00BC079B">
              <w:rPr>
                <w:rFonts w:ascii="Times New Roman" w:eastAsia="Times New Roman" w:hAnsi="Times New Roman" w:cs="Times New Roman"/>
                <w:b/>
                <w:bCs/>
                <w:color w:val="000000"/>
                <w:sz w:val="20"/>
                <w:szCs w:val="20"/>
                <w:lang w:eastAsia="pl-PL"/>
              </w:rPr>
              <w:t xml:space="preserve">na 10 tys. ludności w wieku produkcyjnym </w:t>
            </w:r>
          </w:p>
        </w:tc>
      </w:tr>
      <w:tr w:rsidR="007D5C11" w:rsidRPr="00BC079B" w14:paraId="2D73CB50" w14:textId="77777777" w:rsidTr="009839F0">
        <w:trPr>
          <w:trHeight w:val="450"/>
        </w:trPr>
        <w:tc>
          <w:tcPr>
            <w:tcW w:w="0" w:type="auto"/>
            <w:vMerge/>
            <w:vAlign w:val="center"/>
            <w:hideMark/>
          </w:tcPr>
          <w:p w14:paraId="213561B2"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vAlign w:val="center"/>
            <w:hideMark/>
          </w:tcPr>
          <w:p w14:paraId="17F1A83B"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vAlign w:val="center"/>
            <w:hideMark/>
          </w:tcPr>
          <w:p w14:paraId="2CCFAC9C"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r>
      <w:tr w:rsidR="007D5C11" w:rsidRPr="00BC079B" w14:paraId="7B59BD4D" w14:textId="77777777" w:rsidTr="009839F0">
        <w:trPr>
          <w:trHeight w:val="397"/>
        </w:trPr>
        <w:tc>
          <w:tcPr>
            <w:tcW w:w="0" w:type="auto"/>
            <w:vMerge/>
            <w:vAlign w:val="center"/>
            <w:hideMark/>
          </w:tcPr>
          <w:p w14:paraId="4E4B97B3"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294" w:type="pct"/>
            <w:noWrap/>
            <w:vAlign w:val="center"/>
            <w:hideMark/>
          </w:tcPr>
          <w:p w14:paraId="45078D7C"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2016</w:t>
            </w:r>
          </w:p>
        </w:tc>
        <w:tc>
          <w:tcPr>
            <w:tcW w:w="301" w:type="pct"/>
            <w:noWrap/>
            <w:vAlign w:val="center"/>
            <w:hideMark/>
          </w:tcPr>
          <w:p w14:paraId="4DCBB79F"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2017</w:t>
            </w:r>
          </w:p>
        </w:tc>
        <w:tc>
          <w:tcPr>
            <w:tcW w:w="301" w:type="pct"/>
            <w:noWrap/>
            <w:vAlign w:val="center"/>
            <w:hideMark/>
          </w:tcPr>
          <w:p w14:paraId="1B5025FB"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2018</w:t>
            </w:r>
          </w:p>
        </w:tc>
        <w:tc>
          <w:tcPr>
            <w:tcW w:w="301" w:type="pct"/>
            <w:noWrap/>
            <w:vAlign w:val="center"/>
            <w:hideMark/>
          </w:tcPr>
          <w:p w14:paraId="6CCDD224"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2019</w:t>
            </w:r>
          </w:p>
        </w:tc>
        <w:tc>
          <w:tcPr>
            <w:tcW w:w="302" w:type="pct"/>
            <w:noWrap/>
            <w:vAlign w:val="center"/>
            <w:hideMark/>
          </w:tcPr>
          <w:p w14:paraId="2F03A59E"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2020</w:t>
            </w:r>
          </w:p>
        </w:tc>
        <w:tc>
          <w:tcPr>
            <w:tcW w:w="304" w:type="pct"/>
            <w:noWrap/>
            <w:vAlign w:val="center"/>
            <w:hideMark/>
          </w:tcPr>
          <w:p w14:paraId="39F55FA9"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2021</w:t>
            </w:r>
          </w:p>
        </w:tc>
        <w:tc>
          <w:tcPr>
            <w:tcW w:w="300" w:type="pct"/>
            <w:noWrap/>
            <w:vAlign w:val="center"/>
            <w:hideMark/>
          </w:tcPr>
          <w:p w14:paraId="1563B841"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2016</w:t>
            </w:r>
          </w:p>
        </w:tc>
        <w:tc>
          <w:tcPr>
            <w:tcW w:w="300" w:type="pct"/>
            <w:noWrap/>
            <w:vAlign w:val="center"/>
            <w:hideMark/>
          </w:tcPr>
          <w:p w14:paraId="2DA051A2"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2017</w:t>
            </w:r>
          </w:p>
        </w:tc>
        <w:tc>
          <w:tcPr>
            <w:tcW w:w="300" w:type="pct"/>
            <w:noWrap/>
            <w:vAlign w:val="center"/>
            <w:hideMark/>
          </w:tcPr>
          <w:p w14:paraId="7A687A48"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2018</w:t>
            </w:r>
          </w:p>
        </w:tc>
        <w:tc>
          <w:tcPr>
            <w:tcW w:w="300" w:type="pct"/>
            <w:noWrap/>
            <w:vAlign w:val="center"/>
            <w:hideMark/>
          </w:tcPr>
          <w:p w14:paraId="15281279"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2019</w:t>
            </w:r>
          </w:p>
        </w:tc>
        <w:tc>
          <w:tcPr>
            <w:tcW w:w="300" w:type="pct"/>
            <w:noWrap/>
            <w:vAlign w:val="center"/>
            <w:hideMark/>
          </w:tcPr>
          <w:p w14:paraId="3D59583D"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2020</w:t>
            </w:r>
          </w:p>
        </w:tc>
        <w:tc>
          <w:tcPr>
            <w:tcW w:w="300" w:type="pct"/>
            <w:noWrap/>
            <w:vAlign w:val="center"/>
            <w:hideMark/>
          </w:tcPr>
          <w:p w14:paraId="279B036A"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2021</w:t>
            </w:r>
          </w:p>
        </w:tc>
      </w:tr>
      <w:tr w:rsidR="007D5C11" w:rsidRPr="00BC079B" w14:paraId="347ED516" w14:textId="77777777" w:rsidTr="009839F0">
        <w:trPr>
          <w:trHeight w:val="450"/>
        </w:trPr>
        <w:tc>
          <w:tcPr>
            <w:tcW w:w="1397" w:type="pct"/>
            <w:vMerge w:val="restart"/>
            <w:vAlign w:val="center"/>
            <w:hideMark/>
          </w:tcPr>
          <w:p w14:paraId="3CC01DE6" w14:textId="334E3BFC" w:rsidR="007D5C11" w:rsidRPr="00BC079B"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7D5C11" w:rsidRPr="00BC079B">
              <w:rPr>
                <w:rFonts w:ascii="Times New Roman" w:eastAsia="Times New Roman" w:hAnsi="Times New Roman" w:cs="Times New Roman"/>
                <w:b/>
                <w:bCs/>
                <w:color w:val="000000"/>
                <w:sz w:val="20"/>
                <w:szCs w:val="20"/>
                <w:lang w:eastAsia="pl-PL"/>
              </w:rPr>
              <w:t xml:space="preserve"> Przyjazna Dolina Raby i Czarnej Orawy</w:t>
            </w:r>
          </w:p>
        </w:tc>
        <w:tc>
          <w:tcPr>
            <w:tcW w:w="294" w:type="pct"/>
            <w:vMerge w:val="restart"/>
            <w:noWrap/>
            <w:vAlign w:val="center"/>
            <w:hideMark/>
          </w:tcPr>
          <w:p w14:paraId="3147C75D"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646</w:t>
            </w:r>
          </w:p>
        </w:tc>
        <w:tc>
          <w:tcPr>
            <w:tcW w:w="301" w:type="pct"/>
            <w:vMerge w:val="restart"/>
            <w:noWrap/>
            <w:vAlign w:val="center"/>
            <w:hideMark/>
          </w:tcPr>
          <w:p w14:paraId="29B80737"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665</w:t>
            </w:r>
          </w:p>
        </w:tc>
        <w:tc>
          <w:tcPr>
            <w:tcW w:w="301" w:type="pct"/>
            <w:vMerge w:val="restart"/>
            <w:noWrap/>
            <w:vAlign w:val="center"/>
            <w:hideMark/>
          </w:tcPr>
          <w:p w14:paraId="13F986F3"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705</w:t>
            </w:r>
          </w:p>
        </w:tc>
        <w:tc>
          <w:tcPr>
            <w:tcW w:w="301" w:type="pct"/>
            <w:vMerge w:val="restart"/>
            <w:noWrap/>
            <w:vAlign w:val="center"/>
            <w:hideMark/>
          </w:tcPr>
          <w:p w14:paraId="66BAD411"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750</w:t>
            </w:r>
          </w:p>
        </w:tc>
        <w:tc>
          <w:tcPr>
            <w:tcW w:w="302" w:type="pct"/>
            <w:vMerge w:val="restart"/>
            <w:noWrap/>
            <w:vAlign w:val="center"/>
            <w:hideMark/>
          </w:tcPr>
          <w:p w14:paraId="28668E6F"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806</w:t>
            </w:r>
          </w:p>
        </w:tc>
        <w:tc>
          <w:tcPr>
            <w:tcW w:w="304" w:type="pct"/>
            <w:vMerge w:val="restart"/>
            <w:noWrap/>
            <w:vAlign w:val="center"/>
            <w:hideMark/>
          </w:tcPr>
          <w:p w14:paraId="0172EE47"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847</w:t>
            </w:r>
          </w:p>
        </w:tc>
        <w:tc>
          <w:tcPr>
            <w:tcW w:w="300" w:type="pct"/>
            <w:vMerge w:val="restart"/>
            <w:noWrap/>
            <w:vAlign w:val="center"/>
            <w:hideMark/>
          </w:tcPr>
          <w:p w14:paraId="312BC4E1"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88</w:t>
            </w:r>
          </w:p>
        </w:tc>
        <w:tc>
          <w:tcPr>
            <w:tcW w:w="300" w:type="pct"/>
            <w:vMerge w:val="restart"/>
            <w:noWrap/>
            <w:vAlign w:val="center"/>
            <w:hideMark/>
          </w:tcPr>
          <w:p w14:paraId="772CB039"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111</w:t>
            </w:r>
          </w:p>
        </w:tc>
        <w:tc>
          <w:tcPr>
            <w:tcW w:w="300" w:type="pct"/>
            <w:vMerge w:val="restart"/>
            <w:noWrap/>
            <w:vAlign w:val="center"/>
            <w:hideMark/>
          </w:tcPr>
          <w:p w14:paraId="087160CD"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135</w:t>
            </w:r>
          </w:p>
        </w:tc>
        <w:tc>
          <w:tcPr>
            <w:tcW w:w="300" w:type="pct"/>
            <w:vMerge w:val="restart"/>
            <w:noWrap/>
            <w:vAlign w:val="center"/>
            <w:hideMark/>
          </w:tcPr>
          <w:p w14:paraId="009B4B81"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142</w:t>
            </w:r>
          </w:p>
        </w:tc>
        <w:tc>
          <w:tcPr>
            <w:tcW w:w="300" w:type="pct"/>
            <w:vMerge w:val="restart"/>
            <w:noWrap/>
            <w:vAlign w:val="center"/>
            <w:hideMark/>
          </w:tcPr>
          <w:p w14:paraId="60AC3BB9"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130</w:t>
            </w:r>
          </w:p>
        </w:tc>
        <w:tc>
          <w:tcPr>
            <w:tcW w:w="300" w:type="pct"/>
            <w:vMerge w:val="restart"/>
            <w:noWrap/>
            <w:vAlign w:val="center"/>
            <w:hideMark/>
          </w:tcPr>
          <w:p w14:paraId="4A7C1A53"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123</w:t>
            </w:r>
          </w:p>
        </w:tc>
      </w:tr>
      <w:tr w:rsidR="007D5C11" w:rsidRPr="00BC079B" w14:paraId="55A11E06" w14:textId="77777777" w:rsidTr="009839F0">
        <w:trPr>
          <w:trHeight w:val="450"/>
        </w:trPr>
        <w:tc>
          <w:tcPr>
            <w:tcW w:w="0" w:type="auto"/>
            <w:vMerge/>
            <w:vAlign w:val="center"/>
            <w:hideMark/>
          </w:tcPr>
          <w:p w14:paraId="00C170CE"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18115113"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6B600F42"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5F3635A6"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3DB4FB4B"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63194BDA"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5C7FE1B4"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3102ABBB"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4E82E9A4"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0F4A2813"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2AF01F2B"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58E88C49"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6C5ABA49"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r>
      <w:tr w:rsidR="007D5C11" w:rsidRPr="00BC079B" w14:paraId="731B0308" w14:textId="77777777" w:rsidTr="009839F0">
        <w:trPr>
          <w:trHeight w:val="397"/>
        </w:trPr>
        <w:tc>
          <w:tcPr>
            <w:tcW w:w="1397" w:type="pct"/>
            <w:noWrap/>
            <w:vAlign w:val="center"/>
            <w:hideMark/>
          </w:tcPr>
          <w:p w14:paraId="2109B169" w14:textId="77777777" w:rsidR="007D5C11" w:rsidRPr="00BC079B" w:rsidRDefault="007D5C11"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województwo małopolskie</w:t>
            </w:r>
          </w:p>
        </w:tc>
        <w:tc>
          <w:tcPr>
            <w:tcW w:w="294" w:type="pct"/>
            <w:noWrap/>
            <w:vAlign w:val="center"/>
            <w:hideMark/>
          </w:tcPr>
          <w:p w14:paraId="0BE7CBD6"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1 097</w:t>
            </w:r>
          </w:p>
        </w:tc>
        <w:tc>
          <w:tcPr>
            <w:tcW w:w="301" w:type="pct"/>
            <w:noWrap/>
            <w:vAlign w:val="center"/>
            <w:hideMark/>
          </w:tcPr>
          <w:p w14:paraId="5683772E"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1 121</w:t>
            </w:r>
          </w:p>
        </w:tc>
        <w:tc>
          <w:tcPr>
            <w:tcW w:w="301" w:type="pct"/>
            <w:noWrap/>
            <w:vAlign w:val="center"/>
            <w:hideMark/>
          </w:tcPr>
          <w:p w14:paraId="0C800086"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1 151</w:t>
            </w:r>
          </w:p>
        </w:tc>
        <w:tc>
          <w:tcPr>
            <w:tcW w:w="301" w:type="pct"/>
            <w:noWrap/>
            <w:vAlign w:val="center"/>
            <w:hideMark/>
          </w:tcPr>
          <w:p w14:paraId="25A0BBDE"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1 202</w:t>
            </w:r>
          </w:p>
        </w:tc>
        <w:tc>
          <w:tcPr>
            <w:tcW w:w="302" w:type="pct"/>
            <w:noWrap/>
            <w:vAlign w:val="center"/>
            <w:hideMark/>
          </w:tcPr>
          <w:p w14:paraId="22540D6A"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1 250</w:t>
            </w:r>
          </w:p>
        </w:tc>
        <w:tc>
          <w:tcPr>
            <w:tcW w:w="304" w:type="pct"/>
            <w:noWrap/>
            <w:vAlign w:val="center"/>
            <w:hideMark/>
          </w:tcPr>
          <w:p w14:paraId="0D936637"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1 306</w:t>
            </w:r>
          </w:p>
        </w:tc>
        <w:tc>
          <w:tcPr>
            <w:tcW w:w="300" w:type="pct"/>
            <w:noWrap/>
            <w:vAlign w:val="center"/>
            <w:hideMark/>
          </w:tcPr>
          <w:p w14:paraId="6AC50320"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155</w:t>
            </w:r>
          </w:p>
        </w:tc>
        <w:tc>
          <w:tcPr>
            <w:tcW w:w="300" w:type="pct"/>
            <w:noWrap/>
            <w:vAlign w:val="center"/>
            <w:hideMark/>
          </w:tcPr>
          <w:p w14:paraId="2315D6D7"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163</w:t>
            </w:r>
          </w:p>
        </w:tc>
        <w:tc>
          <w:tcPr>
            <w:tcW w:w="300" w:type="pct"/>
            <w:noWrap/>
            <w:vAlign w:val="center"/>
            <w:hideMark/>
          </w:tcPr>
          <w:p w14:paraId="17DFC575"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179</w:t>
            </w:r>
          </w:p>
        </w:tc>
        <w:tc>
          <w:tcPr>
            <w:tcW w:w="300" w:type="pct"/>
            <w:noWrap/>
            <w:vAlign w:val="center"/>
            <w:hideMark/>
          </w:tcPr>
          <w:p w14:paraId="7EA6DAB0"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178</w:t>
            </w:r>
          </w:p>
        </w:tc>
        <w:tc>
          <w:tcPr>
            <w:tcW w:w="300" w:type="pct"/>
            <w:noWrap/>
            <w:vAlign w:val="center"/>
            <w:hideMark/>
          </w:tcPr>
          <w:p w14:paraId="62209330"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150</w:t>
            </w:r>
          </w:p>
        </w:tc>
        <w:tc>
          <w:tcPr>
            <w:tcW w:w="300" w:type="pct"/>
            <w:noWrap/>
            <w:vAlign w:val="center"/>
            <w:hideMark/>
          </w:tcPr>
          <w:p w14:paraId="16BB7F04"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176</w:t>
            </w:r>
          </w:p>
        </w:tc>
      </w:tr>
      <w:tr w:rsidR="007D5C11" w:rsidRPr="00BC079B" w14:paraId="65FCA3A6" w14:textId="77777777" w:rsidTr="009839F0">
        <w:trPr>
          <w:trHeight w:val="397"/>
        </w:trPr>
        <w:tc>
          <w:tcPr>
            <w:tcW w:w="1397" w:type="pct"/>
            <w:noWrap/>
            <w:vAlign w:val="center"/>
            <w:hideMark/>
          </w:tcPr>
          <w:p w14:paraId="6E503174" w14:textId="77777777" w:rsidR="007D5C11" w:rsidRPr="00BC079B" w:rsidRDefault="007D5C11"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Polska</w:t>
            </w:r>
          </w:p>
        </w:tc>
        <w:tc>
          <w:tcPr>
            <w:tcW w:w="294" w:type="pct"/>
            <w:noWrap/>
            <w:vAlign w:val="center"/>
            <w:hideMark/>
          </w:tcPr>
          <w:p w14:paraId="1586308B"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1 103</w:t>
            </w:r>
          </w:p>
        </w:tc>
        <w:tc>
          <w:tcPr>
            <w:tcW w:w="301" w:type="pct"/>
            <w:noWrap/>
            <w:vAlign w:val="center"/>
            <w:hideMark/>
          </w:tcPr>
          <w:p w14:paraId="580112A5"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1 121</w:t>
            </w:r>
          </w:p>
        </w:tc>
        <w:tc>
          <w:tcPr>
            <w:tcW w:w="301" w:type="pct"/>
            <w:noWrap/>
            <w:vAlign w:val="center"/>
            <w:hideMark/>
          </w:tcPr>
          <w:p w14:paraId="3C352F17"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1 136</w:t>
            </w:r>
          </w:p>
        </w:tc>
        <w:tc>
          <w:tcPr>
            <w:tcW w:w="301" w:type="pct"/>
            <w:noWrap/>
            <w:vAlign w:val="center"/>
            <w:hideMark/>
          </w:tcPr>
          <w:p w14:paraId="5F5C5574"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1 175</w:t>
            </w:r>
          </w:p>
        </w:tc>
        <w:tc>
          <w:tcPr>
            <w:tcW w:w="302" w:type="pct"/>
            <w:noWrap/>
            <w:vAlign w:val="center"/>
            <w:hideMark/>
          </w:tcPr>
          <w:p w14:paraId="744723A5"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1 219</w:t>
            </w:r>
          </w:p>
        </w:tc>
        <w:tc>
          <w:tcPr>
            <w:tcW w:w="304" w:type="pct"/>
            <w:noWrap/>
            <w:vAlign w:val="center"/>
            <w:hideMark/>
          </w:tcPr>
          <w:p w14:paraId="682F6F58"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1 270</w:t>
            </w:r>
          </w:p>
        </w:tc>
        <w:tc>
          <w:tcPr>
            <w:tcW w:w="300" w:type="pct"/>
            <w:noWrap/>
            <w:vAlign w:val="center"/>
            <w:hideMark/>
          </w:tcPr>
          <w:p w14:paraId="7ECF6D4A"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147</w:t>
            </w:r>
          </w:p>
        </w:tc>
        <w:tc>
          <w:tcPr>
            <w:tcW w:w="300" w:type="pct"/>
            <w:noWrap/>
            <w:vAlign w:val="center"/>
            <w:hideMark/>
          </w:tcPr>
          <w:p w14:paraId="76A0A66B"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154</w:t>
            </w:r>
          </w:p>
        </w:tc>
        <w:tc>
          <w:tcPr>
            <w:tcW w:w="300" w:type="pct"/>
            <w:noWrap/>
            <w:vAlign w:val="center"/>
            <w:hideMark/>
          </w:tcPr>
          <w:p w14:paraId="0C1D3E80"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169</w:t>
            </w:r>
          </w:p>
        </w:tc>
        <w:tc>
          <w:tcPr>
            <w:tcW w:w="300" w:type="pct"/>
            <w:noWrap/>
            <w:vAlign w:val="center"/>
            <w:hideMark/>
          </w:tcPr>
          <w:p w14:paraId="58F37011"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165</w:t>
            </w:r>
          </w:p>
        </w:tc>
        <w:tc>
          <w:tcPr>
            <w:tcW w:w="300" w:type="pct"/>
            <w:noWrap/>
            <w:vAlign w:val="center"/>
            <w:hideMark/>
          </w:tcPr>
          <w:p w14:paraId="0E1F2587"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145</w:t>
            </w:r>
          </w:p>
        </w:tc>
        <w:tc>
          <w:tcPr>
            <w:tcW w:w="300" w:type="pct"/>
            <w:noWrap/>
            <w:vAlign w:val="center"/>
            <w:hideMark/>
          </w:tcPr>
          <w:p w14:paraId="5BEF6E5A"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163</w:t>
            </w:r>
          </w:p>
        </w:tc>
      </w:tr>
    </w:tbl>
    <w:p w14:paraId="281F0959"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2F26EA5B" w14:textId="268B3D2F" w:rsidR="00F0470C" w:rsidRDefault="00F0470C" w:rsidP="00F0470C">
      <w:pPr>
        <w:spacing w:after="0" w:line="276" w:lineRule="auto"/>
        <w:ind w:firstLine="708"/>
        <w:jc w:val="both"/>
        <w:rPr>
          <w:rFonts w:ascii="Times New Roman" w:hAnsi="Times New Roman" w:cs="Times New Roman"/>
          <w:color w:val="000000" w:themeColor="text1"/>
        </w:rPr>
      </w:pPr>
      <w:r>
        <w:rPr>
          <w:rFonts w:ascii="Times New Roman" w:hAnsi="Times New Roman" w:cs="Times New Roman"/>
        </w:rPr>
        <w:t>W przypadku obu zaprezentowanych powyżej wskaźników ich wartości dla obszaru LGD rosną, jednak w dalszym ciągu są znacznie niższe od średniej w województwie małopolskim i średniej dla Polski. Warto jednak zwrócić uwagę, że dynamika wzrostu wartości wskaźników jest dla obszaru LGD znacznie wyższa niż dla tych jednostek (wykres 6). Jest to</w:t>
      </w:r>
      <w:r w:rsidRPr="00B54B9B">
        <w:rPr>
          <w:rFonts w:ascii="Times New Roman" w:hAnsi="Times New Roman" w:cs="Times New Roman"/>
          <w:color w:val="000000" w:themeColor="text1"/>
        </w:rPr>
        <w:t xml:space="preserve"> pozytywne zjawisko, na które z pewnością miała wpływ realizacja Strategii Rozwoju Lokalnego Kierowanego przez Społeczność, w której jednym z </w:t>
      </w:r>
      <w:r>
        <w:rPr>
          <w:rFonts w:ascii="Times New Roman" w:hAnsi="Times New Roman" w:cs="Times New Roman"/>
          <w:color w:val="000000" w:themeColor="text1"/>
        </w:rPr>
        <w:t>czterech</w:t>
      </w:r>
      <w:r w:rsidRPr="00B54B9B">
        <w:rPr>
          <w:rFonts w:ascii="Times New Roman" w:hAnsi="Times New Roman" w:cs="Times New Roman"/>
          <w:color w:val="000000" w:themeColor="text1"/>
        </w:rPr>
        <w:t xml:space="preserve"> celów szczegółowych był</w:t>
      </w:r>
      <w:r>
        <w:rPr>
          <w:rFonts w:ascii="Times New Roman" w:hAnsi="Times New Roman" w:cs="Times New Roman"/>
          <w:color w:val="000000" w:themeColor="text1"/>
        </w:rPr>
        <w:t>o</w:t>
      </w:r>
      <w:r w:rsidRPr="00B54B9B">
        <w:rPr>
          <w:rFonts w:ascii="Times New Roman" w:hAnsi="Times New Roman" w:cs="Times New Roman"/>
          <w:color w:val="000000" w:themeColor="text1"/>
        </w:rPr>
        <w:t xml:space="preserve"> </w:t>
      </w:r>
      <w:r w:rsidRPr="00217F63">
        <w:rPr>
          <w:rFonts w:ascii="Times New Roman" w:hAnsi="Times New Roman" w:cs="Times New Roman"/>
          <w:i/>
          <w:iCs/>
          <w:color w:val="000000" w:themeColor="text1"/>
        </w:rPr>
        <w:t>Wsparcie dla rozwoju konkurencyjności i przedsiębiorczości na obszarze LGD</w:t>
      </w:r>
      <w:r w:rsidRPr="004A3CFD">
        <w:rPr>
          <w:rFonts w:ascii="Times New Roman" w:hAnsi="Times New Roman" w:cs="Times New Roman"/>
          <w:i/>
          <w:iCs/>
          <w:color w:val="000000" w:themeColor="text1"/>
        </w:rPr>
        <w:t xml:space="preserve">. </w:t>
      </w:r>
      <w:r w:rsidRPr="004A3CFD">
        <w:rPr>
          <w:rFonts w:ascii="Times New Roman" w:hAnsi="Times New Roman" w:cs="Times New Roman"/>
          <w:color w:val="000000" w:themeColor="text1"/>
        </w:rPr>
        <w:t xml:space="preserve">Największe zainteresowanie w historii naborów z tego okresu było na podejmowanie działalności. W latach 2016–2020 </w:t>
      </w:r>
      <w:r w:rsidR="00E95E99">
        <w:rPr>
          <w:rFonts w:ascii="Times New Roman" w:hAnsi="Times New Roman" w:cs="Times New Roman"/>
          <w:color w:val="000000" w:themeColor="text1"/>
        </w:rPr>
        <w:t xml:space="preserve">Stowarzyszenie </w:t>
      </w:r>
      <w:r w:rsidRPr="004A3CFD">
        <w:rPr>
          <w:rFonts w:ascii="Times New Roman" w:hAnsi="Times New Roman" w:cs="Times New Roman"/>
          <w:color w:val="000000" w:themeColor="text1"/>
        </w:rPr>
        <w:t xml:space="preserve">Przyjazna Dolina Raby i Czarnej Orawy </w:t>
      </w:r>
      <w:r w:rsidRPr="00F2130C">
        <w:rPr>
          <w:rFonts w:ascii="Times New Roman" w:hAnsi="Times New Roman" w:cs="Times New Roman"/>
          <w:color w:val="000000" w:themeColor="text1"/>
        </w:rPr>
        <w:t>przeprowadziło 11</w:t>
      </w:r>
      <w:r>
        <w:rPr>
          <w:rFonts w:ascii="Times New Roman" w:hAnsi="Times New Roman" w:cs="Times New Roman"/>
          <w:color w:val="000000" w:themeColor="text1"/>
        </w:rPr>
        <w:t xml:space="preserve"> naborów</w:t>
      </w:r>
      <w:r w:rsidRPr="004A3CFD">
        <w:rPr>
          <w:rFonts w:ascii="Times New Roman" w:hAnsi="Times New Roman" w:cs="Times New Roman"/>
          <w:i/>
          <w:iCs/>
          <w:color w:val="000000" w:themeColor="text1"/>
        </w:rPr>
        <w:t xml:space="preserve"> </w:t>
      </w:r>
      <w:r w:rsidRPr="004A3CFD">
        <w:rPr>
          <w:rFonts w:ascii="Times New Roman" w:hAnsi="Times New Roman" w:cs="Times New Roman"/>
          <w:color w:val="000000" w:themeColor="text1"/>
        </w:rPr>
        <w:t>na podejmowanie lub rozwój działalności gospodarczej</w:t>
      </w:r>
      <w:r w:rsidRPr="004A3CFD">
        <w:rPr>
          <w:rFonts w:ascii="Times New Roman" w:hAnsi="Times New Roman" w:cs="Times New Roman"/>
          <w:i/>
          <w:iCs/>
          <w:color w:val="000000" w:themeColor="text1"/>
        </w:rPr>
        <w:t xml:space="preserve">, </w:t>
      </w:r>
      <w:r w:rsidRPr="004A3CFD">
        <w:rPr>
          <w:rFonts w:ascii="Times New Roman" w:hAnsi="Times New Roman" w:cs="Times New Roman"/>
          <w:color w:val="000000" w:themeColor="text1"/>
        </w:rPr>
        <w:t>w tym w turystyce oraz poprzez zastosowanie nowych technologii przyjaznych środowisku oraz innowacji w</w:t>
      </w:r>
      <w:r w:rsidR="00E95E99">
        <w:rPr>
          <w:rFonts w:ascii="Times New Roman" w:hAnsi="Times New Roman" w:cs="Times New Roman"/>
          <w:color w:val="000000" w:themeColor="text1"/>
        </w:rPr>
        <w:t> </w:t>
      </w:r>
      <w:r w:rsidRPr="004A3CFD">
        <w:rPr>
          <w:rFonts w:ascii="Times New Roman" w:hAnsi="Times New Roman" w:cs="Times New Roman"/>
          <w:color w:val="000000" w:themeColor="text1"/>
        </w:rPr>
        <w:t xml:space="preserve">przedsiębiorstwach, w ramach których wybrano do dofinansowania 90 </w:t>
      </w:r>
      <w:r>
        <w:rPr>
          <w:rFonts w:ascii="Times New Roman" w:hAnsi="Times New Roman" w:cs="Times New Roman"/>
          <w:color w:val="000000" w:themeColor="text1"/>
        </w:rPr>
        <w:t>operacji.</w:t>
      </w:r>
    </w:p>
    <w:p w14:paraId="42CF529E" w14:textId="77777777" w:rsidR="00323082" w:rsidRDefault="00323082" w:rsidP="00F065F6">
      <w:pPr>
        <w:spacing w:after="0"/>
        <w:jc w:val="center"/>
        <w:rPr>
          <w:rFonts w:ascii="Times New Roman" w:hAnsi="Times New Roman" w:cs="Times New Roman"/>
          <w:b/>
          <w:bCs/>
          <w:sz w:val="20"/>
          <w:szCs w:val="20"/>
        </w:rPr>
      </w:pPr>
      <w:bookmarkStart w:id="44" w:name="_Toc135646810"/>
    </w:p>
    <w:p w14:paraId="749ACE9B" w14:textId="7E4FBAE3" w:rsidR="00F065F6" w:rsidRDefault="00F065F6" w:rsidP="00F065F6">
      <w:pPr>
        <w:spacing w:after="0"/>
        <w:jc w:val="center"/>
        <w:rPr>
          <w:rFonts w:ascii="Times New Roman" w:hAnsi="Times New Roman" w:cs="Times New Roman"/>
          <w:b/>
          <w:bCs/>
          <w:color w:val="000000" w:themeColor="text1"/>
          <w:sz w:val="20"/>
          <w:szCs w:val="20"/>
        </w:rPr>
      </w:pPr>
      <w:r w:rsidRPr="001156A1">
        <w:rPr>
          <w:rFonts w:ascii="Times New Roman" w:hAnsi="Times New Roman" w:cs="Times New Roman"/>
          <w:b/>
          <w:bCs/>
          <w:sz w:val="20"/>
          <w:szCs w:val="20"/>
        </w:rPr>
        <w:t xml:space="preserve">Wykres </w:t>
      </w:r>
      <w:r w:rsidRPr="001156A1">
        <w:rPr>
          <w:rFonts w:ascii="Times New Roman" w:hAnsi="Times New Roman" w:cs="Times New Roman"/>
          <w:b/>
          <w:bCs/>
          <w:sz w:val="20"/>
          <w:szCs w:val="20"/>
        </w:rPr>
        <w:fldChar w:fldCharType="begin"/>
      </w:r>
      <w:r w:rsidRPr="001156A1">
        <w:rPr>
          <w:rFonts w:ascii="Times New Roman" w:hAnsi="Times New Roman" w:cs="Times New Roman"/>
          <w:b/>
          <w:bCs/>
          <w:sz w:val="20"/>
          <w:szCs w:val="20"/>
        </w:rPr>
        <w:instrText xml:space="preserve"> SEQ Wykres \* ARABIC </w:instrText>
      </w:r>
      <w:r w:rsidRPr="001156A1">
        <w:rPr>
          <w:rFonts w:ascii="Times New Roman" w:hAnsi="Times New Roman" w:cs="Times New Roman"/>
          <w:b/>
          <w:bCs/>
          <w:sz w:val="20"/>
          <w:szCs w:val="20"/>
        </w:rPr>
        <w:fldChar w:fldCharType="separate"/>
      </w:r>
      <w:r w:rsidR="00C142EF">
        <w:rPr>
          <w:rFonts w:ascii="Times New Roman" w:hAnsi="Times New Roman" w:cs="Times New Roman"/>
          <w:b/>
          <w:bCs/>
          <w:noProof/>
          <w:sz w:val="20"/>
          <w:szCs w:val="20"/>
        </w:rPr>
        <w:t>6</w:t>
      </w:r>
      <w:r w:rsidRPr="001156A1">
        <w:rPr>
          <w:rFonts w:ascii="Times New Roman" w:hAnsi="Times New Roman" w:cs="Times New Roman"/>
          <w:b/>
          <w:bCs/>
          <w:sz w:val="20"/>
          <w:szCs w:val="20"/>
        </w:rPr>
        <w:fldChar w:fldCharType="end"/>
      </w:r>
      <w:r>
        <w:rPr>
          <w:rFonts w:ascii="Times New Roman" w:hAnsi="Times New Roman" w:cs="Times New Roman"/>
        </w:rPr>
        <w:t xml:space="preserve"> </w:t>
      </w:r>
      <w:r>
        <w:rPr>
          <w:rFonts w:ascii="Times New Roman" w:hAnsi="Times New Roman" w:cs="Times New Roman"/>
          <w:b/>
          <w:bCs/>
          <w:color w:val="000000" w:themeColor="text1"/>
          <w:sz w:val="20"/>
          <w:szCs w:val="20"/>
        </w:rPr>
        <w:t>Dynamika wzrostu wartości wskaźników gospodarczych obszaru LGD</w:t>
      </w:r>
      <w:r w:rsidR="00673A15">
        <w:rPr>
          <w:rFonts w:ascii="Times New Roman" w:hAnsi="Times New Roman" w:cs="Times New Roman"/>
          <w:b/>
          <w:bCs/>
          <w:color w:val="000000" w:themeColor="text1"/>
          <w:sz w:val="20"/>
          <w:szCs w:val="20"/>
        </w:rPr>
        <w:t xml:space="preserve"> w porównaniu</w:t>
      </w:r>
      <w:r>
        <w:rPr>
          <w:rFonts w:ascii="Times New Roman" w:hAnsi="Times New Roman" w:cs="Times New Roman"/>
          <w:b/>
          <w:bCs/>
          <w:color w:val="000000" w:themeColor="text1"/>
          <w:sz w:val="20"/>
          <w:szCs w:val="20"/>
        </w:rPr>
        <w:t xml:space="preserve"> województwa i kraju – wzrost procentowy w 2021 r. w stosunku do 2016 r.</w:t>
      </w:r>
      <w:bookmarkEnd w:id="44"/>
    </w:p>
    <w:p w14:paraId="71F50AD0" w14:textId="77777777" w:rsidR="00F065F6" w:rsidRDefault="00F065F6" w:rsidP="00F065F6">
      <w:pPr>
        <w:spacing w:after="0"/>
        <w:jc w:val="center"/>
        <w:rPr>
          <w:rFonts w:ascii="Times New Roman" w:hAnsi="Times New Roman" w:cs="Times New Roman"/>
          <w:b/>
          <w:bCs/>
          <w:color w:val="000000" w:themeColor="text1"/>
          <w:sz w:val="20"/>
          <w:szCs w:val="20"/>
        </w:rPr>
      </w:pPr>
      <w:r>
        <w:rPr>
          <w:noProof/>
          <w:lang w:eastAsia="pl-PL"/>
        </w:rPr>
        <w:drawing>
          <wp:inline distT="0" distB="0" distL="0" distR="0" wp14:anchorId="7E705FB7" wp14:editId="3EC05762">
            <wp:extent cx="5056505" cy="1752600"/>
            <wp:effectExtent l="0" t="0" r="0" b="0"/>
            <wp:docPr id="1643526321" name="Wykres 164352632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ACCD2A" w14:textId="77777777" w:rsidR="00F065F6" w:rsidRPr="00532B8B" w:rsidRDefault="00F065F6" w:rsidP="00F065F6">
      <w:pPr>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59057E68"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24F15EB9" w14:textId="44209A73" w:rsidR="00F065F6" w:rsidRDefault="00F065F6" w:rsidP="00F0470C">
      <w:pPr>
        <w:spacing w:after="0" w:line="276" w:lineRule="auto"/>
        <w:ind w:firstLine="708"/>
        <w:jc w:val="both"/>
        <w:rPr>
          <w:rFonts w:ascii="Times New Roman" w:hAnsi="Times New Roman" w:cs="Times New Roman"/>
          <w:color w:val="000000" w:themeColor="text1"/>
        </w:rPr>
      </w:pPr>
      <w:r w:rsidRPr="00B54B9B">
        <w:rPr>
          <w:rFonts w:ascii="Times New Roman" w:hAnsi="Times New Roman" w:cs="Times New Roman"/>
          <w:color w:val="000000" w:themeColor="text1"/>
        </w:rPr>
        <w:t>Kondycja lokalnych przedsiębiorstw jest stosunkowo dobra – średnia dla LGD odnośnie podmiotów wykreślonych z rejestru REGON na 10 tys. mieszkańców corocznie była niższa w badanym okresie w stosunku do województwa i kraju, podobnie zresztą kształtował się stosunek podmiotów wykreślonych z rejestru REGON do podmiotów wpisanych ogółem</w:t>
      </w:r>
      <w:r w:rsidR="002C73CA">
        <w:rPr>
          <w:rStyle w:val="Odwoanieprzypisudolnego"/>
          <w:rFonts w:ascii="Times New Roman" w:hAnsi="Times New Roman" w:cs="Times New Roman"/>
          <w:color w:val="000000" w:themeColor="text1"/>
        </w:rPr>
        <w:footnoteReference w:id="6"/>
      </w:r>
      <w:r w:rsidRPr="00B54B9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 tabeli </w:t>
      </w:r>
      <w:r w:rsidR="00A23764">
        <w:rPr>
          <w:rFonts w:ascii="Times New Roman" w:hAnsi="Times New Roman" w:cs="Times New Roman"/>
          <w:color w:val="000000" w:themeColor="text1"/>
        </w:rPr>
        <w:t>8</w:t>
      </w:r>
      <w:r>
        <w:rPr>
          <w:rFonts w:ascii="Times New Roman" w:hAnsi="Times New Roman" w:cs="Times New Roman"/>
          <w:color w:val="000000" w:themeColor="text1"/>
        </w:rPr>
        <w:t xml:space="preserve"> </w:t>
      </w:r>
      <w:r w:rsidR="009D0D20" w:rsidRPr="009D0D20">
        <w:rPr>
          <w:rFonts w:ascii="Times New Roman" w:hAnsi="Times New Roman" w:cs="Times New Roman"/>
          <w:color w:val="000000" w:themeColor="text1"/>
        </w:rPr>
        <w:t>przedstawiono wartość wskaźnik</w:t>
      </w:r>
      <w:r w:rsidR="00140DF2">
        <w:rPr>
          <w:rFonts w:ascii="Times New Roman" w:hAnsi="Times New Roman" w:cs="Times New Roman"/>
          <w:color w:val="000000" w:themeColor="text1"/>
        </w:rPr>
        <w:t>ów</w:t>
      </w:r>
      <w:r w:rsidR="009D0D20" w:rsidRPr="009D0D20">
        <w:rPr>
          <w:rFonts w:ascii="Times New Roman" w:hAnsi="Times New Roman" w:cs="Times New Roman"/>
          <w:color w:val="000000" w:themeColor="text1"/>
        </w:rPr>
        <w:t xml:space="preserve"> </w:t>
      </w:r>
      <w:r w:rsidR="009D0D20" w:rsidRPr="009D0D20">
        <w:rPr>
          <w:rFonts w:ascii="Times New Roman" w:hAnsi="Times New Roman" w:cs="Times New Roman"/>
          <w:i/>
          <w:iCs/>
          <w:color w:val="000000" w:themeColor="text1"/>
        </w:rPr>
        <w:t>udział przedsiębiorstw zatrudniających mniej niż 50 pracowników w liczbie mieszkańców ogółem</w:t>
      </w:r>
      <w:r w:rsidR="009D0D20" w:rsidRPr="009D0D20">
        <w:rPr>
          <w:rFonts w:ascii="Times New Roman" w:hAnsi="Times New Roman" w:cs="Times New Roman"/>
          <w:color w:val="000000" w:themeColor="text1"/>
        </w:rPr>
        <w:t xml:space="preserve"> </w:t>
      </w:r>
      <w:r w:rsidR="00140DF2">
        <w:rPr>
          <w:rFonts w:ascii="Times New Roman" w:hAnsi="Times New Roman" w:cs="Times New Roman"/>
          <w:color w:val="000000" w:themeColor="text1"/>
        </w:rPr>
        <w:t xml:space="preserve">oraz </w:t>
      </w:r>
      <w:r w:rsidR="00140DF2" w:rsidRPr="002C73CA">
        <w:rPr>
          <w:rFonts w:ascii="Times New Roman" w:hAnsi="Times New Roman" w:cs="Times New Roman"/>
          <w:i/>
          <w:iCs/>
          <w:color w:val="000000" w:themeColor="text1"/>
        </w:rPr>
        <w:t>przedsiębiorstwa zatrudniające mniej niż 50 pracowników (0–9 i 10–49) ogółem</w:t>
      </w:r>
      <w:r w:rsidR="00140DF2">
        <w:rPr>
          <w:rFonts w:ascii="Times New Roman" w:hAnsi="Times New Roman" w:cs="Times New Roman"/>
          <w:color w:val="000000" w:themeColor="text1"/>
        </w:rPr>
        <w:t xml:space="preserve"> </w:t>
      </w:r>
      <w:r w:rsidR="009D0D20" w:rsidRPr="009D0D20">
        <w:rPr>
          <w:rFonts w:ascii="Times New Roman" w:hAnsi="Times New Roman" w:cs="Times New Roman"/>
          <w:color w:val="000000" w:themeColor="text1"/>
        </w:rPr>
        <w:t>dla poszczególnych gmin LGD, średnio w LGD oraz województwie i kraju w roku 2016 i 2020. Przedsiębiorstwa, które zatrudniają mniej niż 50 pracowników to tzw. mikro (do 9 pracowników) i małe firmy (do 49 pracowników). Stanowią one ok. 99% polskiego sektora przedsiębiorst</w:t>
      </w:r>
      <w:r>
        <w:rPr>
          <w:rFonts w:ascii="Times New Roman" w:hAnsi="Times New Roman" w:cs="Times New Roman"/>
          <w:color w:val="000000" w:themeColor="text1"/>
        </w:rPr>
        <w:t>w.</w:t>
      </w:r>
    </w:p>
    <w:p w14:paraId="69465DE0"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1D431B5A"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327D137A"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0361099D"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3CBA7ACA"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56BE48B2" w14:textId="7740E6A7" w:rsidR="00F065F6" w:rsidRDefault="00F065F6" w:rsidP="00092ADB">
      <w:pPr>
        <w:pStyle w:val="Legenda"/>
        <w:spacing w:before="240" w:after="0" w:line="276" w:lineRule="auto"/>
        <w:jc w:val="center"/>
        <w:rPr>
          <w:rFonts w:ascii="Times New Roman" w:hAnsi="Times New Roman" w:cs="Times New Roman"/>
          <w:b/>
          <w:bCs/>
          <w:i w:val="0"/>
          <w:iCs w:val="0"/>
          <w:color w:val="000000" w:themeColor="text1"/>
          <w:sz w:val="20"/>
          <w:szCs w:val="20"/>
        </w:rPr>
      </w:pPr>
      <w:bookmarkStart w:id="45" w:name="_Toc112152406"/>
      <w:bookmarkStart w:id="46" w:name="_Toc158360355"/>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8</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bookmarkStart w:id="47" w:name="_Hlk113306374"/>
      <w:bookmarkEnd w:id="45"/>
      <w:r w:rsidR="009D0D20" w:rsidRPr="009D0D20">
        <w:rPr>
          <w:rFonts w:ascii="Times New Roman" w:hAnsi="Times New Roman" w:cs="Times New Roman"/>
          <w:b/>
          <w:bCs/>
          <w:i w:val="0"/>
          <w:iCs w:val="0"/>
          <w:color w:val="000000" w:themeColor="text1"/>
          <w:sz w:val="20"/>
          <w:szCs w:val="20"/>
        </w:rPr>
        <w:t xml:space="preserve">Wskaźniki dotyczące przedsiębiorczości dla obszaru LGD w porównaniu do województwa i kraju </w:t>
      </w:r>
      <w:r w:rsidR="009D0D20" w:rsidRPr="009D0D20">
        <w:rPr>
          <w:rFonts w:ascii="Times New Roman" w:hAnsi="Times New Roman" w:cs="Times New Roman"/>
          <w:b/>
          <w:bCs/>
          <w:i w:val="0"/>
          <w:iCs w:val="0"/>
          <w:color w:val="000000" w:themeColor="text1"/>
          <w:sz w:val="20"/>
          <w:szCs w:val="20"/>
        </w:rPr>
        <w:br/>
        <w:t xml:space="preserve">w </w:t>
      </w:r>
      <w:bookmarkEnd w:id="47"/>
      <w:r w:rsidR="009D0D20" w:rsidRPr="009D0D20">
        <w:rPr>
          <w:rFonts w:ascii="Times New Roman" w:hAnsi="Times New Roman" w:cs="Times New Roman"/>
          <w:b/>
          <w:bCs/>
          <w:i w:val="0"/>
          <w:iCs w:val="0"/>
          <w:color w:val="000000" w:themeColor="text1"/>
          <w:sz w:val="20"/>
          <w:szCs w:val="20"/>
        </w:rPr>
        <w:t>roku 2016 i 2020</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8"/>
        <w:gridCol w:w="1467"/>
        <w:gridCol w:w="1467"/>
        <w:gridCol w:w="1601"/>
        <w:gridCol w:w="1601"/>
      </w:tblGrid>
      <w:tr w:rsidR="005957AD" w:rsidRPr="002C73CA" w14:paraId="59550357" w14:textId="77777777" w:rsidTr="00F0470C">
        <w:trPr>
          <w:trHeight w:val="340"/>
        </w:trPr>
        <w:tc>
          <w:tcPr>
            <w:tcW w:w="0" w:type="auto"/>
            <w:vMerge w:val="restart"/>
            <w:vAlign w:val="center"/>
            <w:hideMark/>
          </w:tcPr>
          <w:p w14:paraId="3F3A85DC"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themeColor="text1"/>
                <w:sz w:val="20"/>
                <w:szCs w:val="20"/>
                <w:lang w:eastAsia="pl-PL"/>
              </w:rPr>
              <w:t>Jednostka terytorialna</w:t>
            </w:r>
          </w:p>
        </w:tc>
        <w:tc>
          <w:tcPr>
            <w:tcW w:w="0" w:type="auto"/>
            <w:gridSpan w:val="2"/>
            <w:vAlign w:val="center"/>
            <w:hideMark/>
          </w:tcPr>
          <w:p w14:paraId="432E23E3" w14:textId="54BEBA3D"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sz w:val="20"/>
                <w:szCs w:val="20"/>
                <w:lang w:eastAsia="pl-PL"/>
              </w:rPr>
              <w:t xml:space="preserve">Przedsiębiorstwa zatrudniające mniej niż 50 pracowników (0–9 </w:t>
            </w:r>
            <w:r w:rsidRPr="002C73CA">
              <w:rPr>
                <w:rFonts w:ascii="Times New Roman" w:eastAsia="Times New Roman" w:hAnsi="Times New Roman" w:cs="Times New Roman"/>
                <w:b/>
                <w:bCs/>
                <w:sz w:val="20"/>
                <w:szCs w:val="20"/>
                <w:lang w:eastAsia="pl-PL"/>
              </w:rPr>
              <w:br/>
              <w:t>i 10–49) ogółem</w:t>
            </w:r>
          </w:p>
        </w:tc>
        <w:tc>
          <w:tcPr>
            <w:tcW w:w="0" w:type="auto"/>
            <w:gridSpan w:val="2"/>
            <w:vAlign w:val="center"/>
            <w:hideMark/>
          </w:tcPr>
          <w:p w14:paraId="5C238292"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b/>
                <w:bCs/>
                <w:color w:val="000000" w:themeColor="text1"/>
                <w:sz w:val="20"/>
                <w:szCs w:val="20"/>
              </w:rPr>
              <w:t>Udział przedsiębiorstw zatrudniających mniej niż 50 pracowników w liczbie mieszkańców ogółem</w:t>
            </w:r>
          </w:p>
        </w:tc>
      </w:tr>
      <w:tr w:rsidR="005957AD" w:rsidRPr="002C73CA" w14:paraId="29E609EC" w14:textId="77777777" w:rsidTr="00F0470C">
        <w:trPr>
          <w:trHeight w:val="340"/>
        </w:trPr>
        <w:tc>
          <w:tcPr>
            <w:tcW w:w="0" w:type="auto"/>
            <w:vMerge/>
            <w:vAlign w:val="center"/>
            <w:hideMark/>
          </w:tcPr>
          <w:p w14:paraId="2D6DF474"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p>
        </w:tc>
        <w:tc>
          <w:tcPr>
            <w:tcW w:w="0" w:type="auto"/>
            <w:vAlign w:val="center"/>
            <w:hideMark/>
          </w:tcPr>
          <w:p w14:paraId="6E47C36E"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sz w:val="20"/>
                <w:szCs w:val="20"/>
                <w:lang w:eastAsia="pl-PL"/>
              </w:rPr>
              <w:t>2016</w:t>
            </w:r>
          </w:p>
        </w:tc>
        <w:tc>
          <w:tcPr>
            <w:tcW w:w="0" w:type="auto"/>
            <w:vAlign w:val="center"/>
            <w:hideMark/>
          </w:tcPr>
          <w:p w14:paraId="52214321"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themeColor="text1"/>
                <w:sz w:val="20"/>
                <w:szCs w:val="20"/>
                <w:lang w:eastAsia="pl-PL"/>
              </w:rPr>
              <w:t>2020</w:t>
            </w:r>
          </w:p>
        </w:tc>
        <w:tc>
          <w:tcPr>
            <w:tcW w:w="0" w:type="auto"/>
            <w:vAlign w:val="center"/>
            <w:hideMark/>
          </w:tcPr>
          <w:p w14:paraId="61191FAE"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sz w:val="20"/>
                <w:szCs w:val="20"/>
                <w:lang w:eastAsia="pl-PL"/>
              </w:rPr>
              <w:t>2016</w:t>
            </w:r>
          </w:p>
        </w:tc>
        <w:tc>
          <w:tcPr>
            <w:tcW w:w="0" w:type="auto"/>
            <w:vAlign w:val="center"/>
            <w:hideMark/>
          </w:tcPr>
          <w:p w14:paraId="1BE1361F"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themeColor="text1"/>
                <w:sz w:val="20"/>
                <w:szCs w:val="20"/>
                <w:lang w:eastAsia="pl-PL"/>
              </w:rPr>
              <w:t>2020</w:t>
            </w:r>
          </w:p>
        </w:tc>
      </w:tr>
      <w:tr w:rsidR="002C73CA" w:rsidRPr="002C73CA" w14:paraId="7FFF2871" w14:textId="77777777" w:rsidTr="00F0470C">
        <w:trPr>
          <w:trHeight w:val="340"/>
        </w:trPr>
        <w:tc>
          <w:tcPr>
            <w:tcW w:w="0" w:type="auto"/>
            <w:vAlign w:val="center"/>
          </w:tcPr>
          <w:p w14:paraId="79176139" w14:textId="60616173"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Jabłonka</w:t>
            </w:r>
          </w:p>
        </w:tc>
        <w:tc>
          <w:tcPr>
            <w:tcW w:w="0" w:type="auto"/>
            <w:vAlign w:val="center"/>
          </w:tcPr>
          <w:p w14:paraId="10F9B448" w14:textId="7BC7CCDA"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1 040</w:t>
            </w:r>
          </w:p>
        </w:tc>
        <w:tc>
          <w:tcPr>
            <w:tcW w:w="0" w:type="auto"/>
            <w:vAlign w:val="center"/>
          </w:tcPr>
          <w:p w14:paraId="5685E946" w14:textId="2C280FFB"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1 311</w:t>
            </w:r>
          </w:p>
        </w:tc>
        <w:tc>
          <w:tcPr>
            <w:tcW w:w="0" w:type="auto"/>
            <w:vAlign w:val="center"/>
          </w:tcPr>
          <w:p w14:paraId="6A530854" w14:textId="73071E7E"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5,6</w:t>
            </w:r>
          </w:p>
        </w:tc>
        <w:tc>
          <w:tcPr>
            <w:tcW w:w="0" w:type="auto"/>
            <w:vAlign w:val="center"/>
          </w:tcPr>
          <w:p w14:paraId="0E737FEC" w14:textId="38D34B7F"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7,2</w:t>
            </w:r>
          </w:p>
        </w:tc>
      </w:tr>
      <w:tr w:rsidR="002C73CA" w:rsidRPr="002C73CA" w14:paraId="3C6C50D7" w14:textId="77777777" w:rsidTr="00F0470C">
        <w:trPr>
          <w:trHeight w:val="340"/>
        </w:trPr>
        <w:tc>
          <w:tcPr>
            <w:tcW w:w="0" w:type="auto"/>
            <w:vAlign w:val="center"/>
          </w:tcPr>
          <w:p w14:paraId="7ABF8197" w14:textId="5DE5F630"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Lipnica Wielka</w:t>
            </w:r>
          </w:p>
        </w:tc>
        <w:tc>
          <w:tcPr>
            <w:tcW w:w="0" w:type="auto"/>
            <w:vAlign w:val="center"/>
          </w:tcPr>
          <w:p w14:paraId="1FDB7884" w14:textId="3B0ACC32"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320</w:t>
            </w:r>
          </w:p>
        </w:tc>
        <w:tc>
          <w:tcPr>
            <w:tcW w:w="0" w:type="auto"/>
            <w:vAlign w:val="center"/>
          </w:tcPr>
          <w:p w14:paraId="41AB20C4" w14:textId="6618B8F2"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375</w:t>
            </w:r>
          </w:p>
        </w:tc>
        <w:tc>
          <w:tcPr>
            <w:tcW w:w="0" w:type="auto"/>
            <w:vAlign w:val="center"/>
          </w:tcPr>
          <w:p w14:paraId="5D14DD9C" w14:textId="7329B7A3"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5,3</w:t>
            </w:r>
          </w:p>
        </w:tc>
        <w:tc>
          <w:tcPr>
            <w:tcW w:w="0" w:type="auto"/>
            <w:vAlign w:val="center"/>
          </w:tcPr>
          <w:p w14:paraId="0486A4C8" w14:textId="1D041909"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6,4</w:t>
            </w:r>
          </w:p>
        </w:tc>
      </w:tr>
      <w:tr w:rsidR="002C73CA" w:rsidRPr="002C73CA" w14:paraId="273E4E03" w14:textId="77777777" w:rsidTr="00F0470C">
        <w:trPr>
          <w:trHeight w:val="340"/>
        </w:trPr>
        <w:tc>
          <w:tcPr>
            <w:tcW w:w="0" w:type="auto"/>
            <w:vAlign w:val="center"/>
          </w:tcPr>
          <w:p w14:paraId="22662D30" w14:textId="76EE0649"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Raba Wyżna</w:t>
            </w:r>
          </w:p>
        </w:tc>
        <w:tc>
          <w:tcPr>
            <w:tcW w:w="0" w:type="auto"/>
            <w:vAlign w:val="center"/>
          </w:tcPr>
          <w:p w14:paraId="44E03F30" w14:textId="28485D87"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895</w:t>
            </w:r>
          </w:p>
        </w:tc>
        <w:tc>
          <w:tcPr>
            <w:tcW w:w="0" w:type="auto"/>
            <w:vAlign w:val="center"/>
          </w:tcPr>
          <w:p w14:paraId="69E4E97B" w14:textId="77DD5B4A"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1 145</w:t>
            </w:r>
          </w:p>
        </w:tc>
        <w:tc>
          <w:tcPr>
            <w:tcW w:w="0" w:type="auto"/>
            <w:vAlign w:val="center"/>
          </w:tcPr>
          <w:p w14:paraId="0DDDF3BF" w14:textId="2276EFC3"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6,1</w:t>
            </w:r>
          </w:p>
        </w:tc>
        <w:tc>
          <w:tcPr>
            <w:tcW w:w="0" w:type="auto"/>
            <w:vAlign w:val="center"/>
          </w:tcPr>
          <w:p w14:paraId="16DC949F" w14:textId="41413633"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8,2</w:t>
            </w:r>
          </w:p>
        </w:tc>
      </w:tr>
      <w:tr w:rsidR="002C73CA" w:rsidRPr="002C73CA" w14:paraId="1ABAB6FF" w14:textId="77777777" w:rsidTr="00F0470C">
        <w:trPr>
          <w:trHeight w:val="340"/>
        </w:trPr>
        <w:tc>
          <w:tcPr>
            <w:tcW w:w="0" w:type="auto"/>
            <w:vAlign w:val="center"/>
          </w:tcPr>
          <w:p w14:paraId="1C43900D" w14:textId="171EA1B2"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Rabka-Zdrój</w:t>
            </w:r>
          </w:p>
        </w:tc>
        <w:tc>
          <w:tcPr>
            <w:tcW w:w="0" w:type="auto"/>
            <w:vAlign w:val="center"/>
          </w:tcPr>
          <w:p w14:paraId="66F9F6B9" w14:textId="7B38C2D4"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1 666</w:t>
            </w:r>
          </w:p>
        </w:tc>
        <w:tc>
          <w:tcPr>
            <w:tcW w:w="0" w:type="auto"/>
            <w:vAlign w:val="center"/>
          </w:tcPr>
          <w:p w14:paraId="1E7AF34C" w14:textId="74B745D7"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1 994</w:t>
            </w:r>
          </w:p>
        </w:tc>
        <w:tc>
          <w:tcPr>
            <w:tcW w:w="0" w:type="auto"/>
            <w:vAlign w:val="center"/>
          </w:tcPr>
          <w:p w14:paraId="6DD46726" w14:textId="47D8D5F2"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9,6</w:t>
            </w:r>
          </w:p>
        </w:tc>
        <w:tc>
          <w:tcPr>
            <w:tcW w:w="0" w:type="auto"/>
            <w:vAlign w:val="center"/>
          </w:tcPr>
          <w:p w14:paraId="08861405" w14:textId="7DC92AC0"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12,5</w:t>
            </w:r>
          </w:p>
        </w:tc>
      </w:tr>
      <w:tr w:rsidR="002C73CA" w:rsidRPr="002C73CA" w14:paraId="0E9FDDF5" w14:textId="77777777" w:rsidTr="00F0470C">
        <w:trPr>
          <w:trHeight w:val="340"/>
        </w:trPr>
        <w:tc>
          <w:tcPr>
            <w:tcW w:w="0" w:type="auto"/>
            <w:vAlign w:val="center"/>
          </w:tcPr>
          <w:p w14:paraId="080B0A70" w14:textId="3660BF08"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Spytkowice</w:t>
            </w:r>
          </w:p>
        </w:tc>
        <w:tc>
          <w:tcPr>
            <w:tcW w:w="0" w:type="auto"/>
            <w:vAlign w:val="center"/>
          </w:tcPr>
          <w:p w14:paraId="2A9C2E33" w14:textId="4B974776"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303</w:t>
            </w:r>
          </w:p>
        </w:tc>
        <w:tc>
          <w:tcPr>
            <w:tcW w:w="0" w:type="auto"/>
            <w:vAlign w:val="center"/>
          </w:tcPr>
          <w:p w14:paraId="44A52741" w14:textId="1E8F5A3C"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378</w:t>
            </w:r>
          </w:p>
        </w:tc>
        <w:tc>
          <w:tcPr>
            <w:tcW w:w="0" w:type="auto"/>
            <w:vAlign w:val="center"/>
          </w:tcPr>
          <w:p w14:paraId="0EDFC275" w14:textId="6494710A"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6,7</w:t>
            </w:r>
          </w:p>
        </w:tc>
        <w:tc>
          <w:tcPr>
            <w:tcW w:w="0" w:type="auto"/>
            <w:vAlign w:val="center"/>
          </w:tcPr>
          <w:p w14:paraId="3933ADD0" w14:textId="2979FAFE"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8,6</w:t>
            </w:r>
          </w:p>
        </w:tc>
      </w:tr>
      <w:tr w:rsidR="002C73CA" w:rsidRPr="002C73CA" w14:paraId="03AF4946" w14:textId="77777777" w:rsidTr="00F0470C">
        <w:trPr>
          <w:trHeight w:val="340"/>
        </w:trPr>
        <w:tc>
          <w:tcPr>
            <w:tcW w:w="0" w:type="auto"/>
            <w:vAlign w:val="center"/>
          </w:tcPr>
          <w:p w14:paraId="2B699DC8" w14:textId="388D687A" w:rsidR="002C73CA" w:rsidRPr="002C73CA" w:rsidRDefault="002C73CA" w:rsidP="002C73CA">
            <w:pPr>
              <w:spacing w:after="0" w:line="240" w:lineRule="auto"/>
              <w:rPr>
                <w:rFonts w:ascii="Times New Roman" w:hAnsi="Times New Roman" w:cs="Times New Roman"/>
                <w:sz w:val="20"/>
                <w:szCs w:val="20"/>
              </w:rPr>
            </w:pPr>
            <w:r w:rsidRPr="002C73CA">
              <w:rPr>
                <w:rFonts w:ascii="Times New Roman" w:eastAsia="Times New Roman" w:hAnsi="Times New Roman" w:cs="Times New Roman"/>
                <w:color w:val="000000"/>
                <w:sz w:val="20"/>
                <w:szCs w:val="20"/>
                <w:lang w:eastAsia="pl-PL"/>
              </w:rPr>
              <w:t>Gmina Czarny Dunajec</w:t>
            </w:r>
          </w:p>
        </w:tc>
        <w:tc>
          <w:tcPr>
            <w:tcW w:w="0" w:type="auto"/>
            <w:vAlign w:val="center"/>
          </w:tcPr>
          <w:p w14:paraId="0DD6DBA6" w14:textId="059D4ADE" w:rsidR="002C73CA" w:rsidRPr="002C73CA" w:rsidRDefault="002C73CA" w:rsidP="002C73CA">
            <w:pPr>
              <w:spacing w:after="0" w:line="240" w:lineRule="auto"/>
              <w:jc w:val="center"/>
              <w:rPr>
                <w:rFonts w:ascii="Times New Roman" w:hAnsi="Times New Roman" w:cs="Times New Roman"/>
                <w:color w:val="000000"/>
                <w:sz w:val="20"/>
                <w:szCs w:val="20"/>
              </w:rPr>
            </w:pPr>
            <w:r w:rsidRPr="002C73CA">
              <w:rPr>
                <w:rFonts w:ascii="Times New Roman" w:hAnsi="Times New Roman" w:cs="Times New Roman"/>
                <w:color w:val="000000"/>
                <w:sz w:val="20"/>
                <w:szCs w:val="20"/>
              </w:rPr>
              <w:t>1 113</w:t>
            </w:r>
          </w:p>
        </w:tc>
        <w:tc>
          <w:tcPr>
            <w:tcW w:w="0" w:type="auto"/>
            <w:vAlign w:val="center"/>
          </w:tcPr>
          <w:p w14:paraId="06B5288E" w14:textId="26D0887D" w:rsidR="002C73CA" w:rsidRPr="002C73CA" w:rsidRDefault="002C73CA" w:rsidP="002C73CA">
            <w:pPr>
              <w:spacing w:after="0" w:line="240" w:lineRule="auto"/>
              <w:jc w:val="center"/>
              <w:rPr>
                <w:rFonts w:ascii="Times New Roman" w:hAnsi="Times New Roman" w:cs="Times New Roman"/>
                <w:color w:val="000000"/>
                <w:sz w:val="20"/>
                <w:szCs w:val="20"/>
              </w:rPr>
            </w:pPr>
            <w:r w:rsidRPr="002C73CA">
              <w:rPr>
                <w:rFonts w:ascii="Times New Roman" w:hAnsi="Times New Roman" w:cs="Times New Roman"/>
                <w:color w:val="000000"/>
                <w:sz w:val="20"/>
                <w:szCs w:val="20"/>
              </w:rPr>
              <w:t>1 470</w:t>
            </w:r>
          </w:p>
        </w:tc>
        <w:tc>
          <w:tcPr>
            <w:tcW w:w="0" w:type="auto"/>
            <w:vAlign w:val="center"/>
          </w:tcPr>
          <w:p w14:paraId="6EE17A5E" w14:textId="2DC17B74"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5,0</w:t>
            </w:r>
          </w:p>
        </w:tc>
        <w:tc>
          <w:tcPr>
            <w:tcW w:w="0" w:type="auto"/>
            <w:vAlign w:val="center"/>
          </w:tcPr>
          <w:p w14:paraId="5B205D7C" w14:textId="479EA3D6"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7,2</w:t>
            </w:r>
          </w:p>
        </w:tc>
      </w:tr>
      <w:tr w:rsidR="002C73CA" w:rsidRPr="002C73CA" w14:paraId="3B29EF61" w14:textId="77777777" w:rsidTr="00F0470C">
        <w:trPr>
          <w:trHeight w:val="340"/>
        </w:trPr>
        <w:tc>
          <w:tcPr>
            <w:tcW w:w="0" w:type="auto"/>
            <w:noWrap/>
            <w:vAlign w:val="center"/>
            <w:hideMark/>
          </w:tcPr>
          <w:p w14:paraId="2612A7DE" w14:textId="220B1EB5" w:rsidR="002C73CA" w:rsidRPr="002C73CA" w:rsidRDefault="00E95E99" w:rsidP="002C73CA">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2C73CA" w:rsidRPr="002C73CA">
              <w:rPr>
                <w:rFonts w:ascii="Times New Roman" w:eastAsia="Times New Roman" w:hAnsi="Times New Roman" w:cs="Times New Roman"/>
                <w:b/>
                <w:bCs/>
                <w:color w:val="000000"/>
                <w:sz w:val="20"/>
                <w:szCs w:val="20"/>
                <w:lang w:eastAsia="pl-PL"/>
              </w:rPr>
              <w:t xml:space="preserve"> Dolina Raby i Czarnej Orawy</w:t>
            </w:r>
          </w:p>
        </w:tc>
        <w:tc>
          <w:tcPr>
            <w:tcW w:w="0" w:type="auto"/>
            <w:noWrap/>
            <w:vAlign w:val="center"/>
          </w:tcPr>
          <w:p w14:paraId="34BEBB67" w14:textId="7E4DE7AF"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b/>
                <w:bCs/>
                <w:color w:val="000000"/>
                <w:sz w:val="20"/>
                <w:szCs w:val="20"/>
              </w:rPr>
              <w:t>5 337</w:t>
            </w:r>
          </w:p>
        </w:tc>
        <w:tc>
          <w:tcPr>
            <w:tcW w:w="0" w:type="auto"/>
            <w:noWrap/>
            <w:vAlign w:val="center"/>
          </w:tcPr>
          <w:p w14:paraId="14282A66" w14:textId="084F7A46"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b/>
                <w:bCs/>
                <w:color w:val="000000"/>
                <w:sz w:val="20"/>
                <w:szCs w:val="20"/>
              </w:rPr>
              <w:t>6 673</w:t>
            </w:r>
          </w:p>
        </w:tc>
        <w:tc>
          <w:tcPr>
            <w:tcW w:w="0" w:type="auto"/>
            <w:noWrap/>
            <w:vAlign w:val="center"/>
          </w:tcPr>
          <w:p w14:paraId="63EF4592" w14:textId="72A9DD6A"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sz w:val="20"/>
                <w:szCs w:val="20"/>
                <w:lang w:eastAsia="pl-PL"/>
              </w:rPr>
              <w:t>6,4</w:t>
            </w:r>
          </w:p>
        </w:tc>
        <w:tc>
          <w:tcPr>
            <w:tcW w:w="0" w:type="auto"/>
            <w:noWrap/>
            <w:vAlign w:val="center"/>
          </w:tcPr>
          <w:p w14:paraId="6D4CECEB" w14:textId="2C00201C"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sz w:val="20"/>
                <w:szCs w:val="20"/>
                <w:lang w:eastAsia="pl-PL"/>
              </w:rPr>
              <w:t>8,4</w:t>
            </w:r>
          </w:p>
        </w:tc>
      </w:tr>
      <w:tr w:rsidR="002C73CA" w:rsidRPr="002C73CA" w14:paraId="140E7BDC" w14:textId="77777777" w:rsidTr="00F0470C">
        <w:trPr>
          <w:trHeight w:val="340"/>
        </w:trPr>
        <w:tc>
          <w:tcPr>
            <w:tcW w:w="0" w:type="auto"/>
            <w:noWrap/>
            <w:vAlign w:val="center"/>
            <w:hideMark/>
          </w:tcPr>
          <w:p w14:paraId="52D12764" w14:textId="598B71A9" w:rsidR="002C73CA" w:rsidRPr="002C73CA" w:rsidRDefault="002C73CA" w:rsidP="002C73CA">
            <w:pPr>
              <w:spacing w:after="0" w:line="240" w:lineRule="auto"/>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województwo małopolskie</w:t>
            </w:r>
          </w:p>
        </w:tc>
        <w:tc>
          <w:tcPr>
            <w:tcW w:w="0" w:type="auto"/>
            <w:noWrap/>
            <w:vAlign w:val="center"/>
          </w:tcPr>
          <w:p w14:paraId="3CE10849" w14:textId="0DBE17E4"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hAnsi="Times New Roman" w:cs="Times New Roman"/>
                <w:color w:val="000000"/>
                <w:sz w:val="20"/>
                <w:szCs w:val="20"/>
              </w:rPr>
              <w:t>368 370</w:t>
            </w:r>
          </w:p>
        </w:tc>
        <w:tc>
          <w:tcPr>
            <w:tcW w:w="0" w:type="auto"/>
            <w:noWrap/>
            <w:vAlign w:val="center"/>
          </w:tcPr>
          <w:p w14:paraId="2007B402" w14:textId="201A6E97"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hAnsi="Times New Roman" w:cs="Times New Roman"/>
                <w:color w:val="000000"/>
                <w:sz w:val="20"/>
                <w:szCs w:val="20"/>
              </w:rPr>
              <w:t>423 730</w:t>
            </w:r>
          </w:p>
        </w:tc>
        <w:tc>
          <w:tcPr>
            <w:tcW w:w="0" w:type="auto"/>
            <w:noWrap/>
            <w:vAlign w:val="center"/>
          </w:tcPr>
          <w:p w14:paraId="6291823F" w14:textId="79A02843"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10,9</w:t>
            </w:r>
          </w:p>
        </w:tc>
        <w:tc>
          <w:tcPr>
            <w:tcW w:w="0" w:type="auto"/>
            <w:noWrap/>
            <w:vAlign w:val="center"/>
          </w:tcPr>
          <w:p w14:paraId="033E9CB5" w14:textId="1BDCA412"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13,0</w:t>
            </w:r>
          </w:p>
        </w:tc>
      </w:tr>
      <w:tr w:rsidR="002C73CA" w:rsidRPr="002C73CA" w14:paraId="330DB845" w14:textId="77777777" w:rsidTr="00F0470C">
        <w:trPr>
          <w:trHeight w:val="340"/>
        </w:trPr>
        <w:tc>
          <w:tcPr>
            <w:tcW w:w="0" w:type="auto"/>
            <w:noWrap/>
            <w:vAlign w:val="center"/>
            <w:hideMark/>
          </w:tcPr>
          <w:p w14:paraId="0AB271EE" w14:textId="3617389A" w:rsidR="002C73CA" w:rsidRPr="002C73CA" w:rsidRDefault="002C73CA" w:rsidP="002C73CA">
            <w:pPr>
              <w:spacing w:after="0" w:line="240" w:lineRule="auto"/>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Polska</w:t>
            </w:r>
          </w:p>
        </w:tc>
        <w:tc>
          <w:tcPr>
            <w:tcW w:w="0" w:type="auto"/>
            <w:noWrap/>
            <w:vAlign w:val="center"/>
            <w:hideMark/>
          </w:tcPr>
          <w:p w14:paraId="7AC97B1E" w14:textId="3D7312CC"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hAnsi="Times New Roman" w:cs="Times New Roman"/>
                <w:color w:val="000000"/>
                <w:sz w:val="20"/>
                <w:szCs w:val="20"/>
              </w:rPr>
              <w:t>4 203 948</w:t>
            </w:r>
          </w:p>
        </w:tc>
        <w:tc>
          <w:tcPr>
            <w:tcW w:w="0" w:type="auto"/>
            <w:noWrap/>
            <w:vAlign w:val="center"/>
            <w:hideMark/>
          </w:tcPr>
          <w:p w14:paraId="1E852EED" w14:textId="00EFDE73"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hAnsi="Times New Roman" w:cs="Times New Roman"/>
                <w:color w:val="000000"/>
                <w:sz w:val="20"/>
                <w:szCs w:val="20"/>
              </w:rPr>
              <w:t>4 631 699</w:t>
            </w:r>
          </w:p>
        </w:tc>
        <w:tc>
          <w:tcPr>
            <w:tcW w:w="0" w:type="auto"/>
            <w:noWrap/>
            <w:vAlign w:val="center"/>
            <w:hideMark/>
          </w:tcPr>
          <w:p w14:paraId="76660BD7" w14:textId="77777777"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10,9</w:t>
            </w:r>
          </w:p>
        </w:tc>
        <w:tc>
          <w:tcPr>
            <w:tcW w:w="0" w:type="auto"/>
            <w:noWrap/>
            <w:vAlign w:val="center"/>
            <w:hideMark/>
          </w:tcPr>
          <w:p w14:paraId="43E13DD4" w14:textId="5D2AF9D1"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12,6</w:t>
            </w:r>
          </w:p>
        </w:tc>
      </w:tr>
    </w:tbl>
    <w:p w14:paraId="379C9633"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0D3AE48B" w14:textId="0753B61F" w:rsidR="00F065F6" w:rsidRDefault="00F065F6" w:rsidP="00F065F6">
      <w:pPr>
        <w:spacing w:after="0" w:line="276" w:lineRule="auto"/>
        <w:ind w:firstLine="709"/>
        <w:jc w:val="both"/>
        <w:rPr>
          <w:rFonts w:ascii="Times New Roman" w:eastAsia="Calibri" w:hAnsi="Times New Roman" w:cs="Times New Roman"/>
          <w:color w:val="000000"/>
        </w:rPr>
      </w:pPr>
      <w:r w:rsidRPr="00BC079B">
        <w:rPr>
          <w:rFonts w:ascii="Times New Roman" w:eastAsia="Calibri" w:hAnsi="Times New Roman" w:cs="Times New Roman"/>
          <w:color w:val="000000"/>
        </w:rPr>
        <w:t xml:space="preserve">Udział przedsiębiorstw zatrudniających mniej niż 50 pracowników w liczbie mieszkańców ogółem we wszystkich analizowanych latach był na obszarze LGD niższy niż średnia dla kraju oraz niższy niż średnia dla województwa małopolskiego, jednak odnotował trend rosnący, ale tendencja ta dotyczyła także województwa i kraju. </w:t>
      </w:r>
    </w:p>
    <w:p w14:paraId="275E5CF3" w14:textId="75F9FCE6" w:rsidR="00F065F6" w:rsidRPr="007D5C11" w:rsidRDefault="00F065F6" w:rsidP="00C21336">
      <w:pPr>
        <w:spacing w:after="0" w:line="276" w:lineRule="auto"/>
        <w:ind w:firstLine="708"/>
        <w:jc w:val="both"/>
        <w:rPr>
          <w:rFonts w:ascii="Times New Roman" w:eastAsia="Times New Roman" w:hAnsi="Times New Roman" w:cs="Times New Roman"/>
          <w:lang w:bidi="en-US"/>
        </w:rPr>
      </w:pPr>
      <w:r w:rsidRPr="009D0D20">
        <w:rPr>
          <w:rFonts w:ascii="Times New Roman" w:eastAsia="Calibri" w:hAnsi="Times New Roman" w:cs="Times New Roman"/>
          <w:color w:val="000000"/>
        </w:rPr>
        <w:t>W badaniu ankietowym przeprowadzonym na etapie planistycznym na pytanie: „Jakie powinny być kierunki/obszary rozwoju LGD?” (możliwość zaznaczenia 3 odpowiedzi)</w:t>
      </w:r>
      <w:r w:rsidR="008A7804">
        <w:rPr>
          <w:rFonts w:ascii="Times New Roman" w:eastAsia="Calibri" w:hAnsi="Times New Roman" w:cs="Times New Roman"/>
          <w:color w:val="000000"/>
        </w:rPr>
        <w:t xml:space="preserve"> – </w:t>
      </w:r>
      <w:r w:rsidRPr="009D0D20">
        <w:rPr>
          <w:rFonts w:ascii="Times New Roman" w:eastAsia="Calibri" w:hAnsi="Times New Roman" w:cs="Times New Roman"/>
          <w:color w:val="000000"/>
        </w:rPr>
        <w:t>63% ankietowanych wskazało odpowiedź: „</w:t>
      </w:r>
      <w:r w:rsidR="009D0D20">
        <w:rPr>
          <w:rFonts w:ascii="Times New Roman" w:eastAsia="Calibri" w:hAnsi="Times New Roman" w:cs="Times New Roman"/>
          <w:color w:val="000000"/>
        </w:rPr>
        <w:t>w</w:t>
      </w:r>
      <w:r w:rsidRPr="009D0D20">
        <w:rPr>
          <w:rFonts w:ascii="Times New Roman" w:eastAsia="Calibri" w:hAnsi="Times New Roman" w:cs="Times New Roman"/>
          <w:color w:val="000000"/>
        </w:rPr>
        <w:t>spieranie rozwoju przedsiębiorczości mieszkańców”</w:t>
      </w:r>
      <w:r w:rsidR="00A23764" w:rsidRPr="009D0D20">
        <w:rPr>
          <w:rFonts w:ascii="Times New Roman" w:eastAsia="Calibri" w:hAnsi="Times New Roman" w:cs="Times New Roman"/>
          <w:color w:val="000000"/>
        </w:rPr>
        <w:t>.</w:t>
      </w:r>
      <w:r w:rsidR="009D0D20" w:rsidRPr="009D0D20">
        <w:rPr>
          <w:rFonts w:ascii="Times New Roman" w:eastAsia="Calibri" w:hAnsi="Times New Roman" w:cs="Times New Roman"/>
          <w:color w:val="000000"/>
        </w:rPr>
        <w:t xml:space="preserve"> </w:t>
      </w:r>
      <w:r w:rsidR="009D0D20" w:rsidRPr="009D0D20">
        <w:rPr>
          <w:rFonts w:ascii="Times New Roman" w:eastAsia="Times New Roman" w:hAnsi="Times New Roman" w:cs="Times New Roman"/>
          <w:lang w:bidi="en-US"/>
        </w:rPr>
        <w:t>Istotne są tu działalności związane z handlem hurtowym i</w:t>
      </w:r>
      <w:r w:rsidR="007D5C11">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detalicznym, gdyż w głównej mierze są to punkty prowadzone przez mieszkańców, jest to „drobny handel”, źródło</w:t>
      </w:r>
      <w:r w:rsidR="00226EE0">
        <w:rPr>
          <w:rFonts w:ascii="Times New Roman" w:eastAsia="Times New Roman" w:hAnsi="Times New Roman" w:cs="Times New Roman"/>
          <w:lang w:bidi="en-US"/>
        </w:rPr>
        <w:t xml:space="preserve"> </w:t>
      </w:r>
      <w:r w:rsidR="009D0D20" w:rsidRPr="009D0D20">
        <w:rPr>
          <w:rFonts w:ascii="Times New Roman" w:eastAsia="Times New Roman" w:hAnsi="Times New Roman" w:cs="Times New Roman"/>
          <w:lang w:bidi="en-US"/>
        </w:rPr>
        <w:t>utrzymania wielu rodzin. Szansą dla małych przedsiębiorstw są więc zewnętrzne środki na rozwój, które dzięki inwestycjom w rozwiązania m.in. innowacyjne wpłyną na jakość świadczonych usług i idącą za tym ich konkurencyjność na rynku. Rozwój turystyki na obszarze znacząco wpłynie na rozwój przedsiębiorczości i idący za tym poziom gospodarczy regionu. Napływ osób odwiedzających region w celu wypoczynku spowoduje zapotrzebowanie na powstawanie działalności umożliwiających spędzanie czasu wolnego , a także na rozwój miejsc do uprawiania różnego rodzaju turystyki – komercyjnych i niekomercyjnych.</w:t>
      </w:r>
      <w:r w:rsidR="00C21336">
        <w:rPr>
          <w:rFonts w:ascii="Times New Roman" w:eastAsia="Times New Roman" w:hAnsi="Times New Roman" w:cs="Times New Roman"/>
          <w:lang w:bidi="en-US"/>
        </w:rPr>
        <w:t xml:space="preserve"> Rozwój działalności związanych z turystyką i zagospodarowaniem czasu wolnego mieszkańców powiązany jest z rozwojem usług dla społeczności lokalnej.</w:t>
      </w:r>
      <w:r w:rsidR="009D0D20" w:rsidRPr="009D0D20">
        <w:rPr>
          <w:rFonts w:ascii="Times New Roman" w:eastAsia="Times New Roman" w:hAnsi="Times New Roman" w:cs="Times New Roman"/>
          <w:lang w:bidi="en-US"/>
        </w:rPr>
        <w:t xml:space="preserve"> Konieczne jest wspieranie liderów i inicjatyw oddolnych, które wpłyną na wzrost poczucia przynależności do regionu i wpłyną na odczucia mieszkańców, którzy zrozumieją jak ważny jest ich udział w rozwoju obszaru</w:t>
      </w:r>
      <w:r w:rsidR="00C21336">
        <w:rPr>
          <w:rFonts w:ascii="Times New Roman" w:eastAsia="Times New Roman" w:hAnsi="Times New Roman" w:cs="Times New Roman"/>
          <w:lang w:bidi="en-US"/>
        </w:rPr>
        <w:t>, a w szczególności</w:t>
      </w:r>
      <w:r w:rsidR="009D27F1">
        <w:rPr>
          <w:rFonts w:ascii="Times New Roman" w:eastAsia="Times New Roman" w:hAnsi="Times New Roman" w:cs="Times New Roman"/>
          <w:lang w:bidi="en-US"/>
        </w:rPr>
        <w:t xml:space="preserve"> wsparcie</w:t>
      </w:r>
      <w:r w:rsidR="00C21336">
        <w:rPr>
          <w:rFonts w:ascii="Times New Roman" w:eastAsia="Times New Roman" w:hAnsi="Times New Roman" w:cs="Times New Roman"/>
          <w:lang w:bidi="en-US"/>
        </w:rPr>
        <w:t xml:space="preserve"> rozw</w:t>
      </w:r>
      <w:r w:rsidR="009D27F1">
        <w:rPr>
          <w:rFonts w:ascii="Times New Roman" w:eastAsia="Times New Roman" w:hAnsi="Times New Roman" w:cs="Times New Roman"/>
          <w:lang w:bidi="en-US"/>
        </w:rPr>
        <w:t>o</w:t>
      </w:r>
      <w:r w:rsidR="00C21336">
        <w:rPr>
          <w:rFonts w:ascii="Times New Roman" w:eastAsia="Times New Roman" w:hAnsi="Times New Roman" w:cs="Times New Roman"/>
          <w:lang w:bidi="en-US"/>
        </w:rPr>
        <w:t>j</w:t>
      </w:r>
      <w:r w:rsidR="009D27F1">
        <w:rPr>
          <w:rFonts w:ascii="Times New Roman" w:eastAsia="Times New Roman" w:hAnsi="Times New Roman" w:cs="Times New Roman"/>
          <w:lang w:bidi="en-US"/>
        </w:rPr>
        <w:t>u</w:t>
      </w:r>
      <w:r w:rsidR="00C21336">
        <w:rPr>
          <w:rFonts w:ascii="Times New Roman" w:eastAsia="Times New Roman" w:hAnsi="Times New Roman" w:cs="Times New Roman"/>
          <w:lang w:bidi="en-US"/>
        </w:rPr>
        <w:t xml:space="preserve"> usług dla społeczności lokalnej, co wiąże się z</w:t>
      </w:r>
      <w:r w:rsidR="009D27F1">
        <w:rPr>
          <w:rFonts w:ascii="Times New Roman" w:eastAsia="Times New Roman" w:hAnsi="Times New Roman" w:cs="Times New Roman"/>
          <w:lang w:bidi="en-US"/>
        </w:rPr>
        <w:t> </w:t>
      </w:r>
      <w:r w:rsidR="00C21336">
        <w:rPr>
          <w:rFonts w:ascii="Times New Roman" w:eastAsia="Times New Roman" w:hAnsi="Times New Roman" w:cs="Times New Roman"/>
          <w:lang w:bidi="en-US"/>
        </w:rPr>
        <w:t xml:space="preserve">możliwością załatwienia </w:t>
      </w:r>
      <w:r w:rsidR="009D27F1">
        <w:rPr>
          <w:rFonts w:ascii="Times New Roman" w:eastAsia="Times New Roman" w:hAnsi="Times New Roman" w:cs="Times New Roman"/>
          <w:lang w:bidi="en-US"/>
        </w:rPr>
        <w:t xml:space="preserve">przez </w:t>
      </w:r>
      <w:r w:rsidR="00C21336">
        <w:rPr>
          <w:rFonts w:ascii="Times New Roman" w:eastAsia="Times New Roman" w:hAnsi="Times New Roman" w:cs="Times New Roman"/>
          <w:lang w:bidi="en-US"/>
        </w:rPr>
        <w:t>mieszkańców</w:t>
      </w:r>
      <w:r w:rsidR="009D27F1">
        <w:rPr>
          <w:rFonts w:ascii="Times New Roman" w:eastAsia="Times New Roman" w:hAnsi="Times New Roman" w:cs="Times New Roman"/>
          <w:lang w:bidi="en-US"/>
        </w:rPr>
        <w:t>, ale również lokalnych jak i przejezdnych turystów</w:t>
      </w:r>
      <w:r w:rsidR="009D27F1" w:rsidRPr="009D27F1">
        <w:rPr>
          <w:rFonts w:ascii="Times New Roman" w:eastAsia="Times New Roman" w:hAnsi="Times New Roman" w:cs="Times New Roman"/>
          <w:lang w:bidi="en-US"/>
        </w:rPr>
        <w:t xml:space="preserve"> </w:t>
      </w:r>
      <w:r w:rsidR="009D27F1">
        <w:rPr>
          <w:rFonts w:ascii="Times New Roman" w:eastAsia="Times New Roman" w:hAnsi="Times New Roman" w:cs="Times New Roman"/>
          <w:lang w:bidi="en-US"/>
        </w:rPr>
        <w:t>większości spraw na miejscu</w:t>
      </w:r>
      <w:r w:rsidR="003C3EBC">
        <w:rPr>
          <w:rFonts w:ascii="Times New Roman" w:eastAsia="Times New Roman" w:hAnsi="Times New Roman" w:cs="Times New Roman"/>
          <w:lang w:bidi="en-US"/>
        </w:rPr>
        <w:t xml:space="preserve"> tj. usługi zdrowotne, edukacyjne, usługi z branży Beauty itp.</w:t>
      </w:r>
      <w:r w:rsidR="009D0D20" w:rsidRPr="009D0D20">
        <w:rPr>
          <w:rFonts w:ascii="Times New Roman" w:eastAsia="Times New Roman" w:hAnsi="Times New Roman" w:cs="Times New Roman"/>
          <w:lang w:bidi="en-US"/>
        </w:rPr>
        <w:t xml:space="preserve"> Istotność inwestowania w</w:t>
      </w:r>
      <w:r w:rsidR="008A7804">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wymienione branże uwidoczniła się zarówno w wynikach badania ankietowego, jak i</w:t>
      </w:r>
      <w:r w:rsidR="00C21336">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w</w:t>
      </w:r>
      <w:r w:rsidR="00C21336">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zgłaszanych fiszkach projektowych, z</w:t>
      </w:r>
      <w:r w:rsidR="007D5C11">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których większość dotyczyła wymienionych działań.</w:t>
      </w:r>
    </w:p>
    <w:p w14:paraId="6A208F72" w14:textId="77777777" w:rsidR="00F065F6" w:rsidRPr="002F1318" w:rsidRDefault="00F065F6" w:rsidP="00F065F6">
      <w:pPr>
        <w:pStyle w:val="Akapitzlist"/>
        <w:spacing w:before="240" w:line="276" w:lineRule="auto"/>
        <w:ind w:left="0"/>
        <w:jc w:val="center"/>
        <w:rPr>
          <w:rFonts w:ascii="Times New Roman" w:eastAsiaTheme="minorEastAsia"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Pr>
          <w:rFonts w:ascii="Times New Roman" w:hAnsi="Times New Roman" w:cs="Times New Roman"/>
          <w:b/>
          <w:bCs/>
          <w:i/>
          <w:iCs/>
          <w:color w:val="000000" w:themeColor="text1"/>
        </w:rPr>
        <w:t>udział przedsiębiorstw zatrudniających mniej niż 50 pracowników na obszarze LSR w liczbie mieszkańców LSR, według stanu na koniec 2020 r.</w:t>
      </w:r>
      <w:r w:rsidRPr="002F1318">
        <w:rPr>
          <w:rFonts w:ascii="Times New Roman" w:hAnsi="Times New Roman" w:cs="Times New Roman"/>
          <w:b/>
          <w:bCs/>
          <w:color w:val="000000" w:themeColor="text1"/>
        </w:rPr>
        <w:t xml:space="preserve"> ze wzoru:</w:t>
      </w:r>
      <w:r w:rsidRPr="002F1318">
        <w:rPr>
          <w:rFonts w:ascii="Times New Roman" w:hAnsi="Times New Roman" w:cs="Times New Roman"/>
          <w:b/>
          <w:bCs/>
          <w:color w:val="000000" w:themeColor="text1"/>
        </w:rPr>
        <w:br/>
      </w:r>
      <m:oMath>
        <m:r>
          <m:rPr>
            <m:sty m:val="bi"/>
          </m:rPr>
          <w:rPr>
            <w:rFonts w:ascii="Cambria Math" w:hAnsi="Cambria Math" w:cs="Times New Roman"/>
            <w:color w:val="000000" w:themeColor="text1"/>
          </w:rPr>
          <m:t xml:space="preserve">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0,25 x liczba mieszkańców</m:t>
            </m:r>
          </m:num>
          <m:den>
            <m:r>
              <m:rPr>
                <m:sty m:val="bi"/>
              </m:rPr>
              <w:rPr>
                <w:rFonts w:ascii="Cambria Math" w:hAnsi="Cambria Math" w:cs="Times New Roman"/>
                <w:color w:val="000000" w:themeColor="text1"/>
              </w:rPr>
              <m:t>liczba przedsiębiorstw poniżej 50 pracowników</m:t>
            </m:r>
          </m:den>
        </m:f>
      </m:oMath>
      <w:r w:rsidRPr="002F1318">
        <w:rPr>
          <w:rFonts w:ascii="Times New Roman" w:eastAsiaTheme="minorEastAsia" w:hAnsi="Times New Roman" w:cs="Times New Roman"/>
          <w:b/>
          <w:bCs/>
          <w:color w:val="000000" w:themeColor="text1"/>
        </w:rPr>
        <w:t xml:space="preserve"> obszar LGD osiąga wartość </w:t>
      </w:r>
      <w:r>
        <w:rPr>
          <w:rFonts w:ascii="Times New Roman" w:eastAsiaTheme="minorEastAsia" w:hAnsi="Times New Roman" w:cs="Times New Roman"/>
          <w:b/>
          <w:bCs/>
          <w:color w:val="000000" w:themeColor="text1"/>
        </w:rPr>
        <w:t>3,12</w:t>
      </w:r>
      <w:r w:rsidRPr="002F1318">
        <w:rPr>
          <w:rFonts w:ascii="Times New Roman" w:eastAsiaTheme="minorEastAsia" w:hAnsi="Times New Roman" w:cs="Times New Roman"/>
          <w:b/>
          <w:bCs/>
          <w:color w:val="000000" w:themeColor="text1"/>
        </w:rPr>
        <w:t>.</w:t>
      </w:r>
    </w:p>
    <w:p w14:paraId="7D0327F6" w14:textId="752C16BD" w:rsidR="00092ADB" w:rsidRDefault="00F065F6" w:rsidP="009D27F1">
      <w:pPr>
        <w:spacing w:line="276" w:lineRule="auto"/>
        <w:ind w:firstLine="709"/>
        <w:jc w:val="both"/>
        <w:rPr>
          <w:rFonts w:ascii="Times New Roman" w:eastAsia="Calibri" w:hAnsi="Times New Roman" w:cs="Times New Roman"/>
          <w:color w:val="000000"/>
        </w:rPr>
      </w:pPr>
      <w:bookmarkStart w:id="48" w:name="_Toc112152407"/>
      <w:r w:rsidRPr="00BC079B">
        <w:rPr>
          <w:rFonts w:ascii="Times New Roman" w:eastAsia="Calibri" w:hAnsi="Times New Roman" w:cs="Times New Roman"/>
          <w:color w:val="000000"/>
        </w:rPr>
        <w:t xml:space="preserve">W tabeli </w:t>
      </w:r>
      <w:r w:rsidR="008A7804">
        <w:rPr>
          <w:rFonts w:ascii="Times New Roman" w:eastAsia="Calibri" w:hAnsi="Times New Roman" w:cs="Times New Roman"/>
          <w:color w:val="000000"/>
        </w:rPr>
        <w:t>9</w:t>
      </w:r>
      <w:r w:rsidRPr="00BC079B">
        <w:rPr>
          <w:rFonts w:ascii="Times New Roman" w:eastAsia="Calibri" w:hAnsi="Times New Roman" w:cs="Times New Roman"/>
          <w:color w:val="000000"/>
        </w:rPr>
        <w:t xml:space="preserve"> przedstawiono udział podmiotów gospodarczych według grup rodzajów działalności (PKD 2007) w 2021 r. w poszczególnych gminach LGD, średnio na obszarze, w województwie i kraju. Średni udział grupy „rolnictwo, leśnictwo, łowiectwo i rybactwo” jest dla obszaru LGD wyższy niż średnia dla województwa </w:t>
      </w:r>
      <w:r w:rsidRPr="00BC079B">
        <w:rPr>
          <w:rFonts w:ascii="Times New Roman" w:eastAsia="Calibri" w:hAnsi="Times New Roman" w:cs="Times New Roman"/>
          <w:color w:val="000000"/>
        </w:rPr>
        <w:br/>
        <w:t>i kraju. Wśród gmin obszaru, pod tym względem, najbardziej wyróżnia się Gmina Lipnica Wielka – 4,1% – jest to wartość zdecydowanie wyższa niż średnia w województwie (0,9%) oraz wyższa niż średnia dla kraju (1,5%).</w:t>
      </w:r>
    </w:p>
    <w:p w14:paraId="652983DA" w14:textId="1C4AE2FF" w:rsidR="00F065F6" w:rsidRPr="001B12E1"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49" w:name="_Toc158360356"/>
      <w:r w:rsidRPr="001B12E1">
        <w:rPr>
          <w:rFonts w:ascii="Times New Roman" w:hAnsi="Times New Roman" w:cs="Times New Roman"/>
          <w:b/>
          <w:bCs/>
          <w:i w:val="0"/>
          <w:iCs w:val="0"/>
          <w:color w:val="000000" w:themeColor="text1"/>
          <w:sz w:val="20"/>
          <w:szCs w:val="20"/>
        </w:rPr>
        <w:lastRenderedPageBreak/>
        <w:t xml:space="preserve">Tabela </w:t>
      </w:r>
      <w:r w:rsidRPr="001B12E1">
        <w:rPr>
          <w:rFonts w:ascii="Times New Roman" w:hAnsi="Times New Roman" w:cs="Times New Roman"/>
          <w:b/>
          <w:bCs/>
          <w:i w:val="0"/>
          <w:iCs w:val="0"/>
          <w:color w:val="000000" w:themeColor="text1"/>
          <w:sz w:val="20"/>
          <w:szCs w:val="20"/>
        </w:rPr>
        <w:fldChar w:fldCharType="begin"/>
      </w:r>
      <w:r w:rsidRPr="001B12E1">
        <w:rPr>
          <w:rFonts w:ascii="Times New Roman" w:hAnsi="Times New Roman" w:cs="Times New Roman"/>
          <w:b/>
          <w:bCs/>
          <w:i w:val="0"/>
          <w:iCs w:val="0"/>
          <w:color w:val="000000" w:themeColor="text1"/>
          <w:sz w:val="20"/>
          <w:szCs w:val="20"/>
        </w:rPr>
        <w:instrText xml:space="preserve"> SEQ Tabela \* ARABIC </w:instrText>
      </w:r>
      <w:r w:rsidRPr="001B12E1">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9</w:t>
      </w:r>
      <w:r w:rsidRPr="001B12E1">
        <w:rPr>
          <w:rFonts w:ascii="Times New Roman" w:hAnsi="Times New Roman" w:cs="Times New Roman"/>
          <w:b/>
          <w:bCs/>
          <w:i w:val="0"/>
          <w:iCs w:val="0"/>
          <w:color w:val="000000" w:themeColor="text1"/>
          <w:sz w:val="20"/>
          <w:szCs w:val="20"/>
        </w:rPr>
        <w:fldChar w:fldCharType="end"/>
      </w:r>
      <w:r w:rsidRPr="001B12E1">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U</w:t>
      </w:r>
      <w:r w:rsidRPr="001B12E1">
        <w:rPr>
          <w:rFonts w:ascii="Times New Roman" w:hAnsi="Times New Roman" w:cs="Times New Roman"/>
          <w:b/>
          <w:bCs/>
          <w:i w:val="0"/>
          <w:iCs w:val="0"/>
          <w:color w:val="000000" w:themeColor="text1"/>
          <w:sz w:val="20"/>
          <w:szCs w:val="20"/>
        </w:rPr>
        <w:t>dział podmiotów gospodarczych według grup rodzajów działalności (PKD 2007) w poszczególnych gminach</w:t>
      </w:r>
      <w:r>
        <w:rPr>
          <w:rFonts w:ascii="Times New Roman" w:hAnsi="Times New Roman" w:cs="Times New Roman"/>
          <w:b/>
          <w:bCs/>
          <w:i w:val="0"/>
          <w:iCs w:val="0"/>
          <w:color w:val="000000" w:themeColor="text1"/>
          <w:sz w:val="20"/>
          <w:szCs w:val="20"/>
        </w:rPr>
        <w:t> </w:t>
      </w:r>
      <w:r w:rsidRPr="001B12E1">
        <w:rPr>
          <w:rFonts w:ascii="Times New Roman" w:hAnsi="Times New Roman" w:cs="Times New Roman"/>
          <w:b/>
          <w:bCs/>
          <w:i w:val="0"/>
          <w:iCs w:val="0"/>
          <w:color w:val="000000" w:themeColor="text1"/>
          <w:sz w:val="20"/>
          <w:szCs w:val="20"/>
        </w:rPr>
        <w:t>LGD</w:t>
      </w:r>
      <w:r w:rsidR="00E56306">
        <w:rPr>
          <w:rFonts w:ascii="Times New Roman" w:hAnsi="Times New Roman" w:cs="Times New Roman"/>
          <w:b/>
          <w:bCs/>
          <w:i w:val="0"/>
          <w:iCs w:val="0"/>
          <w:color w:val="000000" w:themeColor="text1"/>
          <w:sz w:val="20"/>
          <w:szCs w:val="20"/>
        </w:rPr>
        <w:t xml:space="preserve"> oraz porównanie średniej obszaru </w:t>
      </w:r>
      <w:r w:rsidR="00366D43">
        <w:rPr>
          <w:rFonts w:ascii="Times New Roman" w:hAnsi="Times New Roman" w:cs="Times New Roman"/>
          <w:b/>
          <w:bCs/>
          <w:i w:val="0"/>
          <w:iCs w:val="0"/>
          <w:color w:val="000000" w:themeColor="text1"/>
          <w:sz w:val="20"/>
          <w:szCs w:val="20"/>
        </w:rPr>
        <w:t xml:space="preserve">LGD </w:t>
      </w:r>
      <w:r w:rsidR="00E56306">
        <w:rPr>
          <w:rFonts w:ascii="Times New Roman" w:hAnsi="Times New Roman" w:cs="Times New Roman"/>
          <w:b/>
          <w:bCs/>
          <w:i w:val="0"/>
          <w:iCs w:val="0"/>
          <w:color w:val="000000" w:themeColor="text1"/>
          <w:sz w:val="20"/>
          <w:szCs w:val="20"/>
        </w:rPr>
        <w:t>do województwa</w:t>
      </w:r>
      <w:r w:rsidRPr="001B12E1">
        <w:rPr>
          <w:rFonts w:ascii="Times New Roman" w:hAnsi="Times New Roman" w:cs="Times New Roman"/>
          <w:b/>
          <w:bCs/>
          <w:i w:val="0"/>
          <w:iCs w:val="0"/>
          <w:color w:val="000000" w:themeColor="text1"/>
          <w:sz w:val="20"/>
          <w:szCs w:val="20"/>
        </w:rPr>
        <w:t xml:space="preserve"> i kraju w 2021 r.</w:t>
      </w:r>
      <w:bookmarkEnd w:id="48"/>
      <w:bookmarkEnd w:id="49"/>
    </w:p>
    <w:tbl>
      <w:tblPr>
        <w:tblW w:w="5000" w:type="pct"/>
        <w:tblCellMar>
          <w:left w:w="70" w:type="dxa"/>
          <w:right w:w="70" w:type="dxa"/>
        </w:tblCellMar>
        <w:tblLook w:val="04A0" w:firstRow="1" w:lastRow="0" w:firstColumn="1" w:lastColumn="0" w:noHBand="0" w:noVBand="1"/>
      </w:tblPr>
      <w:tblGrid>
        <w:gridCol w:w="3974"/>
        <w:gridCol w:w="1057"/>
        <w:gridCol w:w="1391"/>
        <w:gridCol w:w="1113"/>
        <w:gridCol w:w="1574"/>
        <w:gridCol w:w="1085"/>
      </w:tblGrid>
      <w:tr w:rsidR="00F065F6" w:rsidRPr="00BC079B" w14:paraId="71B8D78A" w14:textId="77777777" w:rsidTr="00F0470C">
        <w:trPr>
          <w:trHeight w:val="340"/>
        </w:trPr>
        <w:tc>
          <w:tcPr>
            <w:tcW w:w="1971" w:type="pct"/>
            <w:tcBorders>
              <w:top w:val="single" w:sz="4" w:space="0" w:color="auto"/>
              <w:left w:val="single" w:sz="4" w:space="0" w:color="auto"/>
              <w:bottom w:val="single" w:sz="4" w:space="0" w:color="auto"/>
              <w:right w:val="single" w:sz="4" w:space="0" w:color="auto"/>
            </w:tcBorders>
            <w:vAlign w:val="center"/>
            <w:hideMark/>
          </w:tcPr>
          <w:p w14:paraId="04B43C42"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Jednostka terytorialna</w:t>
            </w:r>
          </w:p>
        </w:tc>
        <w:tc>
          <w:tcPr>
            <w:tcW w:w="515" w:type="pct"/>
            <w:tcBorders>
              <w:top w:val="single" w:sz="4" w:space="0" w:color="auto"/>
              <w:left w:val="nil"/>
              <w:bottom w:val="single" w:sz="4" w:space="0" w:color="auto"/>
              <w:right w:val="single" w:sz="4" w:space="0" w:color="auto"/>
            </w:tcBorders>
            <w:vAlign w:val="center"/>
            <w:hideMark/>
          </w:tcPr>
          <w:p w14:paraId="11785F56"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Rolnictwo, leśnictwo, łowiectwo i rybactwo</w:t>
            </w:r>
          </w:p>
        </w:tc>
        <w:tc>
          <w:tcPr>
            <w:tcW w:w="677" w:type="pct"/>
            <w:tcBorders>
              <w:top w:val="single" w:sz="4" w:space="0" w:color="auto"/>
              <w:left w:val="nil"/>
              <w:bottom w:val="single" w:sz="4" w:space="0" w:color="auto"/>
              <w:right w:val="single" w:sz="4" w:space="0" w:color="auto"/>
            </w:tcBorders>
            <w:vAlign w:val="center"/>
            <w:hideMark/>
          </w:tcPr>
          <w:p w14:paraId="51EE11ED"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Przemysł i budownictwo</w:t>
            </w:r>
          </w:p>
        </w:tc>
        <w:tc>
          <w:tcPr>
            <w:tcW w:w="542" w:type="pct"/>
            <w:tcBorders>
              <w:top w:val="single" w:sz="4" w:space="0" w:color="auto"/>
              <w:left w:val="nil"/>
              <w:bottom w:val="single" w:sz="4" w:space="0" w:color="auto"/>
              <w:right w:val="single" w:sz="4" w:space="0" w:color="auto"/>
            </w:tcBorders>
            <w:vAlign w:val="center"/>
            <w:hideMark/>
          </w:tcPr>
          <w:p w14:paraId="353286F7"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Handel hurtowy i detaliczny</w:t>
            </w:r>
          </w:p>
        </w:tc>
        <w:tc>
          <w:tcPr>
            <w:tcW w:w="766" w:type="pct"/>
            <w:tcBorders>
              <w:top w:val="single" w:sz="4" w:space="0" w:color="auto"/>
              <w:left w:val="nil"/>
              <w:bottom w:val="single" w:sz="4" w:space="0" w:color="auto"/>
              <w:right w:val="single" w:sz="4" w:space="0" w:color="auto"/>
            </w:tcBorders>
            <w:vAlign w:val="center"/>
            <w:hideMark/>
          </w:tcPr>
          <w:p w14:paraId="6E7091B6"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Zakwaterowanie i usługi gastronomiczne</w:t>
            </w:r>
          </w:p>
        </w:tc>
        <w:tc>
          <w:tcPr>
            <w:tcW w:w="528" w:type="pct"/>
            <w:tcBorders>
              <w:top w:val="single" w:sz="4" w:space="0" w:color="auto"/>
              <w:left w:val="nil"/>
              <w:bottom w:val="single" w:sz="4" w:space="0" w:color="auto"/>
              <w:right w:val="single" w:sz="4" w:space="0" w:color="auto"/>
            </w:tcBorders>
            <w:vAlign w:val="center"/>
            <w:hideMark/>
          </w:tcPr>
          <w:p w14:paraId="6F92E71B"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Pozostała działalność</w:t>
            </w:r>
          </w:p>
        </w:tc>
      </w:tr>
      <w:tr w:rsidR="00F065F6" w:rsidRPr="00BC079B" w14:paraId="5C99AD02"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5B31B627"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Jabłonka</w:t>
            </w:r>
          </w:p>
        </w:tc>
        <w:tc>
          <w:tcPr>
            <w:tcW w:w="515" w:type="pct"/>
            <w:tcBorders>
              <w:top w:val="nil"/>
              <w:left w:val="nil"/>
              <w:bottom w:val="single" w:sz="4" w:space="0" w:color="auto"/>
              <w:right w:val="single" w:sz="4" w:space="0" w:color="auto"/>
            </w:tcBorders>
            <w:noWrap/>
            <w:vAlign w:val="center"/>
            <w:hideMark/>
          </w:tcPr>
          <w:p w14:paraId="1D25DB19"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2,6</w:t>
            </w:r>
          </w:p>
        </w:tc>
        <w:tc>
          <w:tcPr>
            <w:tcW w:w="677" w:type="pct"/>
            <w:tcBorders>
              <w:top w:val="nil"/>
              <w:left w:val="nil"/>
              <w:bottom w:val="single" w:sz="4" w:space="0" w:color="auto"/>
              <w:right w:val="single" w:sz="4" w:space="0" w:color="auto"/>
            </w:tcBorders>
            <w:noWrap/>
            <w:vAlign w:val="center"/>
            <w:hideMark/>
          </w:tcPr>
          <w:p w14:paraId="50531B42"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42,9</w:t>
            </w:r>
          </w:p>
        </w:tc>
        <w:tc>
          <w:tcPr>
            <w:tcW w:w="542" w:type="pct"/>
            <w:tcBorders>
              <w:top w:val="nil"/>
              <w:left w:val="nil"/>
              <w:bottom w:val="single" w:sz="4" w:space="0" w:color="auto"/>
              <w:right w:val="single" w:sz="4" w:space="0" w:color="auto"/>
            </w:tcBorders>
            <w:noWrap/>
            <w:vAlign w:val="center"/>
            <w:hideMark/>
          </w:tcPr>
          <w:p w14:paraId="1F499044"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20,6</w:t>
            </w:r>
          </w:p>
        </w:tc>
        <w:tc>
          <w:tcPr>
            <w:tcW w:w="766" w:type="pct"/>
            <w:tcBorders>
              <w:top w:val="nil"/>
              <w:left w:val="nil"/>
              <w:bottom w:val="single" w:sz="4" w:space="0" w:color="auto"/>
              <w:right w:val="single" w:sz="4" w:space="0" w:color="auto"/>
            </w:tcBorders>
            <w:noWrap/>
            <w:vAlign w:val="center"/>
            <w:hideMark/>
          </w:tcPr>
          <w:p w14:paraId="643039A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2,6</w:t>
            </w:r>
          </w:p>
        </w:tc>
        <w:tc>
          <w:tcPr>
            <w:tcW w:w="528" w:type="pct"/>
            <w:tcBorders>
              <w:top w:val="nil"/>
              <w:left w:val="nil"/>
              <w:bottom w:val="single" w:sz="4" w:space="0" w:color="auto"/>
              <w:right w:val="single" w:sz="4" w:space="0" w:color="auto"/>
            </w:tcBorders>
            <w:noWrap/>
            <w:vAlign w:val="center"/>
            <w:hideMark/>
          </w:tcPr>
          <w:p w14:paraId="292070F2"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31,2</w:t>
            </w:r>
          </w:p>
        </w:tc>
      </w:tr>
      <w:tr w:rsidR="00F065F6" w:rsidRPr="00BC079B" w14:paraId="10CD4DB7"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0E8F0F4E"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Lipnica Wielka</w:t>
            </w:r>
          </w:p>
        </w:tc>
        <w:tc>
          <w:tcPr>
            <w:tcW w:w="515" w:type="pct"/>
            <w:tcBorders>
              <w:top w:val="nil"/>
              <w:left w:val="nil"/>
              <w:bottom w:val="single" w:sz="4" w:space="0" w:color="auto"/>
              <w:right w:val="single" w:sz="4" w:space="0" w:color="auto"/>
            </w:tcBorders>
            <w:noWrap/>
            <w:vAlign w:val="center"/>
            <w:hideMark/>
          </w:tcPr>
          <w:p w14:paraId="214AD431"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4,1</w:t>
            </w:r>
          </w:p>
        </w:tc>
        <w:tc>
          <w:tcPr>
            <w:tcW w:w="677" w:type="pct"/>
            <w:tcBorders>
              <w:top w:val="nil"/>
              <w:left w:val="nil"/>
              <w:bottom w:val="single" w:sz="4" w:space="0" w:color="auto"/>
              <w:right w:val="single" w:sz="4" w:space="0" w:color="auto"/>
            </w:tcBorders>
            <w:noWrap/>
            <w:vAlign w:val="center"/>
            <w:hideMark/>
          </w:tcPr>
          <w:p w14:paraId="4EBB1FC3"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44,4</w:t>
            </w:r>
          </w:p>
        </w:tc>
        <w:tc>
          <w:tcPr>
            <w:tcW w:w="542" w:type="pct"/>
            <w:tcBorders>
              <w:top w:val="nil"/>
              <w:left w:val="nil"/>
              <w:bottom w:val="single" w:sz="4" w:space="0" w:color="auto"/>
              <w:right w:val="single" w:sz="4" w:space="0" w:color="auto"/>
            </w:tcBorders>
            <w:noWrap/>
            <w:vAlign w:val="center"/>
            <w:hideMark/>
          </w:tcPr>
          <w:p w14:paraId="7BBE4C03"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17,6</w:t>
            </w:r>
          </w:p>
        </w:tc>
        <w:tc>
          <w:tcPr>
            <w:tcW w:w="766" w:type="pct"/>
            <w:tcBorders>
              <w:top w:val="nil"/>
              <w:left w:val="nil"/>
              <w:bottom w:val="single" w:sz="4" w:space="0" w:color="auto"/>
              <w:right w:val="single" w:sz="4" w:space="0" w:color="auto"/>
            </w:tcBorders>
            <w:noWrap/>
            <w:vAlign w:val="center"/>
            <w:hideMark/>
          </w:tcPr>
          <w:p w14:paraId="4E76F691"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4,4</w:t>
            </w:r>
          </w:p>
        </w:tc>
        <w:tc>
          <w:tcPr>
            <w:tcW w:w="528" w:type="pct"/>
            <w:tcBorders>
              <w:top w:val="nil"/>
              <w:left w:val="nil"/>
              <w:bottom w:val="single" w:sz="4" w:space="0" w:color="auto"/>
              <w:right w:val="single" w:sz="4" w:space="0" w:color="auto"/>
            </w:tcBorders>
            <w:noWrap/>
            <w:vAlign w:val="center"/>
            <w:hideMark/>
          </w:tcPr>
          <w:p w14:paraId="44DDECA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29,5</w:t>
            </w:r>
          </w:p>
        </w:tc>
      </w:tr>
      <w:tr w:rsidR="00F065F6" w:rsidRPr="00BC079B" w14:paraId="61D5A535"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2F2B270B"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Raba Wyżna</w:t>
            </w:r>
          </w:p>
        </w:tc>
        <w:tc>
          <w:tcPr>
            <w:tcW w:w="515" w:type="pct"/>
            <w:tcBorders>
              <w:top w:val="nil"/>
              <w:left w:val="nil"/>
              <w:bottom w:val="single" w:sz="4" w:space="0" w:color="auto"/>
              <w:right w:val="single" w:sz="4" w:space="0" w:color="auto"/>
            </w:tcBorders>
            <w:noWrap/>
            <w:vAlign w:val="center"/>
            <w:hideMark/>
          </w:tcPr>
          <w:p w14:paraId="2585A85D"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1,8</w:t>
            </w:r>
          </w:p>
        </w:tc>
        <w:tc>
          <w:tcPr>
            <w:tcW w:w="677" w:type="pct"/>
            <w:tcBorders>
              <w:top w:val="nil"/>
              <w:left w:val="nil"/>
              <w:bottom w:val="single" w:sz="4" w:space="0" w:color="auto"/>
              <w:right w:val="single" w:sz="4" w:space="0" w:color="auto"/>
            </w:tcBorders>
            <w:noWrap/>
            <w:vAlign w:val="center"/>
            <w:hideMark/>
          </w:tcPr>
          <w:p w14:paraId="1398C9AF"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47,7</w:t>
            </w:r>
          </w:p>
        </w:tc>
        <w:tc>
          <w:tcPr>
            <w:tcW w:w="542" w:type="pct"/>
            <w:tcBorders>
              <w:top w:val="nil"/>
              <w:left w:val="nil"/>
              <w:bottom w:val="single" w:sz="4" w:space="0" w:color="auto"/>
              <w:right w:val="single" w:sz="4" w:space="0" w:color="auto"/>
            </w:tcBorders>
            <w:noWrap/>
            <w:vAlign w:val="center"/>
            <w:hideMark/>
          </w:tcPr>
          <w:p w14:paraId="677E0681"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19,2</w:t>
            </w:r>
          </w:p>
        </w:tc>
        <w:tc>
          <w:tcPr>
            <w:tcW w:w="766" w:type="pct"/>
            <w:tcBorders>
              <w:top w:val="nil"/>
              <w:left w:val="nil"/>
              <w:bottom w:val="single" w:sz="4" w:space="0" w:color="auto"/>
              <w:right w:val="single" w:sz="4" w:space="0" w:color="auto"/>
            </w:tcBorders>
            <w:noWrap/>
            <w:vAlign w:val="center"/>
            <w:hideMark/>
          </w:tcPr>
          <w:p w14:paraId="68CC6B1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2,2</w:t>
            </w:r>
          </w:p>
        </w:tc>
        <w:tc>
          <w:tcPr>
            <w:tcW w:w="528" w:type="pct"/>
            <w:tcBorders>
              <w:top w:val="nil"/>
              <w:left w:val="nil"/>
              <w:bottom w:val="single" w:sz="4" w:space="0" w:color="auto"/>
              <w:right w:val="single" w:sz="4" w:space="0" w:color="auto"/>
            </w:tcBorders>
            <w:noWrap/>
            <w:vAlign w:val="center"/>
            <w:hideMark/>
          </w:tcPr>
          <w:p w14:paraId="05351E3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29,2</w:t>
            </w:r>
          </w:p>
        </w:tc>
      </w:tr>
      <w:tr w:rsidR="00F065F6" w:rsidRPr="00BC079B" w14:paraId="1ACE3DBD"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5C2FD20C"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Rabka-Zdrój</w:t>
            </w:r>
          </w:p>
        </w:tc>
        <w:tc>
          <w:tcPr>
            <w:tcW w:w="515" w:type="pct"/>
            <w:tcBorders>
              <w:top w:val="nil"/>
              <w:left w:val="nil"/>
              <w:bottom w:val="single" w:sz="4" w:space="0" w:color="auto"/>
              <w:right w:val="single" w:sz="4" w:space="0" w:color="auto"/>
            </w:tcBorders>
            <w:noWrap/>
            <w:vAlign w:val="center"/>
            <w:hideMark/>
          </w:tcPr>
          <w:p w14:paraId="3199F080"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0,5</w:t>
            </w:r>
          </w:p>
        </w:tc>
        <w:tc>
          <w:tcPr>
            <w:tcW w:w="677" w:type="pct"/>
            <w:tcBorders>
              <w:top w:val="nil"/>
              <w:left w:val="nil"/>
              <w:bottom w:val="single" w:sz="4" w:space="0" w:color="auto"/>
              <w:right w:val="single" w:sz="4" w:space="0" w:color="auto"/>
            </w:tcBorders>
            <w:noWrap/>
            <w:vAlign w:val="center"/>
            <w:hideMark/>
          </w:tcPr>
          <w:p w14:paraId="79AC25AE"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25,5</w:t>
            </w:r>
          </w:p>
        </w:tc>
        <w:tc>
          <w:tcPr>
            <w:tcW w:w="542" w:type="pct"/>
            <w:tcBorders>
              <w:top w:val="nil"/>
              <w:left w:val="nil"/>
              <w:bottom w:val="single" w:sz="4" w:space="0" w:color="auto"/>
              <w:right w:val="single" w:sz="4" w:space="0" w:color="auto"/>
            </w:tcBorders>
            <w:noWrap/>
            <w:vAlign w:val="center"/>
            <w:hideMark/>
          </w:tcPr>
          <w:p w14:paraId="5C2E737A"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19,9</w:t>
            </w:r>
          </w:p>
        </w:tc>
        <w:tc>
          <w:tcPr>
            <w:tcW w:w="766" w:type="pct"/>
            <w:tcBorders>
              <w:top w:val="nil"/>
              <w:left w:val="nil"/>
              <w:bottom w:val="single" w:sz="4" w:space="0" w:color="auto"/>
              <w:right w:val="single" w:sz="4" w:space="0" w:color="auto"/>
            </w:tcBorders>
            <w:noWrap/>
            <w:vAlign w:val="center"/>
            <w:hideMark/>
          </w:tcPr>
          <w:p w14:paraId="7D11057B"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7,4</w:t>
            </w:r>
          </w:p>
        </w:tc>
        <w:tc>
          <w:tcPr>
            <w:tcW w:w="528" w:type="pct"/>
            <w:tcBorders>
              <w:top w:val="nil"/>
              <w:left w:val="nil"/>
              <w:bottom w:val="single" w:sz="4" w:space="0" w:color="auto"/>
              <w:right w:val="single" w:sz="4" w:space="0" w:color="auto"/>
            </w:tcBorders>
            <w:noWrap/>
            <w:vAlign w:val="center"/>
            <w:hideMark/>
          </w:tcPr>
          <w:p w14:paraId="110C2AAF"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46,8</w:t>
            </w:r>
          </w:p>
        </w:tc>
      </w:tr>
      <w:tr w:rsidR="00F065F6" w:rsidRPr="00BC079B" w14:paraId="478048C5"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75233E0B"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Spytkowice</w:t>
            </w:r>
          </w:p>
        </w:tc>
        <w:tc>
          <w:tcPr>
            <w:tcW w:w="515" w:type="pct"/>
            <w:tcBorders>
              <w:top w:val="nil"/>
              <w:left w:val="nil"/>
              <w:bottom w:val="single" w:sz="4" w:space="0" w:color="auto"/>
              <w:right w:val="single" w:sz="4" w:space="0" w:color="auto"/>
            </w:tcBorders>
            <w:noWrap/>
            <w:vAlign w:val="center"/>
            <w:hideMark/>
          </w:tcPr>
          <w:p w14:paraId="641029A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2,5</w:t>
            </w:r>
          </w:p>
        </w:tc>
        <w:tc>
          <w:tcPr>
            <w:tcW w:w="677" w:type="pct"/>
            <w:tcBorders>
              <w:top w:val="nil"/>
              <w:left w:val="nil"/>
              <w:bottom w:val="single" w:sz="4" w:space="0" w:color="auto"/>
              <w:right w:val="single" w:sz="4" w:space="0" w:color="auto"/>
            </w:tcBorders>
            <w:noWrap/>
            <w:vAlign w:val="center"/>
            <w:hideMark/>
          </w:tcPr>
          <w:p w14:paraId="5B1AB6AB"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45,5</w:t>
            </w:r>
          </w:p>
        </w:tc>
        <w:tc>
          <w:tcPr>
            <w:tcW w:w="542" w:type="pct"/>
            <w:tcBorders>
              <w:top w:val="nil"/>
              <w:left w:val="nil"/>
              <w:bottom w:val="single" w:sz="4" w:space="0" w:color="auto"/>
              <w:right w:val="single" w:sz="4" w:space="0" w:color="auto"/>
            </w:tcBorders>
            <w:noWrap/>
            <w:vAlign w:val="center"/>
            <w:hideMark/>
          </w:tcPr>
          <w:p w14:paraId="2ADEB782"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20,3</w:t>
            </w:r>
          </w:p>
        </w:tc>
        <w:tc>
          <w:tcPr>
            <w:tcW w:w="766" w:type="pct"/>
            <w:tcBorders>
              <w:top w:val="nil"/>
              <w:left w:val="nil"/>
              <w:bottom w:val="single" w:sz="4" w:space="0" w:color="auto"/>
              <w:right w:val="single" w:sz="4" w:space="0" w:color="auto"/>
            </w:tcBorders>
            <w:noWrap/>
            <w:vAlign w:val="center"/>
            <w:hideMark/>
          </w:tcPr>
          <w:p w14:paraId="3D32B398"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3,0</w:t>
            </w:r>
          </w:p>
        </w:tc>
        <w:tc>
          <w:tcPr>
            <w:tcW w:w="528" w:type="pct"/>
            <w:tcBorders>
              <w:top w:val="nil"/>
              <w:left w:val="nil"/>
              <w:bottom w:val="single" w:sz="4" w:space="0" w:color="auto"/>
              <w:right w:val="single" w:sz="4" w:space="0" w:color="auto"/>
            </w:tcBorders>
            <w:noWrap/>
            <w:vAlign w:val="center"/>
            <w:hideMark/>
          </w:tcPr>
          <w:p w14:paraId="5D209EFD"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28,8</w:t>
            </w:r>
          </w:p>
        </w:tc>
      </w:tr>
      <w:tr w:rsidR="00F065F6" w:rsidRPr="00BC079B" w14:paraId="47AF8052"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1F7486E2"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Czarny Dunajec</w:t>
            </w:r>
          </w:p>
        </w:tc>
        <w:tc>
          <w:tcPr>
            <w:tcW w:w="515" w:type="pct"/>
            <w:tcBorders>
              <w:top w:val="nil"/>
              <w:left w:val="nil"/>
              <w:bottom w:val="single" w:sz="4" w:space="0" w:color="auto"/>
              <w:right w:val="single" w:sz="4" w:space="0" w:color="auto"/>
            </w:tcBorders>
            <w:noWrap/>
            <w:vAlign w:val="center"/>
            <w:hideMark/>
          </w:tcPr>
          <w:p w14:paraId="5467535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1,3</w:t>
            </w:r>
          </w:p>
        </w:tc>
        <w:tc>
          <w:tcPr>
            <w:tcW w:w="677" w:type="pct"/>
            <w:tcBorders>
              <w:top w:val="nil"/>
              <w:left w:val="nil"/>
              <w:bottom w:val="single" w:sz="4" w:space="0" w:color="auto"/>
              <w:right w:val="single" w:sz="4" w:space="0" w:color="auto"/>
            </w:tcBorders>
            <w:noWrap/>
            <w:vAlign w:val="center"/>
            <w:hideMark/>
          </w:tcPr>
          <w:p w14:paraId="1AF5C04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37,6</w:t>
            </w:r>
          </w:p>
        </w:tc>
        <w:tc>
          <w:tcPr>
            <w:tcW w:w="542" w:type="pct"/>
            <w:tcBorders>
              <w:top w:val="nil"/>
              <w:left w:val="nil"/>
              <w:bottom w:val="single" w:sz="4" w:space="0" w:color="auto"/>
              <w:right w:val="single" w:sz="4" w:space="0" w:color="auto"/>
            </w:tcBorders>
            <w:noWrap/>
            <w:vAlign w:val="center"/>
            <w:hideMark/>
          </w:tcPr>
          <w:p w14:paraId="60DEEF3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19,4</w:t>
            </w:r>
          </w:p>
        </w:tc>
        <w:tc>
          <w:tcPr>
            <w:tcW w:w="766" w:type="pct"/>
            <w:tcBorders>
              <w:top w:val="nil"/>
              <w:left w:val="nil"/>
              <w:bottom w:val="single" w:sz="4" w:space="0" w:color="auto"/>
              <w:right w:val="single" w:sz="4" w:space="0" w:color="auto"/>
            </w:tcBorders>
            <w:noWrap/>
            <w:vAlign w:val="center"/>
            <w:hideMark/>
          </w:tcPr>
          <w:p w14:paraId="638BCF05"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7,5</w:t>
            </w:r>
          </w:p>
        </w:tc>
        <w:tc>
          <w:tcPr>
            <w:tcW w:w="528" w:type="pct"/>
            <w:tcBorders>
              <w:top w:val="nil"/>
              <w:left w:val="nil"/>
              <w:bottom w:val="single" w:sz="4" w:space="0" w:color="auto"/>
              <w:right w:val="single" w:sz="4" w:space="0" w:color="auto"/>
            </w:tcBorders>
            <w:noWrap/>
            <w:vAlign w:val="center"/>
            <w:hideMark/>
          </w:tcPr>
          <w:p w14:paraId="0591DBF2"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34,2</w:t>
            </w:r>
          </w:p>
        </w:tc>
      </w:tr>
      <w:tr w:rsidR="00F065F6" w:rsidRPr="00BC079B" w14:paraId="5BD958D6"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32DAA67A" w14:textId="099B686A" w:rsidR="00F065F6" w:rsidRPr="00BC079B"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BC079B">
              <w:rPr>
                <w:rFonts w:ascii="Times New Roman" w:eastAsia="Times New Roman" w:hAnsi="Times New Roman" w:cs="Times New Roman"/>
                <w:b/>
                <w:bCs/>
                <w:color w:val="000000"/>
                <w:sz w:val="20"/>
                <w:szCs w:val="20"/>
                <w:lang w:eastAsia="pl-PL"/>
              </w:rPr>
              <w:t xml:space="preserve"> Przyjazna Dolina Raby </w:t>
            </w:r>
            <w:r w:rsidR="00F065F6" w:rsidRPr="00BC079B">
              <w:rPr>
                <w:rFonts w:ascii="Times New Roman" w:eastAsia="Times New Roman" w:hAnsi="Times New Roman" w:cs="Times New Roman"/>
                <w:b/>
                <w:bCs/>
                <w:color w:val="000000"/>
                <w:sz w:val="20"/>
                <w:szCs w:val="20"/>
                <w:lang w:eastAsia="pl-PL"/>
              </w:rPr>
              <w:br/>
              <w:t>i Czarnej Orawy</w:t>
            </w:r>
          </w:p>
        </w:tc>
        <w:tc>
          <w:tcPr>
            <w:tcW w:w="515" w:type="pct"/>
            <w:tcBorders>
              <w:top w:val="nil"/>
              <w:left w:val="nil"/>
              <w:bottom w:val="single" w:sz="4" w:space="0" w:color="auto"/>
              <w:right w:val="single" w:sz="4" w:space="0" w:color="auto"/>
            </w:tcBorders>
            <w:noWrap/>
            <w:vAlign w:val="center"/>
            <w:hideMark/>
          </w:tcPr>
          <w:p w14:paraId="09316440"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1,6</w:t>
            </w:r>
          </w:p>
        </w:tc>
        <w:tc>
          <w:tcPr>
            <w:tcW w:w="677" w:type="pct"/>
            <w:tcBorders>
              <w:top w:val="nil"/>
              <w:left w:val="nil"/>
              <w:bottom w:val="single" w:sz="4" w:space="0" w:color="auto"/>
              <w:right w:val="single" w:sz="4" w:space="0" w:color="auto"/>
            </w:tcBorders>
            <w:noWrap/>
            <w:vAlign w:val="center"/>
            <w:hideMark/>
          </w:tcPr>
          <w:p w14:paraId="46DF9B21"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37,5</w:t>
            </w:r>
          </w:p>
        </w:tc>
        <w:tc>
          <w:tcPr>
            <w:tcW w:w="542" w:type="pct"/>
            <w:tcBorders>
              <w:top w:val="nil"/>
              <w:left w:val="nil"/>
              <w:bottom w:val="single" w:sz="4" w:space="0" w:color="auto"/>
              <w:right w:val="single" w:sz="4" w:space="0" w:color="auto"/>
            </w:tcBorders>
            <w:noWrap/>
            <w:vAlign w:val="center"/>
            <w:hideMark/>
          </w:tcPr>
          <w:p w14:paraId="0B4F1D74"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19,7</w:t>
            </w:r>
          </w:p>
        </w:tc>
        <w:tc>
          <w:tcPr>
            <w:tcW w:w="766" w:type="pct"/>
            <w:tcBorders>
              <w:top w:val="nil"/>
              <w:left w:val="nil"/>
              <w:bottom w:val="single" w:sz="4" w:space="0" w:color="auto"/>
              <w:right w:val="single" w:sz="4" w:space="0" w:color="auto"/>
            </w:tcBorders>
            <w:noWrap/>
            <w:vAlign w:val="center"/>
            <w:hideMark/>
          </w:tcPr>
          <w:p w14:paraId="7529A428"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5,2</w:t>
            </w:r>
          </w:p>
        </w:tc>
        <w:tc>
          <w:tcPr>
            <w:tcW w:w="528" w:type="pct"/>
            <w:tcBorders>
              <w:top w:val="nil"/>
              <w:left w:val="nil"/>
              <w:bottom w:val="single" w:sz="4" w:space="0" w:color="auto"/>
              <w:right w:val="single" w:sz="4" w:space="0" w:color="auto"/>
            </w:tcBorders>
            <w:noWrap/>
            <w:vAlign w:val="center"/>
            <w:hideMark/>
          </w:tcPr>
          <w:p w14:paraId="598B9B80"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36,0</w:t>
            </w:r>
          </w:p>
        </w:tc>
      </w:tr>
      <w:tr w:rsidR="00F065F6" w:rsidRPr="00BC079B" w14:paraId="6C71B301"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3C31F3B1"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województwo małopolskie</w:t>
            </w:r>
          </w:p>
        </w:tc>
        <w:tc>
          <w:tcPr>
            <w:tcW w:w="515" w:type="pct"/>
            <w:tcBorders>
              <w:top w:val="nil"/>
              <w:left w:val="nil"/>
              <w:bottom w:val="single" w:sz="4" w:space="0" w:color="auto"/>
              <w:right w:val="single" w:sz="4" w:space="0" w:color="auto"/>
            </w:tcBorders>
            <w:noWrap/>
            <w:vAlign w:val="center"/>
            <w:hideMark/>
          </w:tcPr>
          <w:p w14:paraId="635EA0FE"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0,9</w:t>
            </w:r>
          </w:p>
        </w:tc>
        <w:tc>
          <w:tcPr>
            <w:tcW w:w="677" w:type="pct"/>
            <w:tcBorders>
              <w:top w:val="nil"/>
              <w:left w:val="nil"/>
              <w:bottom w:val="single" w:sz="4" w:space="0" w:color="auto"/>
              <w:right w:val="single" w:sz="4" w:space="0" w:color="auto"/>
            </w:tcBorders>
            <w:noWrap/>
            <w:vAlign w:val="center"/>
            <w:hideMark/>
          </w:tcPr>
          <w:p w14:paraId="40532C5B"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25,1</w:t>
            </w:r>
          </w:p>
        </w:tc>
        <w:tc>
          <w:tcPr>
            <w:tcW w:w="542" w:type="pct"/>
            <w:tcBorders>
              <w:top w:val="nil"/>
              <w:left w:val="nil"/>
              <w:bottom w:val="single" w:sz="4" w:space="0" w:color="auto"/>
              <w:right w:val="single" w:sz="4" w:space="0" w:color="auto"/>
            </w:tcBorders>
            <w:noWrap/>
            <w:vAlign w:val="center"/>
            <w:hideMark/>
          </w:tcPr>
          <w:p w14:paraId="51D9711B"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19,9</w:t>
            </w:r>
          </w:p>
        </w:tc>
        <w:tc>
          <w:tcPr>
            <w:tcW w:w="766" w:type="pct"/>
            <w:tcBorders>
              <w:top w:val="nil"/>
              <w:left w:val="nil"/>
              <w:bottom w:val="single" w:sz="4" w:space="0" w:color="auto"/>
              <w:right w:val="single" w:sz="4" w:space="0" w:color="auto"/>
            </w:tcBorders>
            <w:noWrap/>
            <w:vAlign w:val="center"/>
            <w:hideMark/>
          </w:tcPr>
          <w:p w14:paraId="1DD4EEAE"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4,1</w:t>
            </w:r>
          </w:p>
        </w:tc>
        <w:tc>
          <w:tcPr>
            <w:tcW w:w="528" w:type="pct"/>
            <w:tcBorders>
              <w:top w:val="nil"/>
              <w:left w:val="nil"/>
              <w:bottom w:val="single" w:sz="4" w:space="0" w:color="auto"/>
              <w:right w:val="single" w:sz="4" w:space="0" w:color="auto"/>
            </w:tcBorders>
            <w:noWrap/>
            <w:vAlign w:val="center"/>
            <w:hideMark/>
          </w:tcPr>
          <w:p w14:paraId="0CD542D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50,0</w:t>
            </w:r>
          </w:p>
        </w:tc>
      </w:tr>
      <w:tr w:rsidR="00F065F6" w:rsidRPr="00BC079B" w14:paraId="2F546A7F"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60ED0E18"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Polska</w:t>
            </w:r>
          </w:p>
        </w:tc>
        <w:tc>
          <w:tcPr>
            <w:tcW w:w="515" w:type="pct"/>
            <w:tcBorders>
              <w:top w:val="nil"/>
              <w:left w:val="nil"/>
              <w:bottom w:val="single" w:sz="4" w:space="0" w:color="auto"/>
              <w:right w:val="single" w:sz="4" w:space="0" w:color="auto"/>
            </w:tcBorders>
            <w:noWrap/>
            <w:vAlign w:val="center"/>
            <w:hideMark/>
          </w:tcPr>
          <w:p w14:paraId="01429BBE"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1,5</w:t>
            </w:r>
          </w:p>
        </w:tc>
        <w:tc>
          <w:tcPr>
            <w:tcW w:w="677" w:type="pct"/>
            <w:tcBorders>
              <w:top w:val="nil"/>
              <w:left w:val="nil"/>
              <w:bottom w:val="single" w:sz="4" w:space="0" w:color="auto"/>
              <w:right w:val="single" w:sz="4" w:space="0" w:color="auto"/>
            </w:tcBorders>
            <w:noWrap/>
            <w:vAlign w:val="center"/>
            <w:hideMark/>
          </w:tcPr>
          <w:p w14:paraId="735D8683"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22,6</w:t>
            </w:r>
          </w:p>
        </w:tc>
        <w:tc>
          <w:tcPr>
            <w:tcW w:w="542" w:type="pct"/>
            <w:tcBorders>
              <w:top w:val="nil"/>
              <w:left w:val="nil"/>
              <w:bottom w:val="single" w:sz="4" w:space="0" w:color="auto"/>
              <w:right w:val="single" w:sz="4" w:space="0" w:color="auto"/>
            </w:tcBorders>
            <w:noWrap/>
            <w:vAlign w:val="center"/>
            <w:hideMark/>
          </w:tcPr>
          <w:p w14:paraId="65FE3C29"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20,8</w:t>
            </w:r>
          </w:p>
        </w:tc>
        <w:tc>
          <w:tcPr>
            <w:tcW w:w="766" w:type="pct"/>
            <w:tcBorders>
              <w:top w:val="nil"/>
              <w:left w:val="nil"/>
              <w:bottom w:val="single" w:sz="4" w:space="0" w:color="auto"/>
              <w:right w:val="single" w:sz="4" w:space="0" w:color="auto"/>
            </w:tcBorders>
            <w:noWrap/>
            <w:vAlign w:val="center"/>
            <w:hideMark/>
          </w:tcPr>
          <w:p w14:paraId="6556DDEA"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3,3</w:t>
            </w:r>
          </w:p>
        </w:tc>
        <w:tc>
          <w:tcPr>
            <w:tcW w:w="528" w:type="pct"/>
            <w:tcBorders>
              <w:top w:val="nil"/>
              <w:left w:val="nil"/>
              <w:bottom w:val="single" w:sz="4" w:space="0" w:color="auto"/>
              <w:right w:val="single" w:sz="4" w:space="0" w:color="auto"/>
            </w:tcBorders>
            <w:noWrap/>
            <w:vAlign w:val="center"/>
            <w:hideMark/>
          </w:tcPr>
          <w:p w14:paraId="508C3ED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51,9</w:t>
            </w:r>
          </w:p>
        </w:tc>
      </w:tr>
    </w:tbl>
    <w:p w14:paraId="5486452E" w14:textId="77777777" w:rsidR="00F065F6"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590E0C2D" w14:textId="3C53A49A" w:rsidR="00CE6859" w:rsidRPr="00A91BEE" w:rsidRDefault="00F065F6" w:rsidP="00F0470C">
      <w:pPr>
        <w:spacing w:after="0" w:line="276" w:lineRule="auto"/>
        <w:ind w:firstLine="708"/>
        <w:jc w:val="both"/>
        <w:rPr>
          <w:rFonts w:ascii="Times New Roman" w:eastAsia="Calibri" w:hAnsi="Times New Roman" w:cs="Times New Roman"/>
        </w:rPr>
      </w:pPr>
      <w:r w:rsidRPr="00152A1E">
        <w:rPr>
          <w:rFonts w:ascii="Times New Roman" w:eastAsia="Calibri" w:hAnsi="Times New Roman" w:cs="Times New Roman"/>
        </w:rPr>
        <w:t>Jak wynika z danych statystycznych klasyfikacji podmiotów gospodarczych według sekcji PKD 2007, największa liczba, spośród wszystkich 7 039 podmiotów gospodarczych na obszarze w 2021 r., była zarejestrowana w sekcjach: F „Budownictwo” – 1 811 podmiotów (25,7%), G „Handel hurtowy i detaliczny; naprawa pojazdów samochodowych, włączając motocykle” – 1 386 podmiotów (19,7%) oraz C „Przetwórstwo przemysłowe” – 798 podmiotów (11,3%). Na obszarze nie są zarejestrowane żadne podmioty w sekcji U „Organizacje i zespoły eksterytorialne”, a najniższe i nikłe udziały podmiotów zarejestrowane są w sekcjach B „Górnictwo i wydobywanie”, D „Wytwarzanie i zaopatrywanie w energię elektryczną, gaz, parę wodną, gorącą wodę i powietrze do układów klimatyzacyjnych” i E „Dostawa wody; gospodarowanie ściekami i odpadami oraz działalność związana z rekultywacją”.</w:t>
      </w:r>
      <w:r w:rsidR="00F0470C">
        <w:rPr>
          <w:rFonts w:ascii="Times New Roman" w:eastAsia="Calibri" w:hAnsi="Times New Roman" w:cs="Times New Roman"/>
        </w:rPr>
        <w:t xml:space="preserve"> </w:t>
      </w:r>
      <w:r w:rsidR="00CE6859" w:rsidRPr="00055A00">
        <w:rPr>
          <w:rFonts w:ascii="Times New Roman" w:eastAsia="Calibri" w:hAnsi="Times New Roman" w:cs="Times New Roman"/>
        </w:rPr>
        <w:t>Warto zwrócić uwagę na branże, które są jednym</w:t>
      </w:r>
      <w:r w:rsidR="00CE6859">
        <w:rPr>
          <w:rFonts w:ascii="Times New Roman" w:eastAsia="Calibri" w:hAnsi="Times New Roman" w:cs="Times New Roman"/>
        </w:rPr>
        <w:t>i</w:t>
      </w:r>
      <w:r w:rsidR="00CE6859" w:rsidRPr="00055A00">
        <w:rPr>
          <w:rFonts w:ascii="Times New Roman" w:eastAsia="Calibri" w:hAnsi="Times New Roman" w:cs="Times New Roman"/>
        </w:rPr>
        <w:t xml:space="preserve"> z</w:t>
      </w:r>
      <w:r w:rsidR="00CE6859">
        <w:rPr>
          <w:rFonts w:ascii="Times New Roman" w:eastAsia="Calibri" w:hAnsi="Times New Roman" w:cs="Times New Roman"/>
        </w:rPr>
        <w:t> </w:t>
      </w:r>
      <w:r w:rsidR="00CE6859" w:rsidRPr="00055A00">
        <w:rPr>
          <w:rFonts w:ascii="Times New Roman" w:eastAsia="Calibri" w:hAnsi="Times New Roman" w:cs="Times New Roman"/>
        </w:rPr>
        <w:t>determinantów rozwoju regionu –</w:t>
      </w:r>
      <w:r w:rsidR="00CE6859">
        <w:rPr>
          <w:rFonts w:ascii="Times New Roman" w:eastAsia="Calibri" w:hAnsi="Times New Roman" w:cs="Times New Roman"/>
        </w:rPr>
        <w:t xml:space="preserve"> sekcja I</w:t>
      </w:r>
      <w:r w:rsidR="00CE6859" w:rsidRPr="00055A00">
        <w:rPr>
          <w:rFonts w:ascii="Times New Roman" w:eastAsia="Calibri" w:hAnsi="Times New Roman" w:cs="Times New Roman"/>
        </w:rPr>
        <w:t xml:space="preserve"> </w:t>
      </w:r>
      <w:r w:rsidR="00CE6859">
        <w:rPr>
          <w:rFonts w:ascii="Times New Roman" w:eastAsia="Calibri" w:hAnsi="Times New Roman" w:cs="Times New Roman"/>
        </w:rPr>
        <w:t>„D</w:t>
      </w:r>
      <w:r w:rsidR="00CE6859" w:rsidRPr="00055A00">
        <w:rPr>
          <w:rFonts w:ascii="Times New Roman" w:eastAsia="Calibri" w:hAnsi="Times New Roman" w:cs="Times New Roman"/>
        </w:rPr>
        <w:t>ziałalność związana z zakwaterowaniem i usługami gastronomicznymi</w:t>
      </w:r>
      <w:r w:rsidR="00CE6859">
        <w:rPr>
          <w:rFonts w:ascii="Times New Roman" w:eastAsia="Calibri" w:hAnsi="Times New Roman" w:cs="Times New Roman"/>
        </w:rPr>
        <w:t>”</w:t>
      </w:r>
      <w:r w:rsidR="00CE6859" w:rsidRPr="00055A00">
        <w:rPr>
          <w:rFonts w:ascii="Times New Roman" w:eastAsia="Calibri" w:hAnsi="Times New Roman" w:cs="Times New Roman"/>
        </w:rPr>
        <w:t xml:space="preserve"> oraz </w:t>
      </w:r>
      <w:r w:rsidR="00CE6859">
        <w:rPr>
          <w:rFonts w:ascii="Times New Roman" w:eastAsia="Calibri" w:hAnsi="Times New Roman" w:cs="Times New Roman"/>
        </w:rPr>
        <w:t>sekcja R „D</w:t>
      </w:r>
      <w:r w:rsidR="00CE6859" w:rsidRPr="00055A00">
        <w:rPr>
          <w:rFonts w:ascii="Times New Roman" w:eastAsia="Calibri" w:hAnsi="Times New Roman" w:cs="Times New Roman"/>
        </w:rPr>
        <w:t>ziałalność związana z</w:t>
      </w:r>
      <w:r w:rsidR="00741809">
        <w:rPr>
          <w:rFonts w:ascii="Times New Roman" w:eastAsia="Calibri" w:hAnsi="Times New Roman" w:cs="Times New Roman"/>
        </w:rPr>
        <w:t> </w:t>
      </w:r>
      <w:r w:rsidR="00CE6859" w:rsidRPr="00055A00">
        <w:rPr>
          <w:rFonts w:ascii="Times New Roman" w:eastAsia="Calibri" w:hAnsi="Times New Roman" w:cs="Times New Roman"/>
        </w:rPr>
        <w:t>kulturą, rozrywką i rekreacją</w:t>
      </w:r>
      <w:r w:rsidR="00CE6859">
        <w:rPr>
          <w:rFonts w:ascii="Times New Roman" w:eastAsia="Calibri" w:hAnsi="Times New Roman" w:cs="Times New Roman"/>
        </w:rPr>
        <w:t>”</w:t>
      </w:r>
      <w:r w:rsidR="00CE6859" w:rsidRPr="00055A00">
        <w:rPr>
          <w:rFonts w:ascii="Times New Roman" w:eastAsia="Calibri" w:hAnsi="Times New Roman" w:cs="Times New Roman"/>
        </w:rPr>
        <w:t>. W sekcjach tych</w:t>
      </w:r>
      <w:r w:rsidR="00CE6859">
        <w:rPr>
          <w:rFonts w:ascii="Times New Roman" w:eastAsia="Calibri" w:hAnsi="Times New Roman" w:cs="Times New Roman"/>
        </w:rPr>
        <w:t xml:space="preserve"> w 2021 r.</w:t>
      </w:r>
      <w:r w:rsidR="00CE6859" w:rsidRPr="00055A00">
        <w:rPr>
          <w:rFonts w:ascii="Times New Roman" w:eastAsia="Calibri" w:hAnsi="Times New Roman" w:cs="Times New Roman"/>
        </w:rPr>
        <w:t xml:space="preserve"> zarejestrowanych było odpowiednio </w:t>
      </w:r>
      <w:r w:rsidR="00CE6859">
        <w:rPr>
          <w:rFonts w:ascii="Times New Roman" w:eastAsia="Calibri" w:hAnsi="Times New Roman" w:cs="Times New Roman"/>
        </w:rPr>
        <w:t xml:space="preserve">365 </w:t>
      </w:r>
      <w:r w:rsidR="00CE6859" w:rsidRPr="00055A00">
        <w:rPr>
          <w:rFonts w:ascii="Times New Roman" w:eastAsia="Calibri" w:hAnsi="Times New Roman" w:cs="Times New Roman"/>
        </w:rPr>
        <w:t>(</w:t>
      </w:r>
      <w:r w:rsidR="00CE6859">
        <w:rPr>
          <w:rFonts w:ascii="Times New Roman" w:eastAsia="Calibri" w:hAnsi="Times New Roman" w:cs="Times New Roman"/>
        </w:rPr>
        <w:t>5,2</w:t>
      </w:r>
      <w:r w:rsidR="00CE6859" w:rsidRPr="00055A00">
        <w:rPr>
          <w:rFonts w:ascii="Times New Roman" w:eastAsia="Calibri" w:hAnsi="Times New Roman" w:cs="Times New Roman"/>
        </w:rPr>
        <w:t xml:space="preserve">%) oraz </w:t>
      </w:r>
      <w:r w:rsidR="00CE6859">
        <w:rPr>
          <w:rFonts w:ascii="Times New Roman" w:eastAsia="Calibri" w:hAnsi="Times New Roman" w:cs="Times New Roman"/>
        </w:rPr>
        <w:t>160</w:t>
      </w:r>
      <w:r w:rsidR="00CE6859" w:rsidRPr="00055A00">
        <w:rPr>
          <w:rFonts w:ascii="Times New Roman" w:eastAsia="Calibri" w:hAnsi="Times New Roman" w:cs="Times New Roman"/>
        </w:rPr>
        <w:t xml:space="preserve"> (</w:t>
      </w:r>
      <w:r w:rsidR="00CE6859">
        <w:rPr>
          <w:rFonts w:ascii="Times New Roman" w:eastAsia="Calibri" w:hAnsi="Times New Roman" w:cs="Times New Roman"/>
        </w:rPr>
        <w:t>2,3</w:t>
      </w:r>
      <w:r w:rsidR="00CE6859" w:rsidRPr="00055A00">
        <w:rPr>
          <w:rFonts w:ascii="Times New Roman" w:eastAsia="Calibri" w:hAnsi="Times New Roman" w:cs="Times New Roman"/>
        </w:rPr>
        <w:t xml:space="preserve">%) podmiotów. Należy podkreślić, iż ich działalność w dużej mierze oddziałuje na potencjał turystyczny obszaru, dlatego też określone zostały jako </w:t>
      </w:r>
      <w:r w:rsidR="00CE6859" w:rsidRPr="00DC729C">
        <w:rPr>
          <w:rFonts w:ascii="Times New Roman" w:eastAsia="Calibri" w:hAnsi="Times New Roman" w:cs="Times New Roman"/>
        </w:rPr>
        <w:t xml:space="preserve">mające kluczowe znaczenie dla rozwoju obszaru obok sekcji G, której działalność jest mocno z </w:t>
      </w:r>
      <w:r w:rsidR="008A7804">
        <w:rPr>
          <w:rFonts w:ascii="Times New Roman" w:eastAsia="Calibri" w:hAnsi="Times New Roman" w:cs="Times New Roman"/>
        </w:rPr>
        <w:t>n</w:t>
      </w:r>
      <w:r w:rsidR="00CE6859" w:rsidRPr="00DC729C">
        <w:rPr>
          <w:rFonts w:ascii="Times New Roman" w:eastAsia="Calibri" w:hAnsi="Times New Roman" w:cs="Times New Roman"/>
        </w:rPr>
        <w:t>i</w:t>
      </w:r>
      <w:r w:rsidR="008A7804">
        <w:rPr>
          <w:rFonts w:ascii="Times New Roman" w:eastAsia="Calibri" w:hAnsi="Times New Roman" w:cs="Times New Roman"/>
        </w:rPr>
        <w:t>m</w:t>
      </w:r>
      <w:r w:rsidR="00CE6859" w:rsidRPr="00DC729C">
        <w:rPr>
          <w:rFonts w:ascii="Times New Roman" w:eastAsia="Calibri" w:hAnsi="Times New Roman" w:cs="Times New Roman"/>
        </w:rPr>
        <w:t>i powiązana.</w:t>
      </w:r>
      <w:r w:rsidR="00CE6859" w:rsidRPr="00DC729C">
        <w:rPr>
          <w:rFonts w:ascii="Times New Roman" w:hAnsi="Times New Roman" w:cs="Times New Roman"/>
        </w:rPr>
        <w:t xml:space="preserve"> Turystyka z racji szerokiego oddziaływania na wiele sfer gospodarki narodowej jest niezwykle istotnym czynnikiem aktywizacji gospodarczej, wzrostu dochodów budżetów lokalnych oraz zatrudnienia mieszkańców, a także stymulatorem rozwoju gospodarczego. </w:t>
      </w:r>
    </w:p>
    <w:p w14:paraId="4F9E73B8" w14:textId="59052758" w:rsidR="00490F5D" w:rsidRPr="007D2FFF" w:rsidRDefault="00F065F6" w:rsidP="007D2FFF">
      <w:pPr>
        <w:spacing w:before="240" w:line="276" w:lineRule="auto"/>
        <w:jc w:val="both"/>
        <w:rPr>
          <w:rFonts w:ascii="Times New Roman" w:hAnsi="Times New Roman" w:cs="Times New Roman"/>
        </w:rPr>
      </w:pPr>
      <w:r w:rsidRPr="00152A1E">
        <w:rPr>
          <w:rFonts w:ascii="Times New Roman" w:eastAsia="Calibri" w:hAnsi="Times New Roman" w:cs="Times New Roman"/>
        </w:rPr>
        <w:t xml:space="preserve">Z danych GUS wynika, że na terenie obszaru LGD funkcjonowało 45 obiektów noclegowych, które łącznie oferowały 2 304 miejsca noclegowe. Większość z nich – 1 989 miejsc </w:t>
      </w:r>
      <w:r w:rsidR="00366D43">
        <w:rPr>
          <w:rFonts w:ascii="Times New Roman" w:eastAsia="Calibri" w:hAnsi="Times New Roman" w:cs="Times New Roman"/>
        </w:rPr>
        <w:t xml:space="preserve">– </w:t>
      </w:r>
      <w:r w:rsidRPr="00152A1E">
        <w:rPr>
          <w:rFonts w:ascii="Times New Roman" w:eastAsia="Calibri" w:hAnsi="Times New Roman" w:cs="Times New Roman"/>
        </w:rPr>
        <w:t xml:space="preserve">znajdowało się na terenie Gminy Rabka-Zdrój. Najmniej </w:t>
      </w:r>
      <w:r w:rsidR="00366D43">
        <w:rPr>
          <w:rFonts w:ascii="Times New Roman" w:eastAsia="Calibri" w:hAnsi="Times New Roman" w:cs="Times New Roman"/>
        </w:rPr>
        <w:t>obiektów noclegowych funkcjo</w:t>
      </w:r>
      <w:r w:rsidR="00673A15">
        <w:rPr>
          <w:rFonts w:ascii="Times New Roman" w:eastAsia="Calibri" w:hAnsi="Times New Roman" w:cs="Times New Roman"/>
        </w:rPr>
        <w:t>nowało</w:t>
      </w:r>
      <w:r w:rsidR="00366D43">
        <w:rPr>
          <w:rFonts w:ascii="Times New Roman" w:eastAsia="Calibri" w:hAnsi="Times New Roman" w:cs="Times New Roman"/>
        </w:rPr>
        <w:t xml:space="preserve"> </w:t>
      </w:r>
      <w:r w:rsidRPr="00152A1E">
        <w:rPr>
          <w:rFonts w:ascii="Times New Roman" w:eastAsia="Calibri" w:hAnsi="Times New Roman" w:cs="Times New Roman"/>
        </w:rPr>
        <w:t xml:space="preserve">na terenie Gminy Raba Wyżna – 1 obiekt, który miał </w:t>
      </w:r>
      <w:r w:rsidR="00673A15">
        <w:rPr>
          <w:rFonts w:ascii="Times New Roman" w:eastAsia="Calibri" w:hAnsi="Times New Roman" w:cs="Times New Roman"/>
        </w:rPr>
        <w:br/>
      </w:r>
      <w:r w:rsidRPr="00152A1E">
        <w:rPr>
          <w:rFonts w:ascii="Times New Roman" w:eastAsia="Calibri" w:hAnsi="Times New Roman" w:cs="Times New Roman"/>
        </w:rPr>
        <w:t>w swojej ofercie 25 miejsc, natomiast w Gminie Lipnica Wielka, według danych GUS, nie funkcjonował żaden obiekt noclegowy</w:t>
      </w:r>
      <w:r w:rsidRPr="00152A1E">
        <w:rPr>
          <w:rFonts w:ascii="Times New Roman" w:eastAsia="Calibri" w:hAnsi="Times New Roman" w:cs="Times New Roman"/>
          <w:vertAlign w:val="superscript"/>
        </w:rPr>
        <w:footnoteReference w:id="7"/>
      </w:r>
      <w:r w:rsidRPr="00152A1E">
        <w:rPr>
          <w:rFonts w:ascii="Times New Roman" w:eastAsia="Calibri" w:hAnsi="Times New Roman" w:cs="Times New Roman"/>
        </w:rPr>
        <w:t>.</w:t>
      </w:r>
      <w:r>
        <w:rPr>
          <w:rFonts w:ascii="Times New Roman" w:hAnsi="Times New Roman" w:cs="Times New Roman"/>
        </w:rPr>
        <w:t xml:space="preserve"> </w:t>
      </w:r>
      <w:r w:rsidR="00490F5D" w:rsidRPr="00CE6859">
        <w:rPr>
          <w:rFonts w:ascii="Times New Roman" w:hAnsi="Times New Roman" w:cs="Times New Roman"/>
          <w:color w:val="000000" w:themeColor="text1"/>
        </w:rPr>
        <w:t>W badaniu ankietowym przeprowadzonym na etapie planistycznym, na pytanie: „Jakie powinny być kierunki/obszary rozwoju LGD?” (możliwość zaznaczenia 3 odpowiedzi), 49% ankietowanych wskazało odpowiedź: „rozwój turystyki i infrastruktury okołotury</w:t>
      </w:r>
      <w:r w:rsidR="002A17D7">
        <w:rPr>
          <w:rFonts w:ascii="Times New Roman" w:hAnsi="Times New Roman" w:cs="Times New Roman"/>
          <w:color w:val="000000" w:themeColor="text1"/>
        </w:rPr>
        <w:t>s</w:t>
      </w:r>
      <w:r w:rsidR="00490F5D" w:rsidRPr="00CE6859">
        <w:rPr>
          <w:rFonts w:ascii="Times New Roman" w:hAnsi="Times New Roman" w:cs="Times New Roman"/>
          <w:color w:val="000000" w:themeColor="text1"/>
        </w:rPr>
        <w:t>tycznej”. Ponadto na pytanie dotyczące konkretnych działań/projektów, które powinny być realizowane na obszarze LGD</w:t>
      </w:r>
      <w:r w:rsidR="00490F5D">
        <w:rPr>
          <w:rFonts w:ascii="Times New Roman" w:hAnsi="Times New Roman" w:cs="Times New Roman"/>
          <w:color w:val="000000" w:themeColor="text1"/>
        </w:rPr>
        <w:t>,</w:t>
      </w:r>
      <w:r w:rsidR="00490F5D" w:rsidRPr="00CE6859">
        <w:rPr>
          <w:rFonts w:ascii="Times New Roman" w:hAnsi="Times New Roman" w:cs="Times New Roman"/>
          <w:color w:val="000000" w:themeColor="text1"/>
        </w:rPr>
        <w:t xml:space="preserve"> najczęściej padały odpowiedzi: „wsparcie na rozwój turystyki” oraz „rozwój istniejącej działalności w turystyce”. Dlatego ważne jest, aby zapewnić odpowiednie warunki </w:t>
      </w:r>
      <w:r w:rsidR="00490F5D">
        <w:rPr>
          <w:rFonts w:ascii="Times New Roman" w:hAnsi="Times New Roman" w:cs="Times New Roman"/>
          <w:color w:val="000000" w:themeColor="text1"/>
        </w:rPr>
        <w:t>sprzyjające rozwojowi tej branży</w:t>
      </w:r>
      <w:r w:rsidR="00490F5D" w:rsidRPr="00CE6859">
        <w:rPr>
          <w:rFonts w:ascii="Times New Roman" w:hAnsi="Times New Roman" w:cs="Times New Roman"/>
          <w:color w:val="000000" w:themeColor="text1"/>
        </w:rPr>
        <w:t>.</w:t>
      </w:r>
      <w:r w:rsidR="003C3EBC">
        <w:rPr>
          <w:rFonts w:ascii="Times New Roman" w:hAnsi="Times New Roman" w:cs="Times New Roman"/>
          <w:color w:val="000000" w:themeColor="text1"/>
        </w:rPr>
        <w:t xml:space="preserve"> </w:t>
      </w:r>
      <w:r w:rsidR="00490F5D">
        <w:rPr>
          <w:rFonts w:ascii="Times New Roman" w:hAnsi="Times New Roman" w:cs="Times New Roman"/>
        </w:rPr>
        <w:t>Ponadto p</w:t>
      </w:r>
      <w:r w:rsidR="00490F5D" w:rsidRPr="00490F5D">
        <w:rPr>
          <w:rFonts w:ascii="Times New Roman" w:hAnsi="Times New Roman" w:cs="Times New Roman"/>
        </w:rPr>
        <w:t xml:space="preserve">odczas konsultacji telefonicznych zgłaszano zapotrzebowanie na wsparcie dla działalności gospodarczych zajmujących się usługami dla społeczności lokalnych tj. fizjoterapia, usługi z branży beauty, usługi informatyczne, fotografia/ usługi marketingowe, usługi serwisowe itp. </w:t>
      </w:r>
    </w:p>
    <w:p w14:paraId="4E71BC25" w14:textId="0EA10D43" w:rsidR="00F065F6" w:rsidRPr="00152A1E" w:rsidRDefault="00F065F6" w:rsidP="00F065F6">
      <w:pPr>
        <w:spacing w:line="276" w:lineRule="auto"/>
        <w:ind w:firstLine="709"/>
        <w:jc w:val="both"/>
        <w:rPr>
          <w:rFonts w:ascii="Times New Roman" w:eastAsia="Calibri" w:hAnsi="Times New Roman" w:cs="Times New Roman"/>
          <w:color w:val="000000"/>
        </w:rPr>
      </w:pPr>
      <w:r>
        <w:rPr>
          <w:rFonts w:ascii="Times New Roman" w:hAnsi="Times New Roman" w:cs="Times New Roman"/>
          <w:color w:val="000000" w:themeColor="text1"/>
        </w:rPr>
        <w:t xml:space="preserve">Istnieje wiele definicji przedsiębiorczości. Jedne z nich skupiają się na rezultatach, inne na procesowości a jeszcze inne na umiejętnościach. O przedsiębiorczości na ogół mówi się w kontekście gospodarczym, natomiast istotna jest również przedsiębiorczość społeczna, rozumiana jako </w:t>
      </w:r>
      <w:r w:rsidRPr="00157233">
        <w:rPr>
          <w:rFonts w:ascii="Times New Roman" w:hAnsi="Times New Roman" w:cs="Times New Roman"/>
          <w:color w:val="000000" w:themeColor="text1"/>
        </w:rPr>
        <w:t xml:space="preserve">sfera aktywności obywatelskiej, która łączy </w:t>
      </w:r>
      <w:r w:rsidRPr="00157233">
        <w:rPr>
          <w:rFonts w:ascii="Times New Roman" w:hAnsi="Times New Roman" w:cs="Times New Roman"/>
          <w:color w:val="000000" w:themeColor="text1"/>
        </w:rPr>
        <w:lastRenderedPageBreak/>
        <w:t>działalność ekonomiczną z działalnością pożytku publicznego, przyczyniając się m.in. do integracji zawodowej i</w:t>
      </w:r>
      <w:r>
        <w:rPr>
          <w:rFonts w:ascii="Times New Roman" w:hAnsi="Times New Roman" w:cs="Times New Roman"/>
          <w:color w:val="000000" w:themeColor="text1"/>
        </w:rPr>
        <w:t> </w:t>
      </w:r>
      <w:r w:rsidRPr="00157233">
        <w:rPr>
          <w:rFonts w:ascii="Times New Roman" w:hAnsi="Times New Roman" w:cs="Times New Roman"/>
          <w:color w:val="000000" w:themeColor="text1"/>
        </w:rPr>
        <w:t xml:space="preserve">społecznej osób zagrożonych marginalizacją społeczną, do tworzenia miejsc pracy oraz rozwoju lokalnego. </w:t>
      </w:r>
      <w:r w:rsidRPr="00152A1E">
        <w:rPr>
          <w:rFonts w:ascii="Times New Roman" w:eastAsia="Calibri" w:hAnsi="Times New Roman" w:cs="Times New Roman"/>
          <w:color w:val="000000"/>
        </w:rPr>
        <w:t>W</w:t>
      </w:r>
      <w:r>
        <w:rPr>
          <w:rFonts w:ascii="Times New Roman" w:eastAsia="Calibri" w:hAnsi="Times New Roman" w:cs="Times New Roman"/>
          <w:color w:val="000000"/>
        </w:rPr>
        <w:t> </w:t>
      </w:r>
      <w:r w:rsidRPr="00152A1E">
        <w:rPr>
          <w:rFonts w:ascii="Times New Roman" w:eastAsia="Calibri" w:hAnsi="Times New Roman" w:cs="Times New Roman"/>
          <w:color w:val="000000"/>
        </w:rPr>
        <w:t>całym powiecie nowotarskim zarejestrowanych było 6 przedsiębiorstw społecznych, z czego tylko jedno znajduje</w:t>
      </w:r>
      <w:r>
        <w:rPr>
          <w:rFonts w:ascii="Times New Roman" w:eastAsia="Calibri" w:hAnsi="Times New Roman" w:cs="Times New Roman"/>
          <w:color w:val="000000"/>
        </w:rPr>
        <w:t xml:space="preserve"> </w:t>
      </w:r>
      <w:r w:rsidRPr="00152A1E">
        <w:rPr>
          <w:rFonts w:ascii="Times New Roman" w:eastAsia="Calibri" w:hAnsi="Times New Roman" w:cs="Times New Roman"/>
          <w:color w:val="000000"/>
        </w:rPr>
        <w:t>się na terenie obszaru LGD – w Gminie Rabka-Zdrój.</w:t>
      </w:r>
    </w:p>
    <w:p w14:paraId="2737F04C" w14:textId="77777777" w:rsidR="008A7804" w:rsidRDefault="00F065F6" w:rsidP="00F065F6">
      <w:pPr>
        <w:spacing w:line="276" w:lineRule="auto"/>
        <w:ind w:firstLine="708"/>
        <w:jc w:val="both"/>
        <w:rPr>
          <w:rFonts w:ascii="Times New Roman" w:hAnsi="Times New Roman" w:cs="Times New Roman"/>
          <w:color w:val="000000" w:themeColor="text1"/>
        </w:rPr>
      </w:pPr>
      <w:bookmarkStart w:id="50" w:name="_Hlk111038292"/>
      <w:r w:rsidRPr="00152A1E">
        <w:rPr>
          <w:rFonts w:ascii="Times New Roman" w:hAnsi="Times New Roman" w:cs="Times New Roman"/>
          <w:color w:val="000000" w:themeColor="text1"/>
        </w:rPr>
        <w:t xml:space="preserve">Ludzie przedsiębiorczy to ludzie aktywni zawodowo i/lub społecznie. Istotna w tym zakresie jest analiza kapitału społecznego. </w:t>
      </w:r>
      <w:r w:rsidRPr="005B7A55">
        <w:rPr>
          <w:rFonts w:ascii="Times New Roman" w:hAnsi="Times New Roman" w:cs="Times New Roman"/>
          <w:color w:val="000000" w:themeColor="text1"/>
        </w:rPr>
        <w:t>Organizacje pozarządowe są partnerem do prowadzenia projektów prorozwojowych i</w:t>
      </w:r>
      <w:r>
        <w:rPr>
          <w:rFonts w:ascii="Times New Roman" w:hAnsi="Times New Roman" w:cs="Times New Roman"/>
          <w:color w:val="000000" w:themeColor="text1"/>
        </w:rPr>
        <w:t> </w:t>
      </w:r>
      <w:r w:rsidRPr="005B7A55">
        <w:rPr>
          <w:rFonts w:ascii="Times New Roman" w:hAnsi="Times New Roman" w:cs="Times New Roman"/>
          <w:color w:val="000000" w:themeColor="text1"/>
        </w:rPr>
        <w:t xml:space="preserve">płaszczyzną dla wzmacniania się kapitału społecznego, a ich powstawanie jest wynikiem oddolnych inicjatyw, wskazujących na zaangażowanie mieszkańców w życie lokalnej społeczności. </w:t>
      </w:r>
      <w:r w:rsidRPr="00152A1E">
        <w:rPr>
          <w:rFonts w:ascii="Times New Roman" w:hAnsi="Times New Roman" w:cs="Times New Roman"/>
          <w:color w:val="000000" w:themeColor="text1"/>
        </w:rPr>
        <w:t xml:space="preserve">Jednym z głównych mierników kapitału społecznego jest wskaźnik </w:t>
      </w:r>
      <w:r w:rsidRPr="00152A1E">
        <w:rPr>
          <w:rFonts w:ascii="Times New Roman" w:hAnsi="Times New Roman" w:cs="Times New Roman"/>
          <w:i/>
          <w:iCs/>
          <w:color w:val="000000" w:themeColor="text1"/>
        </w:rPr>
        <w:t>liczba fundacji, stowarzyszeń, organizacji społecznych na 10 tys. mieszkańców</w:t>
      </w:r>
      <w:r w:rsidRPr="00152A1E">
        <w:rPr>
          <w:rFonts w:ascii="Times New Roman" w:hAnsi="Times New Roman" w:cs="Times New Roman"/>
          <w:color w:val="000000" w:themeColor="text1"/>
        </w:rPr>
        <w:t xml:space="preserve"> </w:t>
      </w:r>
      <w:r w:rsidRPr="001D4C77">
        <w:rPr>
          <w:rFonts w:ascii="Times New Roman" w:hAnsi="Times New Roman" w:cs="Times New Roman"/>
          <w:color w:val="000000" w:themeColor="text1"/>
        </w:rPr>
        <w:t xml:space="preserve">(wykres </w:t>
      </w:r>
      <w:r w:rsidR="00A23764">
        <w:rPr>
          <w:rFonts w:ascii="Times New Roman" w:hAnsi="Times New Roman" w:cs="Times New Roman"/>
          <w:color w:val="000000" w:themeColor="text1"/>
        </w:rPr>
        <w:t>7</w:t>
      </w:r>
      <w:r w:rsidRPr="001D4C77">
        <w:rPr>
          <w:rFonts w:ascii="Times New Roman" w:hAnsi="Times New Roman" w:cs="Times New Roman"/>
          <w:color w:val="000000" w:themeColor="text1"/>
        </w:rPr>
        <w:t>)</w:t>
      </w:r>
      <w:r>
        <w:rPr>
          <w:rFonts w:ascii="Times New Roman" w:hAnsi="Times New Roman" w:cs="Times New Roman"/>
          <w:color w:val="000000" w:themeColor="text1"/>
        </w:rPr>
        <w:t>.</w:t>
      </w:r>
    </w:p>
    <w:p w14:paraId="00F0B0E8" w14:textId="370EDF10" w:rsidR="00F065F6" w:rsidRPr="00596EFB"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51" w:name="_Toc112838968"/>
      <w:bookmarkStart w:id="52" w:name="_Toc135646811"/>
      <w:bookmarkEnd w:id="50"/>
      <w:r w:rsidRPr="00596EFB">
        <w:rPr>
          <w:rFonts w:ascii="Times New Roman" w:hAnsi="Times New Roman" w:cs="Times New Roman"/>
          <w:b/>
          <w:bCs/>
          <w:i w:val="0"/>
          <w:iCs w:val="0"/>
          <w:color w:val="000000" w:themeColor="text1"/>
          <w:sz w:val="20"/>
          <w:szCs w:val="20"/>
        </w:rPr>
        <w:t xml:space="preserve">Wykres </w:t>
      </w:r>
      <w:r w:rsidRPr="00596EFB">
        <w:rPr>
          <w:rFonts w:ascii="Times New Roman" w:hAnsi="Times New Roman" w:cs="Times New Roman"/>
          <w:b/>
          <w:bCs/>
          <w:i w:val="0"/>
          <w:iCs w:val="0"/>
          <w:color w:val="000000" w:themeColor="text1"/>
          <w:sz w:val="20"/>
          <w:szCs w:val="20"/>
        </w:rPr>
        <w:fldChar w:fldCharType="begin"/>
      </w:r>
      <w:r w:rsidRPr="00596EFB">
        <w:rPr>
          <w:rFonts w:ascii="Times New Roman" w:hAnsi="Times New Roman" w:cs="Times New Roman"/>
          <w:b/>
          <w:bCs/>
          <w:i w:val="0"/>
          <w:iCs w:val="0"/>
          <w:color w:val="000000" w:themeColor="text1"/>
          <w:sz w:val="20"/>
          <w:szCs w:val="20"/>
        </w:rPr>
        <w:instrText xml:space="preserve"> SEQ Wykres \* ARABIC </w:instrText>
      </w:r>
      <w:r w:rsidRPr="00596EFB">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7</w:t>
      </w:r>
      <w:r w:rsidRPr="00596EFB">
        <w:rPr>
          <w:rFonts w:ascii="Times New Roman" w:hAnsi="Times New Roman" w:cs="Times New Roman"/>
          <w:b/>
          <w:bCs/>
          <w:i w:val="0"/>
          <w:iCs w:val="0"/>
          <w:color w:val="000000" w:themeColor="text1"/>
          <w:sz w:val="20"/>
          <w:szCs w:val="20"/>
        </w:rPr>
        <w:fldChar w:fldCharType="end"/>
      </w:r>
      <w:r w:rsidRPr="00596EFB">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L</w:t>
      </w:r>
      <w:r w:rsidRPr="001D4C77">
        <w:rPr>
          <w:rFonts w:ascii="Times New Roman" w:hAnsi="Times New Roman" w:cs="Times New Roman"/>
          <w:b/>
          <w:bCs/>
          <w:i w:val="0"/>
          <w:iCs w:val="0"/>
          <w:color w:val="000000" w:themeColor="text1"/>
          <w:sz w:val="20"/>
          <w:szCs w:val="20"/>
        </w:rPr>
        <w:t xml:space="preserve">iczba fundacji, stowarzyszeń, organizacji społecznych na 10 tys. mieszkańców </w:t>
      </w:r>
      <w:r>
        <w:rPr>
          <w:rFonts w:ascii="Times New Roman" w:hAnsi="Times New Roman" w:cs="Times New Roman"/>
          <w:b/>
          <w:bCs/>
          <w:i w:val="0"/>
          <w:iCs w:val="0"/>
          <w:color w:val="000000" w:themeColor="text1"/>
          <w:sz w:val="20"/>
          <w:szCs w:val="20"/>
        </w:rPr>
        <w:t>na obszarze</w:t>
      </w:r>
      <w:r w:rsidRPr="00596EFB">
        <w:rPr>
          <w:rFonts w:ascii="Times New Roman" w:hAnsi="Times New Roman" w:cs="Times New Roman"/>
          <w:b/>
          <w:bCs/>
          <w:i w:val="0"/>
          <w:iCs w:val="0"/>
          <w:color w:val="000000" w:themeColor="text1"/>
          <w:sz w:val="20"/>
          <w:szCs w:val="20"/>
        </w:rPr>
        <w:t xml:space="preserve"> LGD </w:t>
      </w:r>
      <w:r>
        <w:rPr>
          <w:rFonts w:ascii="Times New Roman" w:hAnsi="Times New Roman" w:cs="Times New Roman"/>
          <w:b/>
          <w:bCs/>
          <w:i w:val="0"/>
          <w:iCs w:val="0"/>
          <w:color w:val="000000" w:themeColor="text1"/>
          <w:sz w:val="20"/>
          <w:szCs w:val="20"/>
        </w:rPr>
        <w:br/>
      </w:r>
      <w:r w:rsidRPr="00596EFB">
        <w:rPr>
          <w:rFonts w:ascii="Times New Roman" w:hAnsi="Times New Roman" w:cs="Times New Roman"/>
          <w:b/>
          <w:bCs/>
          <w:i w:val="0"/>
          <w:iCs w:val="0"/>
          <w:color w:val="000000" w:themeColor="text1"/>
          <w:sz w:val="20"/>
          <w:szCs w:val="20"/>
        </w:rPr>
        <w:t>w porównaniu do województwa i kraju w 2021 r.</w:t>
      </w:r>
      <w:bookmarkEnd w:id="51"/>
      <w:bookmarkEnd w:id="52"/>
    </w:p>
    <w:p w14:paraId="2CBF6C41" w14:textId="77777777" w:rsidR="00F065F6" w:rsidRDefault="00F065F6" w:rsidP="00F065F6">
      <w:pPr>
        <w:spacing w:after="0" w:line="276" w:lineRule="auto"/>
        <w:jc w:val="center"/>
        <w:rPr>
          <w:rFonts w:ascii="Times New Roman" w:hAnsi="Times New Roman" w:cs="Times New Roman"/>
          <w:color w:val="000000" w:themeColor="text1"/>
        </w:rPr>
      </w:pPr>
      <w:r>
        <w:rPr>
          <w:noProof/>
          <w:lang w:eastAsia="pl-PL"/>
        </w:rPr>
        <w:drawing>
          <wp:inline distT="0" distB="0" distL="0" distR="0" wp14:anchorId="145EB3CB" wp14:editId="7533CA51">
            <wp:extent cx="5075555" cy="1790700"/>
            <wp:effectExtent l="0" t="0" r="0" b="0"/>
            <wp:docPr id="1643526322" name="Wykres 1643526322">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A8C764"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36486145" w14:textId="68962FFC" w:rsidR="00750225" w:rsidRDefault="00F065F6" w:rsidP="00F065F6">
      <w:pPr>
        <w:ind w:firstLine="708"/>
        <w:jc w:val="both"/>
        <w:rPr>
          <w:rFonts w:ascii="Times New Roman" w:eastAsia="Calibri" w:hAnsi="Times New Roman" w:cs="Times New Roman"/>
          <w:szCs w:val="20"/>
        </w:rPr>
      </w:pPr>
      <w:bookmarkStart w:id="53" w:name="_Hlk111038331"/>
      <w:r w:rsidRPr="00152A1E">
        <w:rPr>
          <w:rFonts w:ascii="Times New Roman" w:eastAsia="Calibri" w:hAnsi="Times New Roman" w:cs="Times New Roman"/>
          <w:szCs w:val="20"/>
        </w:rPr>
        <w:t xml:space="preserve">Wewnątrz obszaru najwyższą wartością wskaźnika charakteryzowała się Gmina Rabka-Zdrój, która </w:t>
      </w:r>
      <w:r w:rsidRPr="00152A1E">
        <w:rPr>
          <w:rFonts w:ascii="Times New Roman" w:eastAsia="Calibri" w:hAnsi="Times New Roman" w:cs="Times New Roman"/>
          <w:szCs w:val="20"/>
        </w:rPr>
        <w:br/>
        <w:t xml:space="preserve">w całym analizowanym okresie (2016–2021) osiągała wyższą wartość wskaźnika niż średnia dla województwa </w:t>
      </w:r>
      <w:r w:rsidRPr="00152A1E">
        <w:rPr>
          <w:rFonts w:ascii="Times New Roman" w:eastAsia="Calibri" w:hAnsi="Times New Roman" w:cs="Times New Roman"/>
          <w:szCs w:val="20"/>
        </w:rPr>
        <w:br/>
        <w:t>i kraju. Najmniejszą liczbą organizacji pozarządowych w przeliczeniu na 10 tys. mieszkańców w 2021 r.  charakteryzowała się Gmina Spytkowice (dane GUS).</w:t>
      </w:r>
      <w:bookmarkEnd w:id="53"/>
      <w:r w:rsidR="007B3836">
        <w:rPr>
          <w:rFonts w:ascii="Times New Roman" w:eastAsia="Calibri" w:hAnsi="Times New Roman" w:cs="Times New Roman"/>
          <w:szCs w:val="20"/>
        </w:rPr>
        <w:t xml:space="preserve"> </w:t>
      </w:r>
    </w:p>
    <w:p w14:paraId="0A7FBBC5" w14:textId="2A827146" w:rsidR="00E159DE" w:rsidRPr="00E159DE" w:rsidRDefault="00750225" w:rsidP="00E159DE">
      <w:pPr>
        <w:spacing w:line="276" w:lineRule="auto"/>
        <w:ind w:firstLine="708"/>
        <w:jc w:val="both"/>
        <w:rPr>
          <w:rFonts w:ascii="Times New Roman" w:hAnsi="Times New Roman" w:cs="Times New Roman"/>
          <w:color w:val="000000"/>
          <w:shd w:val="clear" w:color="auto" w:fill="FFFFFF"/>
        </w:rPr>
      </w:pPr>
      <w:r>
        <w:rPr>
          <w:rFonts w:ascii="Times New Roman" w:eastAsia="Calibri" w:hAnsi="Times New Roman" w:cs="Times New Roman"/>
          <w:szCs w:val="20"/>
        </w:rPr>
        <w:t>Na obszarze LGD znajdują się organizacje pozarządowe, które prowadzą d</w:t>
      </w:r>
      <w:r w:rsidRPr="00750225">
        <w:rPr>
          <w:rFonts w:ascii="Times New Roman" w:eastAsia="Calibri" w:hAnsi="Times New Roman" w:cs="Times New Roman"/>
          <w:szCs w:val="20"/>
        </w:rPr>
        <w:t>ziałalnoś</w:t>
      </w:r>
      <w:r>
        <w:rPr>
          <w:rFonts w:ascii="Times New Roman" w:eastAsia="Calibri" w:hAnsi="Times New Roman" w:cs="Times New Roman"/>
          <w:szCs w:val="20"/>
        </w:rPr>
        <w:t>ć</w:t>
      </w:r>
      <w:r w:rsidRPr="00750225">
        <w:rPr>
          <w:rFonts w:ascii="Times New Roman" w:eastAsia="Calibri" w:hAnsi="Times New Roman" w:cs="Times New Roman"/>
          <w:szCs w:val="20"/>
        </w:rPr>
        <w:t xml:space="preserve"> na rzecz osób </w:t>
      </w:r>
      <w:r w:rsidR="00F0470C">
        <w:rPr>
          <w:rFonts w:ascii="Times New Roman" w:eastAsia="Calibri" w:hAnsi="Times New Roman" w:cs="Times New Roman"/>
          <w:szCs w:val="20"/>
        </w:rPr>
        <w:t>z </w:t>
      </w:r>
      <w:r w:rsidRPr="00750225">
        <w:rPr>
          <w:rFonts w:ascii="Times New Roman" w:eastAsia="Calibri" w:hAnsi="Times New Roman" w:cs="Times New Roman"/>
          <w:szCs w:val="20"/>
        </w:rPr>
        <w:t>niepełnosprawn</w:t>
      </w:r>
      <w:r w:rsidR="00F0470C">
        <w:rPr>
          <w:rFonts w:ascii="Times New Roman" w:eastAsia="Calibri" w:hAnsi="Times New Roman" w:cs="Times New Roman"/>
          <w:szCs w:val="20"/>
        </w:rPr>
        <w:t>ością</w:t>
      </w:r>
      <w:r>
        <w:rPr>
          <w:rFonts w:ascii="Times New Roman" w:eastAsia="Calibri" w:hAnsi="Times New Roman" w:cs="Times New Roman"/>
          <w:szCs w:val="20"/>
        </w:rPr>
        <w:t xml:space="preserve"> i ich rodzin. Wymienić tu można: </w:t>
      </w:r>
      <w:r w:rsidRPr="00750225">
        <w:rPr>
          <w:rFonts w:ascii="Times New Roman" w:eastAsia="Calibri" w:hAnsi="Times New Roman" w:cs="Times New Roman"/>
          <w:szCs w:val="20"/>
        </w:rPr>
        <w:t xml:space="preserve">Polskie Stowarzyszenie Na Rzecz Osób </w:t>
      </w:r>
      <w:r w:rsidRPr="00E159DE">
        <w:rPr>
          <w:rFonts w:ascii="Times New Roman" w:eastAsia="Calibri" w:hAnsi="Times New Roman" w:cs="Times New Roman"/>
        </w:rPr>
        <w:t xml:space="preserve">z Niepełnosprawnością Intelektualną Koło w Rabce-Zdroju, MISSION OF LOVE FOUNDATION w Lipnicy Małej, </w:t>
      </w:r>
      <w:r w:rsidR="00E159DE" w:rsidRPr="00E159DE">
        <w:rPr>
          <w:rFonts w:ascii="Times New Roman" w:hAnsi="Times New Roman" w:cs="Times New Roman"/>
          <w:color w:val="000000"/>
          <w:shd w:val="clear" w:color="auto" w:fill="FFFFFF"/>
        </w:rPr>
        <w:t xml:space="preserve">Polskie Stowarzyszenie na rzecz Osób z Niepełnosprawnością Intelektualną </w:t>
      </w:r>
      <w:r w:rsidR="00E159DE">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 xml:space="preserve"> Koło w Jabłonce </w:t>
      </w:r>
      <w:r w:rsidR="00E159DE">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BARKA</w:t>
      </w:r>
      <w:r w:rsidR="00E159DE">
        <w:rPr>
          <w:rFonts w:ascii="Times New Roman" w:hAnsi="Times New Roman" w:cs="Times New Roman"/>
          <w:color w:val="000000"/>
          <w:shd w:val="clear" w:color="auto" w:fill="FFFFFF"/>
        </w:rPr>
        <w:t>”, „</w:t>
      </w:r>
      <w:r w:rsidR="00E159DE" w:rsidRPr="00E159DE">
        <w:rPr>
          <w:rFonts w:ascii="Times New Roman" w:hAnsi="Times New Roman" w:cs="Times New Roman"/>
          <w:color w:val="000000"/>
          <w:shd w:val="clear" w:color="auto" w:fill="FFFFFF"/>
        </w:rPr>
        <w:t xml:space="preserve">Children </w:t>
      </w:r>
      <w:r w:rsidR="00E159DE">
        <w:rPr>
          <w:rFonts w:ascii="Times New Roman" w:hAnsi="Times New Roman" w:cs="Times New Roman"/>
          <w:color w:val="000000"/>
          <w:shd w:val="clear" w:color="auto" w:fill="FFFFFF"/>
        </w:rPr>
        <w:t>i</w:t>
      </w:r>
      <w:r w:rsidR="00E159DE" w:rsidRPr="00E159DE">
        <w:rPr>
          <w:rFonts w:ascii="Times New Roman" w:hAnsi="Times New Roman" w:cs="Times New Roman"/>
          <w:color w:val="000000"/>
          <w:shd w:val="clear" w:color="auto" w:fill="FFFFFF"/>
        </w:rPr>
        <w:t>n Crisis</w:t>
      </w:r>
      <w:r w:rsidR="00E159DE">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 xml:space="preserve"> w Lipnicy Wielkiej</w:t>
      </w:r>
      <w:r w:rsidR="00E159DE">
        <w:rPr>
          <w:rFonts w:ascii="Times New Roman" w:hAnsi="Times New Roman" w:cs="Times New Roman"/>
          <w:color w:val="000000"/>
          <w:shd w:val="clear" w:color="auto" w:fill="FFFFFF"/>
        </w:rPr>
        <w:t xml:space="preserve">, </w:t>
      </w:r>
      <w:r w:rsidR="00E159DE" w:rsidRPr="00E159DE">
        <w:rPr>
          <w:rFonts w:ascii="Times New Roman" w:hAnsi="Times New Roman" w:cs="Times New Roman"/>
          <w:color w:val="000000"/>
          <w:shd w:val="clear" w:color="auto" w:fill="FFFFFF"/>
        </w:rPr>
        <w:t>Instytut Działań Edukacyjno</w:t>
      </w:r>
      <w:r w:rsidR="00673A15">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Aktywizujących</w:t>
      </w:r>
      <w:r w:rsidR="00E159DE">
        <w:rPr>
          <w:rFonts w:ascii="Times New Roman" w:hAnsi="Times New Roman" w:cs="Times New Roman"/>
          <w:color w:val="000000"/>
          <w:shd w:val="clear" w:color="auto" w:fill="FFFFFF"/>
        </w:rPr>
        <w:t xml:space="preserve"> w Spytkowicach, </w:t>
      </w:r>
      <w:r w:rsidR="00E159DE" w:rsidRPr="00E159DE">
        <w:rPr>
          <w:rFonts w:ascii="Times New Roman" w:hAnsi="Times New Roman" w:cs="Times New Roman"/>
          <w:color w:val="000000"/>
          <w:shd w:val="clear" w:color="auto" w:fill="FFFFFF"/>
        </w:rPr>
        <w:t>Małopolska Fundacja Opieki</w:t>
      </w:r>
      <w:r w:rsidR="00E159DE">
        <w:rPr>
          <w:rFonts w:ascii="Times New Roman" w:hAnsi="Times New Roman" w:cs="Times New Roman"/>
          <w:color w:val="000000"/>
          <w:shd w:val="clear" w:color="auto" w:fill="FFFFFF"/>
        </w:rPr>
        <w:t xml:space="preserve"> w Rokicinach Podhalańskich, </w:t>
      </w:r>
      <w:r w:rsidR="00E159DE" w:rsidRPr="00E159DE">
        <w:rPr>
          <w:rFonts w:ascii="Times New Roman" w:hAnsi="Times New Roman" w:cs="Times New Roman"/>
          <w:color w:val="000000"/>
          <w:shd w:val="clear" w:color="auto" w:fill="FFFFFF"/>
        </w:rPr>
        <w:t xml:space="preserve">Fundacja </w:t>
      </w:r>
      <w:r w:rsidR="00E159DE">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Otwarte Skrzydła</w:t>
      </w:r>
      <w:r w:rsidR="00E159DE">
        <w:rPr>
          <w:rFonts w:ascii="Times New Roman" w:hAnsi="Times New Roman" w:cs="Times New Roman"/>
          <w:color w:val="000000"/>
          <w:shd w:val="clear" w:color="auto" w:fill="FFFFFF"/>
        </w:rPr>
        <w:t>” w Rabce-Zdr</w:t>
      </w:r>
      <w:r w:rsidR="00673A15">
        <w:rPr>
          <w:rFonts w:ascii="Times New Roman" w:hAnsi="Times New Roman" w:cs="Times New Roman"/>
          <w:color w:val="000000"/>
          <w:shd w:val="clear" w:color="auto" w:fill="FFFFFF"/>
        </w:rPr>
        <w:t>oju</w:t>
      </w:r>
      <w:r w:rsidR="00E159DE">
        <w:rPr>
          <w:rFonts w:ascii="Times New Roman" w:hAnsi="Times New Roman" w:cs="Times New Roman"/>
          <w:color w:val="000000"/>
          <w:shd w:val="clear" w:color="auto" w:fill="FFFFFF"/>
        </w:rPr>
        <w:t xml:space="preserve"> oraz </w:t>
      </w:r>
      <w:r w:rsidR="00E159DE" w:rsidRPr="00E159DE">
        <w:rPr>
          <w:rFonts w:ascii="Times New Roman" w:hAnsi="Times New Roman" w:cs="Times New Roman"/>
          <w:color w:val="000000"/>
          <w:shd w:val="clear" w:color="auto" w:fill="FFFFFF"/>
        </w:rPr>
        <w:t>Stowarzyszenie Osób Niepełnosprawnych, Ich Rodzin i Przyjaciół w Czerwiennem</w:t>
      </w:r>
      <w:r w:rsidR="00E159DE">
        <w:rPr>
          <w:rStyle w:val="Odwoanieprzypisudolnego"/>
          <w:rFonts w:ascii="Times New Roman" w:hAnsi="Times New Roman" w:cs="Times New Roman"/>
          <w:color w:val="000000"/>
          <w:shd w:val="clear" w:color="auto" w:fill="FFFFFF"/>
        </w:rPr>
        <w:footnoteReference w:id="8"/>
      </w:r>
      <w:r w:rsidR="00E159DE">
        <w:rPr>
          <w:rFonts w:ascii="Times New Roman" w:hAnsi="Times New Roman" w:cs="Times New Roman"/>
          <w:color w:val="000000"/>
          <w:shd w:val="clear" w:color="auto" w:fill="FFFFFF"/>
        </w:rPr>
        <w:t>.</w:t>
      </w:r>
    </w:p>
    <w:p w14:paraId="237BDABE" w14:textId="129D6438" w:rsidR="00F065F6" w:rsidRPr="00152A1E" w:rsidRDefault="008A7804" w:rsidP="00F065F6">
      <w:pPr>
        <w:spacing w:line="276" w:lineRule="auto"/>
        <w:ind w:firstLine="708"/>
        <w:jc w:val="both"/>
        <w:rPr>
          <w:rFonts w:ascii="Times New Roman" w:eastAsia="Calibri" w:hAnsi="Times New Roman" w:cs="Times New Roman"/>
          <w:szCs w:val="20"/>
        </w:rPr>
      </w:pPr>
      <w:r w:rsidRPr="008A7804">
        <w:rPr>
          <w:rFonts w:ascii="Times New Roman" w:eastAsia="Calibri" w:hAnsi="Times New Roman" w:cs="Times New Roman"/>
          <w:szCs w:val="20"/>
        </w:rPr>
        <w:t>Konieczność rozwijania organizacji członkowskich wynika z faktu, iż te są motorem dla reszty społeczeństwa</w:t>
      </w:r>
      <w:r>
        <w:rPr>
          <w:rFonts w:ascii="Times New Roman" w:eastAsia="Calibri" w:hAnsi="Times New Roman" w:cs="Times New Roman"/>
          <w:szCs w:val="20"/>
        </w:rPr>
        <w:t>.</w:t>
      </w:r>
      <w:r w:rsidRPr="008A7804">
        <w:rPr>
          <w:rFonts w:ascii="Times New Roman" w:eastAsia="Calibri" w:hAnsi="Times New Roman" w:cs="Times New Roman"/>
          <w:szCs w:val="20"/>
        </w:rPr>
        <w:t xml:space="preserve"> </w:t>
      </w:r>
      <w:r w:rsidR="00F065F6" w:rsidRPr="005B7A55">
        <w:rPr>
          <w:rFonts w:ascii="Times New Roman" w:eastAsia="Calibri" w:hAnsi="Times New Roman" w:cs="Times New Roman"/>
          <w:szCs w:val="20"/>
        </w:rPr>
        <w:t>Duże znaczenie dla integrowania społeczności lokalnych mają ochotnicze straże pożarne, koła gospodyń wiejskich, lokalne kluby sportowe oraz organizacje charytatywne. Podmioty te były także aktywne w</w:t>
      </w:r>
      <w:r>
        <w:rPr>
          <w:rFonts w:ascii="Times New Roman" w:eastAsia="Calibri" w:hAnsi="Times New Roman" w:cs="Times New Roman"/>
          <w:szCs w:val="20"/>
        </w:rPr>
        <w:t> </w:t>
      </w:r>
      <w:r w:rsidR="00F065F6" w:rsidRPr="005B7A55">
        <w:rPr>
          <w:rFonts w:ascii="Times New Roman" w:eastAsia="Calibri" w:hAnsi="Times New Roman" w:cs="Times New Roman"/>
          <w:szCs w:val="20"/>
        </w:rPr>
        <w:t>realizacji projektów w poprzednim okresie, a także w przygotowaniach LSR 20</w:t>
      </w:r>
      <w:r w:rsidR="00F065F6">
        <w:rPr>
          <w:rFonts w:ascii="Times New Roman" w:eastAsia="Calibri" w:hAnsi="Times New Roman" w:cs="Times New Roman"/>
          <w:szCs w:val="20"/>
        </w:rPr>
        <w:t>23–</w:t>
      </w:r>
      <w:r w:rsidR="00F065F6" w:rsidRPr="005B7A55">
        <w:rPr>
          <w:rFonts w:ascii="Times New Roman" w:eastAsia="Calibri" w:hAnsi="Times New Roman" w:cs="Times New Roman"/>
          <w:szCs w:val="20"/>
        </w:rPr>
        <w:t>202</w:t>
      </w:r>
      <w:r w:rsidR="00F065F6">
        <w:rPr>
          <w:rFonts w:ascii="Times New Roman" w:eastAsia="Calibri" w:hAnsi="Times New Roman" w:cs="Times New Roman"/>
          <w:szCs w:val="20"/>
        </w:rPr>
        <w:t>7</w:t>
      </w:r>
      <w:r w:rsidR="00F065F6" w:rsidRPr="005B7A55">
        <w:rPr>
          <w:rFonts w:ascii="Times New Roman" w:eastAsia="Calibri" w:hAnsi="Times New Roman" w:cs="Times New Roman"/>
          <w:szCs w:val="20"/>
        </w:rPr>
        <w:t>, deklarując realizacj</w:t>
      </w:r>
      <w:r w:rsidR="00673A15">
        <w:rPr>
          <w:rFonts w:ascii="Times New Roman" w:eastAsia="Calibri" w:hAnsi="Times New Roman" w:cs="Times New Roman"/>
          <w:szCs w:val="20"/>
        </w:rPr>
        <w:t>ę</w:t>
      </w:r>
      <w:r w:rsidR="00F065F6" w:rsidRPr="005B7A55">
        <w:rPr>
          <w:rFonts w:ascii="Times New Roman" w:eastAsia="Calibri" w:hAnsi="Times New Roman" w:cs="Times New Roman"/>
          <w:szCs w:val="20"/>
        </w:rPr>
        <w:t xml:space="preserve"> wielu ciekawych pomysłów z pomocą środków LSR. Trzeba także wyróżnić aktywność grupy organizacji prężnie działających w</w:t>
      </w:r>
      <w:r w:rsidR="00F065F6">
        <w:rPr>
          <w:rFonts w:ascii="Times New Roman" w:eastAsia="Calibri" w:hAnsi="Times New Roman" w:cs="Times New Roman"/>
          <w:szCs w:val="20"/>
        </w:rPr>
        <w:t> </w:t>
      </w:r>
      <w:r w:rsidR="00F065F6" w:rsidRPr="005B7A55">
        <w:rPr>
          <w:rFonts w:ascii="Times New Roman" w:eastAsia="Calibri" w:hAnsi="Times New Roman" w:cs="Times New Roman"/>
          <w:szCs w:val="20"/>
        </w:rPr>
        <w:t xml:space="preserve">środowisku ludzi niepełnosprawnych we wszystkich grupach wiekowych, a mających ciekawe pomysły na </w:t>
      </w:r>
      <w:r w:rsidR="00F0470C">
        <w:rPr>
          <w:rFonts w:ascii="Times New Roman" w:eastAsia="Calibri" w:hAnsi="Times New Roman" w:cs="Times New Roman"/>
          <w:szCs w:val="20"/>
        </w:rPr>
        <w:t>dostosowanie</w:t>
      </w:r>
      <w:r w:rsidR="00F065F6" w:rsidRPr="005B7A55">
        <w:rPr>
          <w:rFonts w:ascii="Times New Roman" w:eastAsia="Calibri" w:hAnsi="Times New Roman" w:cs="Times New Roman"/>
          <w:szCs w:val="20"/>
        </w:rPr>
        <w:t xml:space="preserve"> infrastruktury </w:t>
      </w:r>
      <w:r w:rsidR="00F0470C">
        <w:rPr>
          <w:rFonts w:ascii="Times New Roman" w:eastAsia="Calibri" w:hAnsi="Times New Roman" w:cs="Times New Roman"/>
          <w:szCs w:val="20"/>
        </w:rPr>
        <w:t xml:space="preserve">do potrzeb osób z </w:t>
      </w:r>
      <w:r w:rsidR="00F065F6" w:rsidRPr="005B7A55">
        <w:rPr>
          <w:rFonts w:ascii="Times New Roman" w:eastAsia="Calibri" w:hAnsi="Times New Roman" w:cs="Times New Roman"/>
          <w:szCs w:val="20"/>
        </w:rPr>
        <w:t>niepełnosprawn</w:t>
      </w:r>
      <w:r w:rsidR="00F0470C">
        <w:rPr>
          <w:rFonts w:ascii="Times New Roman" w:eastAsia="Calibri" w:hAnsi="Times New Roman" w:cs="Times New Roman"/>
          <w:szCs w:val="20"/>
        </w:rPr>
        <w:t>ością</w:t>
      </w:r>
      <w:r w:rsidR="00F065F6" w:rsidRPr="005B7A55">
        <w:rPr>
          <w:rFonts w:ascii="Times New Roman" w:eastAsia="Calibri" w:hAnsi="Times New Roman" w:cs="Times New Roman"/>
          <w:szCs w:val="20"/>
        </w:rPr>
        <w:t>, szczególnie przyjezdnych.</w:t>
      </w:r>
      <w:r w:rsidR="00957A51">
        <w:rPr>
          <w:rFonts w:ascii="Times New Roman" w:eastAsia="Calibri" w:hAnsi="Times New Roman" w:cs="Times New Roman"/>
          <w:szCs w:val="20"/>
        </w:rPr>
        <w:t xml:space="preserve"> </w:t>
      </w:r>
      <w:r w:rsidR="00957A51" w:rsidRPr="00957A51">
        <w:rPr>
          <w:rFonts w:ascii="Times New Roman" w:eastAsia="Calibri" w:hAnsi="Times New Roman" w:cs="Times New Roman"/>
          <w:szCs w:val="20"/>
        </w:rPr>
        <w:t>Jednymi z</w:t>
      </w:r>
      <w:r w:rsidR="00957A51">
        <w:rPr>
          <w:rFonts w:ascii="Times New Roman" w:eastAsia="Calibri" w:hAnsi="Times New Roman" w:cs="Times New Roman"/>
          <w:szCs w:val="20"/>
        </w:rPr>
        <w:t> </w:t>
      </w:r>
      <w:r w:rsidR="00957A51" w:rsidRPr="00957A51">
        <w:rPr>
          <w:rFonts w:ascii="Times New Roman" w:eastAsia="Calibri" w:hAnsi="Times New Roman" w:cs="Times New Roman"/>
          <w:szCs w:val="20"/>
        </w:rPr>
        <w:t xml:space="preserve">najbardziej zaangażowanych grup w tworzenie i wdrażanie LSR są organizacje pozarządowe oraz instytucje kultury, o czym świadczą zgłoszone przez </w:t>
      </w:r>
      <w:r w:rsidR="00957A51">
        <w:rPr>
          <w:rFonts w:ascii="Times New Roman" w:eastAsia="Calibri" w:hAnsi="Times New Roman" w:cs="Times New Roman"/>
          <w:szCs w:val="20"/>
        </w:rPr>
        <w:t>nich fiszki.</w:t>
      </w:r>
    </w:p>
    <w:p w14:paraId="0BFA7611" w14:textId="3D79FB39" w:rsidR="00F065F6" w:rsidRPr="00EF628D" w:rsidRDefault="00F065F6" w:rsidP="00F065F6">
      <w:pPr>
        <w:spacing w:before="240"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W ramach </w:t>
      </w:r>
      <w:r w:rsidRPr="005B7A55">
        <w:rPr>
          <w:rFonts w:ascii="Times New Roman" w:hAnsi="Times New Roman" w:cs="Times New Roman"/>
          <w:color w:val="000000" w:themeColor="text1"/>
        </w:rPr>
        <w:t>L</w:t>
      </w:r>
      <w:r>
        <w:rPr>
          <w:rFonts w:ascii="Times New Roman" w:hAnsi="Times New Roman" w:cs="Times New Roman"/>
          <w:color w:val="000000" w:themeColor="text1"/>
        </w:rPr>
        <w:t>SR</w:t>
      </w:r>
      <w:r w:rsidRPr="005B7A55">
        <w:rPr>
          <w:rFonts w:ascii="Times New Roman" w:hAnsi="Times New Roman" w:cs="Times New Roman"/>
          <w:color w:val="000000" w:themeColor="text1"/>
        </w:rPr>
        <w:t xml:space="preserve"> </w:t>
      </w:r>
      <w:r>
        <w:rPr>
          <w:rFonts w:ascii="Times New Roman" w:hAnsi="Times New Roman" w:cs="Times New Roman"/>
          <w:color w:val="000000" w:themeColor="text1"/>
        </w:rPr>
        <w:t>planuje się</w:t>
      </w:r>
      <w:r w:rsidRPr="005B7A55">
        <w:rPr>
          <w:rFonts w:ascii="Times New Roman" w:hAnsi="Times New Roman" w:cs="Times New Roman"/>
          <w:color w:val="000000" w:themeColor="text1"/>
        </w:rPr>
        <w:t xml:space="preserve"> wykorzystać potencjał organizacji pozarządowych poprzez ogłaszanie konkursów kierowanych do trzeciego sektora. Będą oni beneficjentami działań zarówno inwestycyjnych jak i „miękkich”: warsztatów, szkoleń</w:t>
      </w:r>
      <w:r>
        <w:rPr>
          <w:rFonts w:ascii="Times New Roman" w:hAnsi="Times New Roman" w:cs="Times New Roman"/>
          <w:color w:val="000000" w:themeColor="text1"/>
        </w:rPr>
        <w:t xml:space="preserve"> </w:t>
      </w:r>
      <w:r w:rsidRPr="005B7A55">
        <w:rPr>
          <w:rFonts w:ascii="Times New Roman" w:hAnsi="Times New Roman" w:cs="Times New Roman"/>
          <w:color w:val="000000" w:themeColor="text1"/>
        </w:rPr>
        <w:t>itp.</w:t>
      </w:r>
      <w:r>
        <w:rPr>
          <w:rFonts w:ascii="Times New Roman" w:hAnsi="Times New Roman" w:cs="Times New Roman"/>
          <w:color w:val="000000" w:themeColor="text1"/>
        </w:rPr>
        <w:t xml:space="preserve"> </w:t>
      </w:r>
      <w:r w:rsidRPr="00115498">
        <w:rPr>
          <w:rFonts w:ascii="Times New Roman" w:hAnsi="Times New Roman" w:cs="Times New Roman"/>
          <w:color w:val="000000" w:themeColor="text1"/>
        </w:rPr>
        <w:t xml:space="preserve">W </w:t>
      </w:r>
      <w:r>
        <w:rPr>
          <w:rFonts w:ascii="Times New Roman" w:hAnsi="Times New Roman" w:cs="Times New Roman"/>
          <w:color w:val="000000" w:themeColor="text1"/>
        </w:rPr>
        <w:t>ramach</w:t>
      </w:r>
      <w:r w:rsidRPr="00115498">
        <w:rPr>
          <w:rFonts w:ascii="Times New Roman" w:hAnsi="Times New Roman" w:cs="Times New Roman"/>
          <w:color w:val="000000" w:themeColor="text1"/>
        </w:rPr>
        <w:t xml:space="preserve"> otwart</w:t>
      </w:r>
      <w:r>
        <w:rPr>
          <w:rFonts w:ascii="Times New Roman" w:hAnsi="Times New Roman" w:cs="Times New Roman"/>
          <w:color w:val="000000" w:themeColor="text1"/>
        </w:rPr>
        <w:t>ego</w:t>
      </w:r>
      <w:r w:rsidRPr="00115498">
        <w:rPr>
          <w:rFonts w:ascii="Times New Roman" w:hAnsi="Times New Roman" w:cs="Times New Roman"/>
          <w:color w:val="000000" w:themeColor="text1"/>
        </w:rPr>
        <w:t xml:space="preserve"> nab</w:t>
      </w:r>
      <w:r>
        <w:rPr>
          <w:rFonts w:ascii="Times New Roman" w:hAnsi="Times New Roman" w:cs="Times New Roman"/>
          <w:color w:val="000000" w:themeColor="text1"/>
        </w:rPr>
        <w:t>o</w:t>
      </w:r>
      <w:r w:rsidRPr="00115498">
        <w:rPr>
          <w:rFonts w:ascii="Times New Roman" w:hAnsi="Times New Roman" w:cs="Times New Roman"/>
          <w:color w:val="000000" w:themeColor="text1"/>
        </w:rPr>
        <w:t>r</w:t>
      </w:r>
      <w:r>
        <w:rPr>
          <w:rFonts w:ascii="Times New Roman" w:hAnsi="Times New Roman" w:cs="Times New Roman"/>
          <w:color w:val="000000" w:themeColor="text1"/>
        </w:rPr>
        <w:t>u</w:t>
      </w:r>
      <w:r w:rsidRPr="00115498">
        <w:rPr>
          <w:rFonts w:ascii="Times New Roman" w:hAnsi="Times New Roman" w:cs="Times New Roman"/>
          <w:color w:val="000000" w:themeColor="text1"/>
        </w:rPr>
        <w:t xml:space="preserve"> fiszek projektowych, tj. propozycji projektów do wdrażania w</w:t>
      </w:r>
      <w:r>
        <w:rPr>
          <w:rFonts w:ascii="Times New Roman" w:hAnsi="Times New Roman" w:cs="Times New Roman"/>
          <w:color w:val="000000" w:themeColor="text1"/>
        </w:rPr>
        <w:t> r</w:t>
      </w:r>
      <w:r w:rsidRPr="00115498">
        <w:rPr>
          <w:rFonts w:ascii="Times New Roman" w:hAnsi="Times New Roman" w:cs="Times New Roman"/>
          <w:color w:val="000000" w:themeColor="text1"/>
        </w:rPr>
        <w:t>amach LSR</w:t>
      </w:r>
      <w:r>
        <w:rPr>
          <w:rFonts w:ascii="Times New Roman" w:hAnsi="Times New Roman" w:cs="Times New Roman"/>
          <w:color w:val="000000" w:themeColor="text1"/>
        </w:rPr>
        <w:t xml:space="preserve"> </w:t>
      </w:r>
      <w:r w:rsidRPr="00115498">
        <w:rPr>
          <w:rFonts w:ascii="Times New Roman" w:hAnsi="Times New Roman" w:cs="Times New Roman"/>
          <w:color w:val="000000" w:themeColor="text1"/>
        </w:rPr>
        <w:t>wpłynęło 14 fiszek</w:t>
      </w:r>
      <w:r w:rsidR="00D97F8C">
        <w:rPr>
          <w:rFonts w:ascii="Times New Roman" w:hAnsi="Times New Roman" w:cs="Times New Roman"/>
          <w:color w:val="000000" w:themeColor="text1"/>
        </w:rPr>
        <w:t xml:space="preserve"> (tabela 4)</w:t>
      </w:r>
      <w:r>
        <w:rPr>
          <w:rFonts w:ascii="Times New Roman" w:hAnsi="Times New Roman" w:cs="Times New Roman"/>
          <w:color w:val="000000" w:themeColor="text1"/>
        </w:rPr>
        <w:t xml:space="preserve">, z czego znaczna część została zgłoszona przez organizacje </w:t>
      </w:r>
      <w:r>
        <w:rPr>
          <w:rFonts w:ascii="Times New Roman" w:hAnsi="Times New Roman" w:cs="Times New Roman"/>
          <w:color w:val="000000" w:themeColor="text1"/>
        </w:rPr>
        <w:lastRenderedPageBreak/>
        <w:t>pozarządowe.</w:t>
      </w:r>
      <w:r w:rsidR="00957A51">
        <w:rPr>
          <w:rFonts w:ascii="Times New Roman" w:hAnsi="Times New Roman" w:cs="Times New Roman"/>
          <w:color w:val="000000" w:themeColor="text1"/>
        </w:rPr>
        <w:t xml:space="preserve"> Jedn</w:t>
      </w:r>
      <w:r w:rsidR="00F0470C">
        <w:rPr>
          <w:rFonts w:ascii="Times New Roman" w:hAnsi="Times New Roman" w:cs="Times New Roman"/>
          <w:color w:val="000000" w:themeColor="text1"/>
        </w:rPr>
        <w:t>a</w:t>
      </w:r>
      <w:r w:rsidR="00957A51">
        <w:rPr>
          <w:rFonts w:ascii="Times New Roman" w:hAnsi="Times New Roman" w:cs="Times New Roman"/>
          <w:color w:val="000000" w:themeColor="text1"/>
        </w:rPr>
        <w:t xml:space="preserve"> ze zgłoszonych propozycji projektów </w:t>
      </w:r>
      <w:r w:rsidR="00F0470C">
        <w:rPr>
          <w:rFonts w:ascii="Times New Roman" w:hAnsi="Times New Roman" w:cs="Times New Roman"/>
          <w:color w:val="000000" w:themeColor="text1"/>
        </w:rPr>
        <w:t xml:space="preserve">uwzględniała </w:t>
      </w:r>
      <w:r w:rsidR="00957A51">
        <w:rPr>
          <w:rFonts w:ascii="Times New Roman" w:hAnsi="Times New Roman" w:cs="Times New Roman"/>
          <w:color w:val="000000" w:themeColor="text1"/>
        </w:rPr>
        <w:t xml:space="preserve">działania skierowane do osób </w:t>
      </w:r>
      <w:r w:rsidR="00957A51" w:rsidRPr="00EF628D">
        <w:rPr>
          <w:rFonts w:ascii="Times New Roman" w:hAnsi="Times New Roman" w:cs="Times New Roman"/>
          <w:color w:val="000000" w:themeColor="text1"/>
        </w:rPr>
        <w:t>z</w:t>
      </w:r>
      <w:r w:rsidR="00F0470C" w:rsidRPr="00EF628D">
        <w:rPr>
          <w:rFonts w:ascii="Times New Roman" w:hAnsi="Times New Roman" w:cs="Times New Roman"/>
          <w:color w:val="000000" w:themeColor="text1"/>
        </w:rPr>
        <w:t> </w:t>
      </w:r>
      <w:r w:rsidR="00957A51" w:rsidRPr="00EF628D">
        <w:rPr>
          <w:rFonts w:ascii="Times New Roman" w:hAnsi="Times New Roman" w:cs="Times New Roman"/>
          <w:color w:val="000000" w:themeColor="text1"/>
        </w:rPr>
        <w:t>niepełnosprawnościami.</w:t>
      </w:r>
    </w:p>
    <w:p w14:paraId="4EE13CA1" w14:textId="77777777" w:rsidR="009A2DBB" w:rsidRPr="00EF628D" w:rsidRDefault="009A2DBB" w:rsidP="009A2DBB">
      <w:pPr>
        <w:pStyle w:val="Akapitzlist"/>
        <w:numPr>
          <w:ilvl w:val="1"/>
          <w:numId w:val="68"/>
        </w:numPr>
        <w:spacing w:before="240"/>
        <w:rPr>
          <w:rFonts w:ascii="Times New Roman" w:hAnsi="Times New Roman" w:cs="Times New Roman"/>
          <w:b/>
          <w:bCs/>
        </w:rPr>
      </w:pPr>
      <w:r w:rsidRPr="00EF628D">
        <w:rPr>
          <w:rFonts w:ascii="Times New Roman" w:hAnsi="Times New Roman" w:cs="Times New Roman"/>
          <w:b/>
          <w:bCs/>
        </w:rPr>
        <w:t>Charakterystyka rynku pracy – zatrudnienie i bezrobocie</w:t>
      </w:r>
    </w:p>
    <w:p w14:paraId="31DFBDC9" w14:textId="77777777" w:rsidR="009A2DBB" w:rsidRPr="00EF628D" w:rsidRDefault="009A2DBB" w:rsidP="009A2DBB">
      <w:pPr>
        <w:spacing w:line="276" w:lineRule="auto"/>
        <w:ind w:firstLine="708"/>
        <w:jc w:val="both"/>
        <w:rPr>
          <w:rFonts w:ascii="Times New Roman" w:hAnsi="Times New Roman" w:cs="Times New Roman"/>
          <w:i/>
          <w:iCs/>
          <w:color w:val="000000" w:themeColor="text1"/>
        </w:rPr>
      </w:pPr>
      <w:r w:rsidRPr="00EF628D">
        <w:rPr>
          <w:rFonts w:ascii="Times New Roman" w:hAnsi="Times New Roman" w:cs="Times New Roman"/>
          <w:color w:val="000000" w:themeColor="text1"/>
        </w:rPr>
        <w:t>Sytuację panującą na rynku pracy odzwierciedlają wskaźniki dotyczące zatrudnienia oraz bezrobocia</w:t>
      </w:r>
      <w:r w:rsidRPr="00EF628D">
        <w:rPr>
          <w:rFonts w:ascii="Times New Roman" w:hAnsi="Times New Roman" w:cs="Times New Roman"/>
          <w:i/>
          <w:iCs/>
          <w:color w:val="FF0000"/>
        </w:rPr>
        <w:t xml:space="preserve"> </w:t>
      </w:r>
      <w:r w:rsidRPr="00EF628D">
        <w:rPr>
          <w:rFonts w:ascii="Times New Roman" w:hAnsi="Times New Roman" w:cs="Times New Roman"/>
          <w:color w:val="000000" w:themeColor="text1"/>
        </w:rPr>
        <w:t>Zatrudnienie jest parametrem, który wskazuje trendy na rynku pracy. Im wyższy wskaźnik zatrudnienia, tym lepiej rozwinięty rynek pracy. W 2020 r. według danych GUS na obszarze LGD łączna liczba pracujących wynosiła 8 099 osób, w tym 3 435 mężczyzn (42,4%) oraz 4 664 kobiet (57,6%). Wartość wskaźnika liczba pracujących na 1 000 ludności w 2020 r. dla obszaru LGD (595) była znacznie wyższa od wartości dla województwa (248) oraz kraju (254).</w:t>
      </w:r>
    </w:p>
    <w:p w14:paraId="6F80A4EE" w14:textId="77777777" w:rsidR="009A2DBB" w:rsidRPr="00EF628D" w:rsidRDefault="009A2DBB" w:rsidP="009A2DBB">
      <w:pPr>
        <w:spacing w:line="276" w:lineRule="auto"/>
        <w:ind w:firstLine="708"/>
        <w:jc w:val="both"/>
        <w:rPr>
          <w:rFonts w:ascii="Times New Roman" w:hAnsi="Times New Roman" w:cs="Times New Roman"/>
          <w:color w:val="000000" w:themeColor="text1"/>
        </w:rPr>
      </w:pPr>
      <w:r w:rsidRPr="00EF628D">
        <w:rPr>
          <w:rFonts w:ascii="Times New Roman" w:hAnsi="Times New Roman" w:cs="Times New Roman"/>
          <w:color w:val="000000" w:themeColor="text1"/>
        </w:rPr>
        <w:t xml:space="preserve">Najistotniejszymi wskaźnikami w zakresie bezrobocia są: </w:t>
      </w:r>
      <w:bookmarkStart w:id="54" w:name="_Hlk110600972"/>
      <w:r w:rsidRPr="00EF628D">
        <w:rPr>
          <w:rFonts w:ascii="Times New Roman" w:hAnsi="Times New Roman" w:cs="Times New Roman"/>
          <w:i/>
          <w:iCs/>
          <w:color w:val="000000" w:themeColor="text1"/>
        </w:rPr>
        <w:t>udział bezrobotnych zarejestrowanych w liczbie ludności w wieku produkcyjnym</w:t>
      </w:r>
      <w:bookmarkEnd w:id="54"/>
      <w:r w:rsidRPr="00EF628D">
        <w:rPr>
          <w:rFonts w:ascii="Times New Roman" w:hAnsi="Times New Roman" w:cs="Times New Roman"/>
          <w:i/>
          <w:iCs/>
          <w:color w:val="000000" w:themeColor="text1"/>
        </w:rPr>
        <w:t xml:space="preserve"> </w:t>
      </w:r>
      <w:r w:rsidRPr="00EF628D">
        <w:rPr>
          <w:rFonts w:ascii="Times New Roman" w:hAnsi="Times New Roman" w:cs="Times New Roman"/>
          <w:color w:val="000000" w:themeColor="text1"/>
        </w:rPr>
        <w:t xml:space="preserve">oraz </w:t>
      </w:r>
      <w:r w:rsidRPr="00EF628D">
        <w:rPr>
          <w:rFonts w:ascii="Times New Roman" w:hAnsi="Times New Roman" w:cs="Times New Roman"/>
          <w:i/>
          <w:iCs/>
          <w:color w:val="000000" w:themeColor="text1"/>
        </w:rPr>
        <w:t>udział długotrwale bezrobotnych w liczbie bezrobotnych ogółem</w:t>
      </w:r>
      <w:r w:rsidRPr="00EF628D">
        <w:rPr>
          <w:rFonts w:ascii="Times New Roman" w:hAnsi="Times New Roman" w:cs="Times New Roman"/>
          <w:color w:val="000000" w:themeColor="text1"/>
        </w:rPr>
        <w:t xml:space="preserve"> (tabela 10). Wartości tych wskaźników w 2021 r. dla poszczególnych gmin LGD przedstawiono na mapach 2 i 3.</w:t>
      </w:r>
    </w:p>
    <w:p w14:paraId="3544214B" w14:textId="77777777" w:rsidR="009A2DBB" w:rsidRDefault="009A2DBB" w:rsidP="009A2DBB">
      <w:pPr>
        <w:spacing w:line="276" w:lineRule="auto"/>
        <w:ind w:firstLine="708"/>
        <w:jc w:val="both"/>
        <w:rPr>
          <w:rFonts w:ascii="Times New Roman" w:hAnsi="Times New Roman" w:cs="Times New Roman"/>
          <w:color w:val="000000" w:themeColor="text1"/>
        </w:rPr>
      </w:pPr>
      <w:r w:rsidRPr="00EF628D">
        <w:rPr>
          <w:rFonts w:ascii="Times New Roman" w:hAnsi="Times New Roman" w:cs="Times New Roman"/>
          <w:color w:val="000000" w:themeColor="text1"/>
        </w:rPr>
        <w:t xml:space="preserve">Ogólna liczba bezrobotnych na obszarze LGD w 2021 r. wynosiła </w:t>
      </w:r>
      <w:bookmarkStart w:id="55" w:name="_Hlk134609152"/>
      <w:r w:rsidRPr="00EF628D">
        <w:rPr>
          <w:rFonts w:ascii="Times New Roman" w:hAnsi="Times New Roman" w:cs="Times New Roman"/>
          <w:color w:val="000000" w:themeColor="text1"/>
        </w:rPr>
        <w:t>1 664 osó</w:t>
      </w:r>
      <w:bookmarkEnd w:id="55"/>
      <w:r w:rsidRPr="00EF628D">
        <w:rPr>
          <w:rFonts w:ascii="Times New Roman" w:hAnsi="Times New Roman" w:cs="Times New Roman"/>
          <w:color w:val="000000" w:themeColor="text1"/>
        </w:rPr>
        <w:t>b, w tym 850 kobiet (51,1%) oraz 814 mężczyzn (48,9%). Według danych GUS w latach 2016–2019 liczba bezrobotnych malała, jednak w 2020 r. nastąpił wzrost tego wskaźnika, na co miała wpływ niewątpliwie pandemia COVID-19</w:t>
      </w:r>
      <w:r w:rsidRPr="00EF628D">
        <w:rPr>
          <w:rFonts w:ascii="Times New Roman" w:hAnsi="Times New Roman" w:cs="Times New Roman"/>
          <w:color w:val="FF0000"/>
        </w:rPr>
        <w:t>.</w:t>
      </w:r>
    </w:p>
    <w:p w14:paraId="4952EA77" w14:textId="64ABEB41" w:rsidR="00F065F6" w:rsidRPr="00991C8F" w:rsidRDefault="00F065F6" w:rsidP="00092ADB">
      <w:pPr>
        <w:pStyle w:val="Legenda"/>
        <w:spacing w:after="0" w:line="276" w:lineRule="auto"/>
        <w:jc w:val="center"/>
        <w:rPr>
          <w:rFonts w:ascii="Times New Roman" w:hAnsi="Times New Roman" w:cs="Times New Roman"/>
          <w:b/>
          <w:bCs/>
          <w:i w:val="0"/>
          <w:iCs w:val="0"/>
          <w:color w:val="000000" w:themeColor="text1"/>
          <w:sz w:val="20"/>
          <w:szCs w:val="20"/>
        </w:rPr>
      </w:pPr>
      <w:bookmarkStart w:id="56" w:name="_Toc112152408"/>
      <w:bookmarkStart w:id="57" w:name="_Toc158360357"/>
      <w:r w:rsidRPr="00991C8F">
        <w:rPr>
          <w:rFonts w:ascii="Times New Roman" w:hAnsi="Times New Roman" w:cs="Times New Roman"/>
          <w:b/>
          <w:bCs/>
          <w:i w:val="0"/>
          <w:iCs w:val="0"/>
          <w:color w:val="000000" w:themeColor="text1"/>
          <w:sz w:val="20"/>
          <w:szCs w:val="20"/>
        </w:rPr>
        <w:t xml:space="preserve">Tabela </w:t>
      </w:r>
      <w:r w:rsidRPr="00991C8F">
        <w:rPr>
          <w:rFonts w:ascii="Times New Roman" w:hAnsi="Times New Roman" w:cs="Times New Roman"/>
          <w:b/>
          <w:bCs/>
          <w:i w:val="0"/>
          <w:iCs w:val="0"/>
          <w:color w:val="000000" w:themeColor="text1"/>
          <w:sz w:val="20"/>
          <w:szCs w:val="20"/>
        </w:rPr>
        <w:fldChar w:fldCharType="begin"/>
      </w:r>
      <w:r w:rsidRPr="00991C8F">
        <w:rPr>
          <w:rFonts w:ascii="Times New Roman" w:hAnsi="Times New Roman" w:cs="Times New Roman"/>
          <w:b/>
          <w:bCs/>
          <w:i w:val="0"/>
          <w:iCs w:val="0"/>
          <w:color w:val="000000" w:themeColor="text1"/>
          <w:sz w:val="20"/>
          <w:szCs w:val="20"/>
        </w:rPr>
        <w:instrText xml:space="preserve"> SEQ Tabela \* ARABIC </w:instrText>
      </w:r>
      <w:r w:rsidRPr="00991C8F">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10</w:t>
      </w:r>
      <w:r w:rsidRPr="00991C8F">
        <w:rPr>
          <w:rFonts w:ascii="Times New Roman" w:hAnsi="Times New Roman" w:cs="Times New Roman"/>
          <w:b/>
          <w:bCs/>
          <w:i w:val="0"/>
          <w:iCs w:val="0"/>
          <w:color w:val="000000" w:themeColor="text1"/>
          <w:sz w:val="20"/>
          <w:szCs w:val="20"/>
        </w:rPr>
        <w:fldChar w:fldCharType="end"/>
      </w:r>
      <w:r w:rsidRPr="00991C8F">
        <w:rPr>
          <w:rFonts w:ascii="Times New Roman" w:hAnsi="Times New Roman" w:cs="Times New Roman"/>
          <w:b/>
          <w:bCs/>
          <w:i w:val="0"/>
          <w:iCs w:val="0"/>
          <w:color w:val="000000" w:themeColor="text1"/>
          <w:sz w:val="20"/>
          <w:szCs w:val="20"/>
        </w:rPr>
        <w:t xml:space="preserve"> Wskaźniki bezrobocia na obszarze LGD</w:t>
      </w:r>
      <w:r w:rsidR="00E56306" w:rsidRPr="00E56306">
        <w:rPr>
          <w:rFonts w:ascii="Times New Roman" w:hAnsi="Times New Roman" w:cs="Times New Roman"/>
          <w:b/>
          <w:bCs/>
          <w:i w:val="0"/>
          <w:iCs w:val="0"/>
          <w:color w:val="000000" w:themeColor="text1"/>
          <w:sz w:val="20"/>
          <w:szCs w:val="20"/>
        </w:rPr>
        <w:t xml:space="preserve"> </w:t>
      </w:r>
      <w:r w:rsidR="00E56306">
        <w:rPr>
          <w:rFonts w:ascii="Times New Roman" w:hAnsi="Times New Roman" w:cs="Times New Roman"/>
          <w:b/>
          <w:bCs/>
          <w:i w:val="0"/>
          <w:iCs w:val="0"/>
          <w:color w:val="000000" w:themeColor="text1"/>
          <w:sz w:val="20"/>
          <w:szCs w:val="20"/>
        </w:rPr>
        <w:t>oraz porównanie do województwa</w:t>
      </w:r>
      <w:r w:rsidRPr="00991C8F">
        <w:rPr>
          <w:rFonts w:ascii="Times New Roman" w:hAnsi="Times New Roman" w:cs="Times New Roman"/>
          <w:b/>
          <w:bCs/>
          <w:i w:val="0"/>
          <w:iCs w:val="0"/>
          <w:color w:val="000000" w:themeColor="text1"/>
          <w:sz w:val="20"/>
          <w:szCs w:val="20"/>
        </w:rPr>
        <w:t xml:space="preserve"> i kraju w latach 2016–2021</w:t>
      </w:r>
      <w:bookmarkEnd w:id="56"/>
      <w:bookmarkEnd w:id="57"/>
    </w:p>
    <w:tbl>
      <w:tblPr>
        <w:tblW w:w="5000" w:type="pct"/>
        <w:tblCellMar>
          <w:left w:w="70" w:type="dxa"/>
          <w:right w:w="70" w:type="dxa"/>
        </w:tblCellMar>
        <w:tblLook w:val="04A0" w:firstRow="1" w:lastRow="0" w:firstColumn="1" w:lastColumn="0" w:noHBand="0" w:noVBand="1"/>
      </w:tblPr>
      <w:tblGrid>
        <w:gridCol w:w="2440"/>
        <w:gridCol w:w="692"/>
        <w:gridCol w:w="737"/>
        <w:gridCol w:w="808"/>
        <w:gridCol w:w="676"/>
        <w:gridCol w:w="692"/>
        <w:gridCol w:w="694"/>
        <w:gridCol w:w="609"/>
        <w:gridCol w:w="540"/>
        <w:gridCol w:w="540"/>
        <w:gridCol w:w="540"/>
        <w:gridCol w:w="540"/>
        <w:gridCol w:w="540"/>
        <w:gridCol w:w="146"/>
      </w:tblGrid>
      <w:tr w:rsidR="00F065F6" w:rsidRPr="00152A1E" w14:paraId="5AE31FB7" w14:textId="77777777" w:rsidTr="009839F0">
        <w:trPr>
          <w:gridAfter w:val="1"/>
          <w:trHeight w:val="450"/>
        </w:trPr>
        <w:tc>
          <w:tcPr>
            <w:tcW w:w="1199" w:type="pct"/>
            <w:vMerge w:val="restart"/>
            <w:tcBorders>
              <w:top w:val="single" w:sz="4" w:space="0" w:color="auto"/>
              <w:left w:val="single" w:sz="4" w:space="0" w:color="auto"/>
              <w:bottom w:val="single" w:sz="4" w:space="0" w:color="000000"/>
              <w:right w:val="single" w:sz="4" w:space="0" w:color="auto"/>
            </w:tcBorders>
            <w:vAlign w:val="center"/>
            <w:hideMark/>
          </w:tcPr>
          <w:p w14:paraId="0CF9AAB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Jednostka terytorialna</w:t>
            </w:r>
          </w:p>
        </w:tc>
        <w:tc>
          <w:tcPr>
            <w:tcW w:w="2124" w:type="pct"/>
            <w:gridSpan w:val="6"/>
            <w:vMerge w:val="restart"/>
            <w:tcBorders>
              <w:top w:val="single" w:sz="4" w:space="0" w:color="auto"/>
              <w:left w:val="single" w:sz="4" w:space="0" w:color="auto"/>
              <w:bottom w:val="single" w:sz="4" w:space="0" w:color="000000"/>
              <w:right w:val="single" w:sz="4" w:space="0" w:color="000000"/>
            </w:tcBorders>
            <w:vAlign w:val="center"/>
            <w:hideMark/>
          </w:tcPr>
          <w:p w14:paraId="61167C3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Udział bezrobotnych zarejestrowanych w liczbie ludności w wieku produkcyjnym (%)</w:t>
            </w:r>
          </w:p>
        </w:tc>
        <w:tc>
          <w:tcPr>
            <w:tcW w:w="1606" w:type="pct"/>
            <w:gridSpan w:val="6"/>
            <w:vMerge w:val="restart"/>
            <w:tcBorders>
              <w:top w:val="single" w:sz="4" w:space="0" w:color="auto"/>
              <w:left w:val="single" w:sz="4" w:space="0" w:color="auto"/>
              <w:bottom w:val="single" w:sz="4" w:space="0" w:color="000000"/>
              <w:right w:val="single" w:sz="4" w:space="0" w:color="000000"/>
            </w:tcBorders>
            <w:vAlign w:val="center"/>
            <w:hideMark/>
          </w:tcPr>
          <w:p w14:paraId="36A7B54D"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 xml:space="preserve">Udział długotrwale bezrobotnych </w:t>
            </w:r>
            <w:r w:rsidRPr="00152A1E">
              <w:rPr>
                <w:rFonts w:ascii="Times New Roman" w:eastAsia="Times New Roman" w:hAnsi="Times New Roman" w:cs="Times New Roman"/>
                <w:b/>
                <w:bCs/>
                <w:color w:val="000000"/>
                <w:sz w:val="20"/>
                <w:szCs w:val="20"/>
                <w:lang w:eastAsia="pl-PL"/>
              </w:rPr>
              <w:br/>
              <w:t>w liczbie bezrobotnych ogółem (%)</w:t>
            </w:r>
          </w:p>
        </w:tc>
      </w:tr>
      <w:tr w:rsidR="00F065F6" w:rsidRPr="00152A1E" w14:paraId="6AE403ED" w14:textId="77777777" w:rsidTr="009839F0">
        <w:trPr>
          <w:trHeight w:val="39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6449A07" w14:textId="77777777" w:rsidR="00F065F6" w:rsidRPr="00152A1E"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20D5E3A0" w14:textId="77777777" w:rsidR="00F065F6" w:rsidRPr="00152A1E"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488A25E0" w14:textId="77777777" w:rsidR="00F065F6" w:rsidRPr="00152A1E"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Align w:val="center"/>
            <w:hideMark/>
          </w:tcPr>
          <w:p w14:paraId="76DBD76A" w14:textId="77777777" w:rsidR="00F065F6" w:rsidRPr="00152A1E" w:rsidRDefault="00F065F6" w:rsidP="00F904AD">
            <w:pPr>
              <w:spacing w:line="256" w:lineRule="auto"/>
              <w:rPr>
                <w:rFonts w:ascii="Times New Roman" w:eastAsia="Times New Roman" w:hAnsi="Times New Roman" w:cs="Times New Roman"/>
                <w:b/>
                <w:bCs/>
                <w:color w:val="000000"/>
                <w:sz w:val="20"/>
                <w:szCs w:val="20"/>
                <w:lang w:eastAsia="pl-PL"/>
              </w:rPr>
            </w:pPr>
          </w:p>
        </w:tc>
      </w:tr>
      <w:tr w:rsidR="00F065F6" w:rsidRPr="00152A1E" w14:paraId="5C1CBA51" w14:textId="77777777" w:rsidTr="009839F0">
        <w:trPr>
          <w:trHeight w:val="39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8779634" w14:textId="77777777" w:rsidR="00F065F6" w:rsidRPr="00152A1E"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342" w:type="pct"/>
            <w:tcBorders>
              <w:top w:val="nil"/>
              <w:left w:val="nil"/>
              <w:bottom w:val="single" w:sz="4" w:space="0" w:color="auto"/>
              <w:right w:val="single" w:sz="4" w:space="0" w:color="auto"/>
            </w:tcBorders>
            <w:vAlign w:val="center"/>
            <w:hideMark/>
          </w:tcPr>
          <w:p w14:paraId="2ECA338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2016</w:t>
            </w:r>
          </w:p>
        </w:tc>
        <w:tc>
          <w:tcPr>
            <w:tcW w:w="364" w:type="pct"/>
            <w:tcBorders>
              <w:top w:val="nil"/>
              <w:left w:val="nil"/>
              <w:bottom w:val="single" w:sz="4" w:space="0" w:color="auto"/>
              <w:right w:val="single" w:sz="4" w:space="0" w:color="auto"/>
            </w:tcBorders>
            <w:vAlign w:val="center"/>
            <w:hideMark/>
          </w:tcPr>
          <w:p w14:paraId="1E2714A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2017</w:t>
            </w:r>
          </w:p>
        </w:tc>
        <w:tc>
          <w:tcPr>
            <w:tcW w:w="399" w:type="pct"/>
            <w:tcBorders>
              <w:top w:val="nil"/>
              <w:left w:val="nil"/>
              <w:bottom w:val="single" w:sz="4" w:space="0" w:color="auto"/>
              <w:right w:val="single" w:sz="4" w:space="0" w:color="auto"/>
            </w:tcBorders>
            <w:vAlign w:val="center"/>
            <w:hideMark/>
          </w:tcPr>
          <w:p w14:paraId="5C4F8835"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2018</w:t>
            </w:r>
          </w:p>
        </w:tc>
        <w:tc>
          <w:tcPr>
            <w:tcW w:w="334" w:type="pct"/>
            <w:tcBorders>
              <w:top w:val="nil"/>
              <w:left w:val="nil"/>
              <w:bottom w:val="single" w:sz="4" w:space="0" w:color="auto"/>
              <w:right w:val="single" w:sz="4" w:space="0" w:color="auto"/>
            </w:tcBorders>
            <w:vAlign w:val="center"/>
            <w:hideMark/>
          </w:tcPr>
          <w:p w14:paraId="72292EAB"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2019</w:t>
            </w:r>
          </w:p>
        </w:tc>
        <w:tc>
          <w:tcPr>
            <w:tcW w:w="342" w:type="pct"/>
            <w:tcBorders>
              <w:top w:val="nil"/>
              <w:left w:val="nil"/>
              <w:bottom w:val="single" w:sz="4" w:space="0" w:color="auto"/>
              <w:right w:val="single" w:sz="4" w:space="0" w:color="auto"/>
            </w:tcBorders>
            <w:vAlign w:val="center"/>
            <w:hideMark/>
          </w:tcPr>
          <w:p w14:paraId="30F05906"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2020</w:t>
            </w:r>
          </w:p>
        </w:tc>
        <w:tc>
          <w:tcPr>
            <w:tcW w:w="343" w:type="pct"/>
            <w:tcBorders>
              <w:top w:val="nil"/>
              <w:left w:val="nil"/>
              <w:bottom w:val="single" w:sz="4" w:space="0" w:color="auto"/>
              <w:right w:val="single" w:sz="4" w:space="0" w:color="auto"/>
            </w:tcBorders>
            <w:vAlign w:val="center"/>
            <w:hideMark/>
          </w:tcPr>
          <w:p w14:paraId="0F93FB3F"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2021</w:t>
            </w:r>
          </w:p>
        </w:tc>
        <w:tc>
          <w:tcPr>
            <w:tcW w:w="301" w:type="pct"/>
            <w:tcBorders>
              <w:top w:val="nil"/>
              <w:left w:val="nil"/>
              <w:bottom w:val="single" w:sz="4" w:space="0" w:color="auto"/>
              <w:right w:val="single" w:sz="4" w:space="0" w:color="auto"/>
            </w:tcBorders>
            <w:vAlign w:val="center"/>
            <w:hideMark/>
          </w:tcPr>
          <w:p w14:paraId="3B1A5EFA"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2016</w:t>
            </w:r>
          </w:p>
        </w:tc>
        <w:tc>
          <w:tcPr>
            <w:tcW w:w="261" w:type="pct"/>
            <w:tcBorders>
              <w:top w:val="nil"/>
              <w:left w:val="nil"/>
              <w:bottom w:val="single" w:sz="4" w:space="0" w:color="auto"/>
              <w:right w:val="single" w:sz="4" w:space="0" w:color="auto"/>
            </w:tcBorders>
            <w:vAlign w:val="center"/>
            <w:hideMark/>
          </w:tcPr>
          <w:p w14:paraId="7DBA7468"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2017</w:t>
            </w:r>
          </w:p>
        </w:tc>
        <w:tc>
          <w:tcPr>
            <w:tcW w:w="261" w:type="pct"/>
            <w:tcBorders>
              <w:top w:val="nil"/>
              <w:left w:val="nil"/>
              <w:bottom w:val="single" w:sz="4" w:space="0" w:color="auto"/>
              <w:right w:val="single" w:sz="4" w:space="0" w:color="auto"/>
            </w:tcBorders>
            <w:vAlign w:val="center"/>
            <w:hideMark/>
          </w:tcPr>
          <w:p w14:paraId="7510C6F1"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2018</w:t>
            </w:r>
          </w:p>
        </w:tc>
        <w:tc>
          <w:tcPr>
            <w:tcW w:w="261" w:type="pct"/>
            <w:tcBorders>
              <w:top w:val="nil"/>
              <w:left w:val="nil"/>
              <w:bottom w:val="single" w:sz="4" w:space="0" w:color="auto"/>
              <w:right w:val="single" w:sz="4" w:space="0" w:color="auto"/>
            </w:tcBorders>
            <w:vAlign w:val="center"/>
            <w:hideMark/>
          </w:tcPr>
          <w:p w14:paraId="1FAD13D9"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2019</w:t>
            </w:r>
          </w:p>
        </w:tc>
        <w:tc>
          <w:tcPr>
            <w:tcW w:w="261" w:type="pct"/>
            <w:tcBorders>
              <w:top w:val="nil"/>
              <w:left w:val="nil"/>
              <w:bottom w:val="single" w:sz="4" w:space="0" w:color="auto"/>
              <w:right w:val="single" w:sz="4" w:space="0" w:color="auto"/>
            </w:tcBorders>
            <w:vAlign w:val="center"/>
            <w:hideMark/>
          </w:tcPr>
          <w:p w14:paraId="4DDF2EE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2020</w:t>
            </w:r>
          </w:p>
        </w:tc>
        <w:tc>
          <w:tcPr>
            <w:tcW w:w="261" w:type="pct"/>
            <w:tcBorders>
              <w:top w:val="nil"/>
              <w:left w:val="nil"/>
              <w:bottom w:val="single" w:sz="4" w:space="0" w:color="auto"/>
              <w:right w:val="single" w:sz="4" w:space="0" w:color="auto"/>
            </w:tcBorders>
            <w:vAlign w:val="center"/>
            <w:hideMark/>
          </w:tcPr>
          <w:p w14:paraId="0616D07A"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2021</w:t>
            </w:r>
          </w:p>
        </w:tc>
        <w:tc>
          <w:tcPr>
            <w:tcW w:w="0" w:type="auto"/>
            <w:vAlign w:val="center"/>
            <w:hideMark/>
          </w:tcPr>
          <w:p w14:paraId="34487E29" w14:textId="77777777" w:rsidR="00F065F6" w:rsidRPr="00152A1E" w:rsidRDefault="00F065F6" w:rsidP="00F904AD">
            <w:pPr>
              <w:spacing w:after="0" w:line="256" w:lineRule="auto"/>
              <w:rPr>
                <w:rFonts w:ascii="Times New Roman" w:eastAsia="Calibri" w:hAnsi="Times New Roman" w:cs="Times New Roman"/>
                <w:sz w:val="20"/>
                <w:szCs w:val="20"/>
                <w:lang w:eastAsia="pl-PL"/>
              </w:rPr>
            </w:pPr>
          </w:p>
        </w:tc>
      </w:tr>
      <w:tr w:rsidR="00F065F6" w:rsidRPr="00152A1E" w14:paraId="173FEB3A" w14:textId="77777777" w:rsidTr="009839F0">
        <w:trPr>
          <w:trHeight w:val="397"/>
        </w:trPr>
        <w:tc>
          <w:tcPr>
            <w:tcW w:w="1199" w:type="pct"/>
            <w:tcBorders>
              <w:top w:val="nil"/>
              <w:left w:val="single" w:sz="4" w:space="0" w:color="auto"/>
              <w:bottom w:val="single" w:sz="4" w:space="0" w:color="auto"/>
              <w:right w:val="single" w:sz="4" w:space="0" w:color="auto"/>
            </w:tcBorders>
            <w:vAlign w:val="center"/>
            <w:hideMark/>
          </w:tcPr>
          <w:p w14:paraId="5524A3F2" w14:textId="3DA69F90" w:rsidR="00F065F6" w:rsidRPr="00152A1E"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152A1E">
              <w:rPr>
                <w:rFonts w:ascii="Times New Roman" w:eastAsia="Times New Roman" w:hAnsi="Times New Roman" w:cs="Times New Roman"/>
                <w:b/>
                <w:bCs/>
                <w:color w:val="000000"/>
                <w:sz w:val="20"/>
                <w:szCs w:val="20"/>
                <w:lang w:eastAsia="pl-PL"/>
              </w:rPr>
              <w:t xml:space="preserve"> Przyjazna Dolina Raby i Czarnej Orawy</w:t>
            </w:r>
          </w:p>
        </w:tc>
        <w:tc>
          <w:tcPr>
            <w:tcW w:w="342" w:type="pct"/>
            <w:tcBorders>
              <w:top w:val="nil"/>
              <w:left w:val="nil"/>
              <w:bottom w:val="single" w:sz="4" w:space="0" w:color="auto"/>
              <w:right w:val="single" w:sz="4" w:space="0" w:color="auto"/>
            </w:tcBorders>
            <w:noWrap/>
            <w:vAlign w:val="center"/>
            <w:hideMark/>
          </w:tcPr>
          <w:p w14:paraId="79B251AE"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4,9</w:t>
            </w:r>
          </w:p>
        </w:tc>
        <w:tc>
          <w:tcPr>
            <w:tcW w:w="364" w:type="pct"/>
            <w:tcBorders>
              <w:top w:val="nil"/>
              <w:left w:val="nil"/>
              <w:bottom w:val="single" w:sz="4" w:space="0" w:color="auto"/>
              <w:right w:val="single" w:sz="4" w:space="0" w:color="auto"/>
            </w:tcBorders>
            <w:noWrap/>
            <w:vAlign w:val="center"/>
            <w:hideMark/>
          </w:tcPr>
          <w:p w14:paraId="48F46716"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3,5</w:t>
            </w:r>
          </w:p>
        </w:tc>
        <w:tc>
          <w:tcPr>
            <w:tcW w:w="399" w:type="pct"/>
            <w:tcBorders>
              <w:top w:val="nil"/>
              <w:left w:val="nil"/>
              <w:bottom w:val="single" w:sz="4" w:space="0" w:color="auto"/>
              <w:right w:val="single" w:sz="4" w:space="0" w:color="auto"/>
            </w:tcBorders>
            <w:noWrap/>
            <w:vAlign w:val="center"/>
            <w:hideMark/>
          </w:tcPr>
          <w:p w14:paraId="63239FF7"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3,1</w:t>
            </w:r>
          </w:p>
        </w:tc>
        <w:tc>
          <w:tcPr>
            <w:tcW w:w="334" w:type="pct"/>
            <w:tcBorders>
              <w:top w:val="nil"/>
              <w:left w:val="nil"/>
              <w:bottom w:val="single" w:sz="4" w:space="0" w:color="auto"/>
              <w:right w:val="single" w:sz="4" w:space="0" w:color="auto"/>
            </w:tcBorders>
            <w:noWrap/>
            <w:vAlign w:val="center"/>
            <w:hideMark/>
          </w:tcPr>
          <w:p w14:paraId="68BCB2ED"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2,9</w:t>
            </w:r>
          </w:p>
        </w:tc>
        <w:tc>
          <w:tcPr>
            <w:tcW w:w="342" w:type="pct"/>
            <w:tcBorders>
              <w:top w:val="nil"/>
              <w:left w:val="nil"/>
              <w:bottom w:val="single" w:sz="4" w:space="0" w:color="auto"/>
              <w:right w:val="single" w:sz="4" w:space="0" w:color="auto"/>
            </w:tcBorders>
            <w:noWrap/>
            <w:vAlign w:val="center"/>
            <w:hideMark/>
          </w:tcPr>
          <w:p w14:paraId="2A291307"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3,9</w:t>
            </w:r>
          </w:p>
        </w:tc>
        <w:tc>
          <w:tcPr>
            <w:tcW w:w="343" w:type="pct"/>
            <w:tcBorders>
              <w:top w:val="nil"/>
              <w:left w:val="nil"/>
              <w:bottom w:val="single" w:sz="4" w:space="0" w:color="auto"/>
              <w:right w:val="single" w:sz="4" w:space="0" w:color="auto"/>
            </w:tcBorders>
            <w:noWrap/>
            <w:vAlign w:val="center"/>
            <w:hideMark/>
          </w:tcPr>
          <w:p w14:paraId="04CBC0B9"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3,3</w:t>
            </w:r>
          </w:p>
        </w:tc>
        <w:tc>
          <w:tcPr>
            <w:tcW w:w="301" w:type="pct"/>
            <w:tcBorders>
              <w:top w:val="nil"/>
              <w:left w:val="nil"/>
              <w:bottom w:val="single" w:sz="4" w:space="0" w:color="auto"/>
              <w:right w:val="single" w:sz="4" w:space="0" w:color="auto"/>
            </w:tcBorders>
            <w:noWrap/>
            <w:vAlign w:val="center"/>
            <w:hideMark/>
          </w:tcPr>
          <w:p w14:paraId="17AD3022"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54,5</w:t>
            </w:r>
          </w:p>
        </w:tc>
        <w:tc>
          <w:tcPr>
            <w:tcW w:w="261" w:type="pct"/>
            <w:tcBorders>
              <w:top w:val="nil"/>
              <w:left w:val="nil"/>
              <w:bottom w:val="single" w:sz="4" w:space="0" w:color="auto"/>
              <w:right w:val="single" w:sz="4" w:space="0" w:color="auto"/>
            </w:tcBorders>
            <w:noWrap/>
            <w:vAlign w:val="center"/>
            <w:hideMark/>
          </w:tcPr>
          <w:p w14:paraId="6A1C414B"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52,6</w:t>
            </w:r>
          </w:p>
        </w:tc>
        <w:tc>
          <w:tcPr>
            <w:tcW w:w="261" w:type="pct"/>
            <w:tcBorders>
              <w:top w:val="nil"/>
              <w:left w:val="nil"/>
              <w:bottom w:val="single" w:sz="4" w:space="0" w:color="auto"/>
              <w:right w:val="single" w:sz="4" w:space="0" w:color="auto"/>
            </w:tcBorders>
            <w:noWrap/>
            <w:vAlign w:val="center"/>
            <w:hideMark/>
          </w:tcPr>
          <w:p w14:paraId="5901DC3F"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47,2</w:t>
            </w:r>
          </w:p>
        </w:tc>
        <w:tc>
          <w:tcPr>
            <w:tcW w:w="261" w:type="pct"/>
            <w:tcBorders>
              <w:top w:val="nil"/>
              <w:left w:val="nil"/>
              <w:bottom w:val="single" w:sz="4" w:space="0" w:color="auto"/>
              <w:right w:val="single" w:sz="4" w:space="0" w:color="auto"/>
            </w:tcBorders>
            <w:noWrap/>
            <w:vAlign w:val="center"/>
            <w:hideMark/>
          </w:tcPr>
          <w:p w14:paraId="376B3C59"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46,7</w:t>
            </w:r>
          </w:p>
        </w:tc>
        <w:tc>
          <w:tcPr>
            <w:tcW w:w="261" w:type="pct"/>
            <w:tcBorders>
              <w:top w:val="nil"/>
              <w:left w:val="nil"/>
              <w:bottom w:val="single" w:sz="4" w:space="0" w:color="auto"/>
              <w:right w:val="single" w:sz="4" w:space="0" w:color="auto"/>
            </w:tcBorders>
            <w:noWrap/>
            <w:vAlign w:val="center"/>
            <w:hideMark/>
          </w:tcPr>
          <w:p w14:paraId="27F6E58B"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44,6</w:t>
            </w:r>
          </w:p>
        </w:tc>
        <w:tc>
          <w:tcPr>
            <w:tcW w:w="261" w:type="pct"/>
            <w:tcBorders>
              <w:top w:val="nil"/>
              <w:left w:val="nil"/>
              <w:bottom w:val="single" w:sz="4" w:space="0" w:color="auto"/>
              <w:right w:val="single" w:sz="4" w:space="0" w:color="auto"/>
            </w:tcBorders>
            <w:noWrap/>
            <w:vAlign w:val="center"/>
            <w:hideMark/>
          </w:tcPr>
          <w:p w14:paraId="45D0DCB6"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54,0</w:t>
            </w:r>
          </w:p>
        </w:tc>
        <w:tc>
          <w:tcPr>
            <w:tcW w:w="0" w:type="auto"/>
            <w:vAlign w:val="center"/>
            <w:hideMark/>
          </w:tcPr>
          <w:p w14:paraId="78B01C70" w14:textId="77777777" w:rsidR="00F065F6" w:rsidRPr="00152A1E" w:rsidRDefault="00F065F6" w:rsidP="00F904AD">
            <w:pPr>
              <w:spacing w:after="0" w:line="256" w:lineRule="auto"/>
              <w:rPr>
                <w:rFonts w:ascii="Times New Roman" w:eastAsia="Calibri" w:hAnsi="Times New Roman" w:cs="Times New Roman"/>
                <w:sz w:val="20"/>
                <w:szCs w:val="20"/>
                <w:lang w:eastAsia="pl-PL"/>
              </w:rPr>
            </w:pPr>
          </w:p>
        </w:tc>
      </w:tr>
      <w:tr w:rsidR="00F065F6" w:rsidRPr="00152A1E" w14:paraId="169A7BAE" w14:textId="77777777" w:rsidTr="009839F0">
        <w:trPr>
          <w:trHeight w:val="397"/>
        </w:trPr>
        <w:tc>
          <w:tcPr>
            <w:tcW w:w="1199" w:type="pct"/>
            <w:tcBorders>
              <w:top w:val="nil"/>
              <w:left w:val="single" w:sz="4" w:space="0" w:color="auto"/>
              <w:bottom w:val="single" w:sz="4" w:space="0" w:color="auto"/>
              <w:right w:val="single" w:sz="4" w:space="0" w:color="auto"/>
            </w:tcBorders>
            <w:noWrap/>
            <w:vAlign w:val="center"/>
            <w:hideMark/>
          </w:tcPr>
          <w:p w14:paraId="0A2FD156" w14:textId="77777777" w:rsidR="00F065F6" w:rsidRPr="00152A1E" w:rsidRDefault="00F065F6" w:rsidP="00F904AD">
            <w:pPr>
              <w:spacing w:after="0" w:line="240" w:lineRule="auto"/>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województwo małopolskie</w:t>
            </w:r>
          </w:p>
        </w:tc>
        <w:tc>
          <w:tcPr>
            <w:tcW w:w="342" w:type="pct"/>
            <w:tcBorders>
              <w:top w:val="nil"/>
              <w:left w:val="nil"/>
              <w:bottom w:val="single" w:sz="4" w:space="0" w:color="auto"/>
              <w:right w:val="single" w:sz="4" w:space="0" w:color="auto"/>
            </w:tcBorders>
            <w:noWrap/>
            <w:vAlign w:val="center"/>
            <w:hideMark/>
          </w:tcPr>
          <w:p w14:paraId="677E8BBC"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4,6</w:t>
            </w:r>
          </w:p>
        </w:tc>
        <w:tc>
          <w:tcPr>
            <w:tcW w:w="364" w:type="pct"/>
            <w:tcBorders>
              <w:top w:val="nil"/>
              <w:left w:val="nil"/>
              <w:bottom w:val="single" w:sz="4" w:space="0" w:color="auto"/>
              <w:right w:val="single" w:sz="4" w:space="0" w:color="auto"/>
            </w:tcBorders>
            <w:noWrap/>
            <w:vAlign w:val="center"/>
            <w:hideMark/>
          </w:tcPr>
          <w:p w14:paraId="7CC38DAD"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3,8</w:t>
            </w:r>
          </w:p>
        </w:tc>
        <w:tc>
          <w:tcPr>
            <w:tcW w:w="399" w:type="pct"/>
            <w:tcBorders>
              <w:top w:val="nil"/>
              <w:left w:val="nil"/>
              <w:bottom w:val="single" w:sz="4" w:space="0" w:color="auto"/>
              <w:right w:val="single" w:sz="4" w:space="0" w:color="auto"/>
            </w:tcBorders>
            <w:noWrap/>
            <w:vAlign w:val="center"/>
            <w:hideMark/>
          </w:tcPr>
          <w:p w14:paraId="751F12A4"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3,4</w:t>
            </w:r>
          </w:p>
        </w:tc>
        <w:tc>
          <w:tcPr>
            <w:tcW w:w="334" w:type="pct"/>
            <w:tcBorders>
              <w:top w:val="nil"/>
              <w:left w:val="nil"/>
              <w:bottom w:val="single" w:sz="4" w:space="0" w:color="auto"/>
              <w:right w:val="single" w:sz="4" w:space="0" w:color="auto"/>
            </w:tcBorders>
            <w:noWrap/>
            <w:vAlign w:val="center"/>
            <w:hideMark/>
          </w:tcPr>
          <w:p w14:paraId="441B13E4"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3,0</w:t>
            </w:r>
          </w:p>
        </w:tc>
        <w:tc>
          <w:tcPr>
            <w:tcW w:w="342" w:type="pct"/>
            <w:tcBorders>
              <w:top w:val="nil"/>
              <w:left w:val="nil"/>
              <w:bottom w:val="single" w:sz="4" w:space="0" w:color="auto"/>
              <w:right w:val="single" w:sz="4" w:space="0" w:color="auto"/>
            </w:tcBorders>
            <w:noWrap/>
            <w:vAlign w:val="center"/>
            <w:hideMark/>
          </w:tcPr>
          <w:p w14:paraId="5DD6E479"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4,0</w:t>
            </w:r>
          </w:p>
        </w:tc>
        <w:tc>
          <w:tcPr>
            <w:tcW w:w="343" w:type="pct"/>
            <w:tcBorders>
              <w:top w:val="nil"/>
              <w:left w:val="nil"/>
              <w:bottom w:val="single" w:sz="4" w:space="0" w:color="auto"/>
              <w:right w:val="single" w:sz="4" w:space="0" w:color="auto"/>
            </w:tcBorders>
            <w:noWrap/>
            <w:vAlign w:val="center"/>
            <w:hideMark/>
          </w:tcPr>
          <w:p w14:paraId="1807DD36"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3,4</w:t>
            </w:r>
          </w:p>
        </w:tc>
        <w:tc>
          <w:tcPr>
            <w:tcW w:w="301" w:type="pct"/>
            <w:tcBorders>
              <w:top w:val="nil"/>
              <w:left w:val="nil"/>
              <w:bottom w:val="single" w:sz="4" w:space="0" w:color="auto"/>
              <w:right w:val="single" w:sz="4" w:space="0" w:color="auto"/>
            </w:tcBorders>
            <w:noWrap/>
            <w:vAlign w:val="center"/>
            <w:hideMark/>
          </w:tcPr>
          <w:p w14:paraId="00BE1FA3"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53,9</w:t>
            </w:r>
          </w:p>
        </w:tc>
        <w:tc>
          <w:tcPr>
            <w:tcW w:w="261" w:type="pct"/>
            <w:tcBorders>
              <w:top w:val="nil"/>
              <w:left w:val="nil"/>
              <w:bottom w:val="single" w:sz="4" w:space="0" w:color="auto"/>
              <w:right w:val="single" w:sz="4" w:space="0" w:color="auto"/>
            </w:tcBorders>
            <w:noWrap/>
            <w:vAlign w:val="center"/>
            <w:hideMark/>
          </w:tcPr>
          <w:p w14:paraId="18D05A7A"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53,0</w:t>
            </w:r>
          </w:p>
        </w:tc>
        <w:tc>
          <w:tcPr>
            <w:tcW w:w="261" w:type="pct"/>
            <w:tcBorders>
              <w:top w:val="nil"/>
              <w:left w:val="nil"/>
              <w:bottom w:val="single" w:sz="4" w:space="0" w:color="auto"/>
              <w:right w:val="single" w:sz="4" w:space="0" w:color="auto"/>
            </w:tcBorders>
            <w:noWrap/>
            <w:vAlign w:val="center"/>
            <w:hideMark/>
          </w:tcPr>
          <w:p w14:paraId="0C2BBEE2"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50,5</w:t>
            </w:r>
          </w:p>
        </w:tc>
        <w:tc>
          <w:tcPr>
            <w:tcW w:w="261" w:type="pct"/>
            <w:tcBorders>
              <w:top w:val="nil"/>
              <w:left w:val="nil"/>
              <w:bottom w:val="single" w:sz="4" w:space="0" w:color="auto"/>
              <w:right w:val="single" w:sz="4" w:space="0" w:color="auto"/>
            </w:tcBorders>
            <w:noWrap/>
            <w:vAlign w:val="center"/>
            <w:hideMark/>
          </w:tcPr>
          <w:p w14:paraId="0546AACD"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48,0</w:t>
            </w:r>
          </w:p>
        </w:tc>
        <w:tc>
          <w:tcPr>
            <w:tcW w:w="261" w:type="pct"/>
            <w:tcBorders>
              <w:top w:val="nil"/>
              <w:left w:val="nil"/>
              <w:bottom w:val="single" w:sz="4" w:space="0" w:color="auto"/>
              <w:right w:val="single" w:sz="4" w:space="0" w:color="auto"/>
            </w:tcBorders>
            <w:noWrap/>
            <w:vAlign w:val="center"/>
            <w:hideMark/>
          </w:tcPr>
          <w:p w14:paraId="03132945"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44,8</w:t>
            </w:r>
          </w:p>
        </w:tc>
        <w:tc>
          <w:tcPr>
            <w:tcW w:w="261" w:type="pct"/>
            <w:tcBorders>
              <w:top w:val="nil"/>
              <w:left w:val="nil"/>
              <w:bottom w:val="single" w:sz="4" w:space="0" w:color="auto"/>
              <w:right w:val="single" w:sz="4" w:space="0" w:color="auto"/>
            </w:tcBorders>
            <w:noWrap/>
            <w:vAlign w:val="center"/>
            <w:hideMark/>
          </w:tcPr>
          <w:p w14:paraId="1122ED09"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55,6</w:t>
            </w:r>
          </w:p>
        </w:tc>
        <w:tc>
          <w:tcPr>
            <w:tcW w:w="0" w:type="auto"/>
            <w:vAlign w:val="center"/>
            <w:hideMark/>
          </w:tcPr>
          <w:p w14:paraId="03EC2D82" w14:textId="77777777" w:rsidR="00F065F6" w:rsidRPr="00152A1E" w:rsidRDefault="00F065F6" w:rsidP="00F904AD">
            <w:pPr>
              <w:spacing w:after="0" w:line="256" w:lineRule="auto"/>
              <w:rPr>
                <w:rFonts w:ascii="Times New Roman" w:eastAsia="Calibri" w:hAnsi="Times New Roman" w:cs="Times New Roman"/>
                <w:sz w:val="20"/>
                <w:szCs w:val="20"/>
                <w:lang w:eastAsia="pl-PL"/>
              </w:rPr>
            </w:pPr>
          </w:p>
        </w:tc>
      </w:tr>
      <w:tr w:rsidR="00F065F6" w:rsidRPr="00152A1E" w14:paraId="1D8042FA" w14:textId="77777777" w:rsidTr="009839F0">
        <w:trPr>
          <w:trHeight w:val="397"/>
        </w:trPr>
        <w:tc>
          <w:tcPr>
            <w:tcW w:w="1199" w:type="pct"/>
            <w:tcBorders>
              <w:top w:val="nil"/>
              <w:left w:val="single" w:sz="4" w:space="0" w:color="auto"/>
              <w:bottom w:val="single" w:sz="4" w:space="0" w:color="auto"/>
              <w:right w:val="single" w:sz="4" w:space="0" w:color="auto"/>
            </w:tcBorders>
            <w:noWrap/>
            <w:vAlign w:val="center"/>
            <w:hideMark/>
          </w:tcPr>
          <w:p w14:paraId="3F877AD2" w14:textId="77777777" w:rsidR="00F065F6" w:rsidRPr="00152A1E" w:rsidRDefault="00F065F6" w:rsidP="00F904AD">
            <w:pPr>
              <w:spacing w:after="0" w:line="240" w:lineRule="auto"/>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Polska</w:t>
            </w:r>
          </w:p>
        </w:tc>
        <w:tc>
          <w:tcPr>
            <w:tcW w:w="342" w:type="pct"/>
            <w:tcBorders>
              <w:top w:val="nil"/>
              <w:left w:val="nil"/>
              <w:bottom w:val="single" w:sz="4" w:space="0" w:color="auto"/>
              <w:right w:val="single" w:sz="4" w:space="0" w:color="auto"/>
            </w:tcBorders>
            <w:noWrap/>
            <w:vAlign w:val="center"/>
            <w:hideMark/>
          </w:tcPr>
          <w:p w14:paraId="4B7F99C0"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5,6</w:t>
            </w:r>
          </w:p>
        </w:tc>
        <w:tc>
          <w:tcPr>
            <w:tcW w:w="364" w:type="pct"/>
            <w:tcBorders>
              <w:top w:val="nil"/>
              <w:left w:val="nil"/>
              <w:bottom w:val="single" w:sz="4" w:space="0" w:color="auto"/>
              <w:right w:val="single" w:sz="4" w:space="0" w:color="auto"/>
            </w:tcBorders>
            <w:noWrap/>
            <w:vAlign w:val="center"/>
            <w:hideMark/>
          </w:tcPr>
          <w:p w14:paraId="793A399B"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4,6</w:t>
            </w:r>
          </w:p>
        </w:tc>
        <w:tc>
          <w:tcPr>
            <w:tcW w:w="399" w:type="pct"/>
            <w:tcBorders>
              <w:top w:val="nil"/>
              <w:left w:val="nil"/>
              <w:bottom w:val="single" w:sz="4" w:space="0" w:color="auto"/>
              <w:right w:val="single" w:sz="4" w:space="0" w:color="auto"/>
            </w:tcBorders>
            <w:noWrap/>
            <w:vAlign w:val="center"/>
            <w:hideMark/>
          </w:tcPr>
          <w:p w14:paraId="49C0EDDD"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4,2</w:t>
            </w:r>
          </w:p>
        </w:tc>
        <w:tc>
          <w:tcPr>
            <w:tcW w:w="334" w:type="pct"/>
            <w:tcBorders>
              <w:top w:val="nil"/>
              <w:left w:val="nil"/>
              <w:bottom w:val="single" w:sz="4" w:space="0" w:color="auto"/>
              <w:right w:val="single" w:sz="4" w:space="0" w:color="auto"/>
            </w:tcBorders>
            <w:noWrap/>
            <w:vAlign w:val="center"/>
            <w:hideMark/>
          </w:tcPr>
          <w:p w14:paraId="0972092F"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3,8</w:t>
            </w:r>
          </w:p>
        </w:tc>
        <w:tc>
          <w:tcPr>
            <w:tcW w:w="342" w:type="pct"/>
            <w:tcBorders>
              <w:top w:val="nil"/>
              <w:left w:val="nil"/>
              <w:bottom w:val="single" w:sz="4" w:space="0" w:color="auto"/>
              <w:right w:val="single" w:sz="4" w:space="0" w:color="auto"/>
            </w:tcBorders>
            <w:noWrap/>
            <w:vAlign w:val="center"/>
            <w:hideMark/>
          </w:tcPr>
          <w:p w14:paraId="76D71801"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4,6</w:t>
            </w:r>
          </w:p>
        </w:tc>
        <w:tc>
          <w:tcPr>
            <w:tcW w:w="343" w:type="pct"/>
            <w:tcBorders>
              <w:top w:val="nil"/>
              <w:left w:val="nil"/>
              <w:bottom w:val="single" w:sz="4" w:space="0" w:color="auto"/>
              <w:right w:val="single" w:sz="4" w:space="0" w:color="auto"/>
            </w:tcBorders>
            <w:noWrap/>
            <w:vAlign w:val="center"/>
            <w:hideMark/>
          </w:tcPr>
          <w:p w14:paraId="34C0C697"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4,0</w:t>
            </w:r>
          </w:p>
        </w:tc>
        <w:tc>
          <w:tcPr>
            <w:tcW w:w="301" w:type="pct"/>
            <w:tcBorders>
              <w:top w:val="nil"/>
              <w:left w:val="nil"/>
              <w:bottom w:val="single" w:sz="4" w:space="0" w:color="auto"/>
              <w:right w:val="single" w:sz="4" w:space="0" w:color="auto"/>
            </w:tcBorders>
            <w:noWrap/>
            <w:vAlign w:val="center"/>
            <w:hideMark/>
          </w:tcPr>
          <w:p w14:paraId="628F5BCE"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56,0</w:t>
            </w:r>
          </w:p>
        </w:tc>
        <w:tc>
          <w:tcPr>
            <w:tcW w:w="261" w:type="pct"/>
            <w:tcBorders>
              <w:top w:val="nil"/>
              <w:left w:val="nil"/>
              <w:bottom w:val="single" w:sz="4" w:space="0" w:color="auto"/>
              <w:right w:val="single" w:sz="4" w:space="0" w:color="auto"/>
            </w:tcBorders>
            <w:noWrap/>
            <w:vAlign w:val="center"/>
            <w:hideMark/>
          </w:tcPr>
          <w:p w14:paraId="30C1DC95"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55,0</w:t>
            </w:r>
          </w:p>
        </w:tc>
        <w:tc>
          <w:tcPr>
            <w:tcW w:w="261" w:type="pct"/>
            <w:tcBorders>
              <w:top w:val="nil"/>
              <w:left w:val="nil"/>
              <w:bottom w:val="single" w:sz="4" w:space="0" w:color="auto"/>
              <w:right w:val="single" w:sz="4" w:space="0" w:color="auto"/>
            </w:tcBorders>
            <w:noWrap/>
            <w:vAlign w:val="center"/>
            <w:hideMark/>
          </w:tcPr>
          <w:p w14:paraId="18380571"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52,4</w:t>
            </w:r>
          </w:p>
        </w:tc>
        <w:tc>
          <w:tcPr>
            <w:tcW w:w="261" w:type="pct"/>
            <w:tcBorders>
              <w:top w:val="nil"/>
              <w:left w:val="nil"/>
              <w:bottom w:val="single" w:sz="4" w:space="0" w:color="auto"/>
              <w:right w:val="single" w:sz="4" w:space="0" w:color="auto"/>
            </w:tcBorders>
            <w:noWrap/>
            <w:vAlign w:val="center"/>
            <w:hideMark/>
          </w:tcPr>
          <w:p w14:paraId="38357434"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49,9</w:t>
            </w:r>
          </w:p>
        </w:tc>
        <w:tc>
          <w:tcPr>
            <w:tcW w:w="261" w:type="pct"/>
            <w:tcBorders>
              <w:top w:val="nil"/>
              <w:left w:val="nil"/>
              <w:bottom w:val="single" w:sz="4" w:space="0" w:color="auto"/>
              <w:right w:val="single" w:sz="4" w:space="0" w:color="auto"/>
            </w:tcBorders>
            <w:noWrap/>
            <w:vAlign w:val="center"/>
            <w:hideMark/>
          </w:tcPr>
          <w:p w14:paraId="75B7B28C"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49,3</w:t>
            </w:r>
          </w:p>
        </w:tc>
        <w:tc>
          <w:tcPr>
            <w:tcW w:w="261" w:type="pct"/>
            <w:tcBorders>
              <w:top w:val="nil"/>
              <w:left w:val="nil"/>
              <w:bottom w:val="single" w:sz="4" w:space="0" w:color="auto"/>
              <w:right w:val="single" w:sz="4" w:space="0" w:color="auto"/>
            </w:tcBorders>
            <w:noWrap/>
            <w:vAlign w:val="center"/>
            <w:hideMark/>
          </w:tcPr>
          <w:p w14:paraId="2349A5E3"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56,6</w:t>
            </w:r>
          </w:p>
        </w:tc>
        <w:tc>
          <w:tcPr>
            <w:tcW w:w="0" w:type="auto"/>
            <w:vAlign w:val="center"/>
            <w:hideMark/>
          </w:tcPr>
          <w:p w14:paraId="5B6DC736" w14:textId="77777777" w:rsidR="00F065F6" w:rsidRPr="00152A1E" w:rsidRDefault="00F065F6" w:rsidP="00F904AD">
            <w:pPr>
              <w:spacing w:after="0" w:line="256" w:lineRule="auto"/>
              <w:rPr>
                <w:rFonts w:ascii="Times New Roman" w:eastAsia="Calibri" w:hAnsi="Times New Roman" w:cs="Times New Roman"/>
                <w:sz w:val="20"/>
                <w:szCs w:val="20"/>
                <w:lang w:eastAsia="pl-PL"/>
              </w:rPr>
            </w:pPr>
          </w:p>
        </w:tc>
      </w:tr>
    </w:tbl>
    <w:p w14:paraId="0BA780F8" w14:textId="77777777" w:rsidR="00F0470C" w:rsidRDefault="00F065F6" w:rsidP="00F065F6">
      <w:pPr>
        <w:jc w:val="center"/>
        <w:rPr>
          <w:rFonts w:ascii="Times New Roman" w:hAnsi="Times New Roman" w:cs="Times New Roman"/>
          <w:i/>
          <w:iCs/>
          <w:sz w:val="20"/>
          <w:szCs w:val="20"/>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bookmarkStart w:id="58" w:name="_Toc112838933"/>
    </w:p>
    <w:p w14:paraId="6ECBE847" w14:textId="6D8D07F6" w:rsidR="00092ADB" w:rsidRDefault="00092ADB" w:rsidP="00092ADB">
      <w:pPr>
        <w:pStyle w:val="Legenda"/>
        <w:spacing w:after="0"/>
        <w:jc w:val="center"/>
        <w:rPr>
          <w:rFonts w:ascii="Times New Roman" w:hAnsi="Times New Roman" w:cs="Times New Roman"/>
          <w:b/>
          <w:bCs/>
          <w:i w:val="0"/>
          <w:iCs w:val="0"/>
          <w:color w:val="000000" w:themeColor="text1"/>
          <w:sz w:val="20"/>
          <w:szCs w:val="20"/>
        </w:rPr>
      </w:pPr>
      <w:bookmarkStart w:id="59" w:name="_Toc135646786"/>
      <w:r w:rsidRPr="00D621B3">
        <w:rPr>
          <w:rFonts w:ascii="Times New Roman" w:hAnsi="Times New Roman" w:cs="Times New Roman"/>
          <w:b/>
          <w:bCs/>
          <w:i w:val="0"/>
          <w:iCs w:val="0"/>
          <w:color w:val="000000" w:themeColor="text1"/>
          <w:sz w:val="20"/>
          <w:szCs w:val="20"/>
        </w:rPr>
        <w:t xml:space="preserve">Mapa </w:t>
      </w:r>
      <w:r w:rsidRPr="00D621B3">
        <w:rPr>
          <w:rFonts w:ascii="Times New Roman" w:hAnsi="Times New Roman" w:cs="Times New Roman"/>
          <w:b/>
          <w:bCs/>
          <w:i w:val="0"/>
          <w:iCs w:val="0"/>
          <w:color w:val="000000" w:themeColor="text1"/>
          <w:sz w:val="20"/>
          <w:szCs w:val="20"/>
        </w:rPr>
        <w:fldChar w:fldCharType="begin"/>
      </w:r>
      <w:r w:rsidRPr="00D621B3">
        <w:rPr>
          <w:rFonts w:ascii="Times New Roman" w:hAnsi="Times New Roman" w:cs="Times New Roman"/>
          <w:b/>
          <w:bCs/>
          <w:i w:val="0"/>
          <w:iCs w:val="0"/>
          <w:color w:val="000000" w:themeColor="text1"/>
          <w:sz w:val="20"/>
          <w:szCs w:val="20"/>
        </w:rPr>
        <w:instrText xml:space="preserve"> SEQ Mapa \* ARABIC </w:instrText>
      </w:r>
      <w:r w:rsidRPr="00D621B3">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2</w:t>
      </w:r>
      <w:r w:rsidRPr="00D621B3">
        <w:rPr>
          <w:rFonts w:ascii="Times New Roman" w:hAnsi="Times New Roman" w:cs="Times New Roman"/>
          <w:b/>
          <w:bCs/>
          <w:i w:val="0"/>
          <w:iCs w:val="0"/>
          <w:color w:val="000000" w:themeColor="text1"/>
          <w:sz w:val="20"/>
          <w:szCs w:val="20"/>
        </w:rPr>
        <w:fldChar w:fldCharType="end"/>
      </w:r>
      <w:r w:rsidRPr="00D621B3">
        <w:rPr>
          <w:rFonts w:ascii="Times New Roman" w:hAnsi="Times New Roman" w:cs="Times New Roman"/>
          <w:b/>
          <w:bCs/>
          <w:i w:val="0"/>
          <w:iCs w:val="0"/>
          <w:color w:val="000000" w:themeColor="text1"/>
          <w:sz w:val="20"/>
          <w:szCs w:val="20"/>
        </w:rPr>
        <w:t xml:space="preserve"> Udział bezrobotnych zarejestrowanych w liczbie ludności w wieku produkcyjnym w poszczególnych gminach</w:t>
      </w:r>
      <w:bookmarkEnd w:id="59"/>
      <w:r w:rsidRPr="00D621B3">
        <w:rPr>
          <w:rFonts w:ascii="Times New Roman" w:hAnsi="Times New Roman" w:cs="Times New Roman"/>
          <w:b/>
          <w:bCs/>
          <w:i w:val="0"/>
          <w:iCs w:val="0"/>
          <w:color w:val="000000" w:themeColor="text1"/>
          <w:sz w:val="20"/>
          <w:szCs w:val="20"/>
        </w:rPr>
        <w:t xml:space="preserve"> </w:t>
      </w:r>
    </w:p>
    <w:p w14:paraId="1F9AE28E" w14:textId="77777777" w:rsidR="00092ADB" w:rsidRDefault="00092ADB" w:rsidP="00092ADB">
      <w:pPr>
        <w:pStyle w:val="Legenda"/>
        <w:spacing w:after="0"/>
        <w:jc w:val="center"/>
        <w:rPr>
          <w:rFonts w:ascii="Times New Roman" w:hAnsi="Times New Roman" w:cs="Times New Roman"/>
          <w:b/>
          <w:bCs/>
          <w:i w:val="0"/>
          <w:iCs w:val="0"/>
          <w:color w:val="000000" w:themeColor="text1"/>
          <w:sz w:val="20"/>
          <w:szCs w:val="20"/>
        </w:rPr>
      </w:pPr>
      <w:r w:rsidRPr="00D621B3">
        <w:rPr>
          <w:rFonts w:ascii="Times New Roman" w:hAnsi="Times New Roman" w:cs="Times New Roman"/>
          <w:b/>
          <w:bCs/>
          <w:i w:val="0"/>
          <w:iCs w:val="0"/>
          <w:color w:val="000000" w:themeColor="text1"/>
          <w:sz w:val="20"/>
          <w:szCs w:val="20"/>
        </w:rPr>
        <w:t>LGD w 2021 r.</w:t>
      </w:r>
    </w:p>
    <w:p w14:paraId="48BCFB63" w14:textId="77777777" w:rsidR="00092ADB" w:rsidRPr="00092ADB" w:rsidRDefault="00092ADB" w:rsidP="00092ADB"/>
    <w:p w14:paraId="65D3B988" w14:textId="446D3331" w:rsidR="00092ADB" w:rsidRDefault="00092ADB" w:rsidP="00F065F6">
      <w:pPr>
        <w:jc w:val="center"/>
        <w:rPr>
          <w:rFonts w:ascii="Times New Roman" w:hAnsi="Times New Roman" w:cs="Times New Roman"/>
          <w:i/>
          <w:iCs/>
          <w:sz w:val="20"/>
          <w:szCs w:val="20"/>
        </w:rPr>
      </w:pPr>
      <w:r>
        <w:rPr>
          <w:rFonts w:ascii="Times New Roman" w:hAnsi="Times New Roman" w:cs="Times New Roman"/>
          <w:i/>
          <w:iCs/>
          <w:noProof/>
          <w:sz w:val="20"/>
          <w:szCs w:val="20"/>
          <w:lang w:eastAsia="pl-PL"/>
        </w:rPr>
        <w:drawing>
          <wp:inline distT="0" distB="0" distL="0" distR="0" wp14:anchorId="69FCD12D" wp14:editId="31132785">
            <wp:extent cx="4198620" cy="2968605"/>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9697" cy="2983507"/>
                    </a:xfrm>
                    <a:prstGeom prst="rect">
                      <a:avLst/>
                    </a:prstGeom>
                    <a:noFill/>
                  </pic:spPr>
                </pic:pic>
              </a:graphicData>
            </a:graphic>
          </wp:inline>
        </w:drawing>
      </w:r>
    </w:p>
    <w:p w14:paraId="3E553990" w14:textId="77777777" w:rsidR="00092ADB" w:rsidRDefault="00092ADB" w:rsidP="00092ADB">
      <w:pPr>
        <w:jc w:val="center"/>
        <w:rPr>
          <w:rFonts w:ascii="Times New Roman" w:hAnsi="Times New Roman" w:cs="Times New Roman"/>
          <w:i/>
          <w:iCs/>
          <w:color w:val="000000" w:themeColor="text1"/>
          <w:sz w:val="20"/>
          <w:szCs w:val="20"/>
        </w:rPr>
      </w:pPr>
      <w:r>
        <w:rPr>
          <w:rFonts w:ascii="Times New Roman" w:hAnsi="Times New Roman" w:cs="Times New Roman"/>
          <w:i/>
          <w:iCs/>
          <w:sz w:val="20"/>
          <w:szCs w:val="20"/>
        </w:rPr>
        <w:tab/>
      </w:r>
      <w:r w:rsidRPr="001A381F">
        <w:rPr>
          <w:rFonts w:ascii="Times New Roman" w:hAnsi="Times New Roman" w:cs="Times New Roman"/>
          <w:i/>
          <w:iCs/>
          <w:color w:val="000000" w:themeColor="text1"/>
          <w:sz w:val="20"/>
          <w:szCs w:val="20"/>
        </w:rPr>
        <w:t>Źródło: opracowanie własne na podstawie danych GUS</w:t>
      </w:r>
    </w:p>
    <w:p w14:paraId="374E4D1C" w14:textId="6C0EDBCE" w:rsidR="00F065F6" w:rsidRPr="00A03E43" w:rsidRDefault="00F065F6" w:rsidP="00F065F6">
      <w:pPr>
        <w:pStyle w:val="Legenda"/>
        <w:spacing w:after="0"/>
        <w:jc w:val="center"/>
        <w:rPr>
          <w:rFonts w:ascii="Times New Roman" w:hAnsi="Times New Roman" w:cs="Times New Roman"/>
          <w:b/>
          <w:bCs/>
          <w:color w:val="000000" w:themeColor="text1"/>
          <w:sz w:val="20"/>
          <w:szCs w:val="20"/>
        </w:rPr>
      </w:pPr>
      <w:bookmarkStart w:id="60" w:name="_Toc112838934"/>
      <w:bookmarkStart w:id="61" w:name="_Toc135646787"/>
      <w:bookmarkEnd w:id="58"/>
      <w:r w:rsidRPr="00D621B3">
        <w:rPr>
          <w:rFonts w:ascii="Times New Roman" w:hAnsi="Times New Roman" w:cs="Times New Roman"/>
          <w:b/>
          <w:bCs/>
          <w:i w:val="0"/>
          <w:iCs w:val="0"/>
          <w:color w:val="000000" w:themeColor="text1"/>
          <w:sz w:val="20"/>
          <w:szCs w:val="20"/>
        </w:rPr>
        <w:lastRenderedPageBreak/>
        <w:t xml:space="preserve">Mapa </w:t>
      </w:r>
      <w:r w:rsidRPr="00D621B3">
        <w:rPr>
          <w:rFonts w:ascii="Times New Roman" w:hAnsi="Times New Roman" w:cs="Times New Roman"/>
          <w:b/>
          <w:bCs/>
          <w:i w:val="0"/>
          <w:iCs w:val="0"/>
          <w:color w:val="000000" w:themeColor="text1"/>
          <w:sz w:val="20"/>
          <w:szCs w:val="20"/>
        </w:rPr>
        <w:fldChar w:fldCharType="begin"/>
      </w:r>
      <w:r w:rsidRPr="00D621B3">
        <w:rPr>
          <w:rFonts w:ascii="Times New Roman" w:hAnsi="Times New Roman" w:cs="Times New Roman"/>
          <w:b/>
          <w:bCs/>
          <w:i w:val="0"/>
          <w:iCs w:val="0"/>
          <w:color w:val="000000" w:themeColor="text1"/>
          <w:sz w:val="20"/>
          <w:szCs w:val="20"/>
        </w:rPr>
        <w:instrText xml:space="preserve"> SEQ Mapa \* ARABIC </w:instrText>
      </w:r>
      <w:r w:rsidRPr="00D621B3">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3</w:t>
      </w:r>
      <w:r w:rsidRPr="00D621B3">
        <w:rPr>
          <w:rFonts w:ascii="Times New Roman" w:hAnsi="Times New Roman" w:cs="Times New Roman"/>
          <w:b/>
          <w:bCs/>
          <w:i w:val="0"/>
          <w:iCs w:val="0"/>
          <w:color w:val="000000" w:themeColor="text1"/>
          <w:sz w:val="20"/>
          <w:szCs w:val="20"/>
        </w:rPr>
        <w:fldChar w:fldCharType="end"/>
      </w:r>
      <w:r w:rsidRPr="00D621B3">
        <w:rPr>
          <w:rFonts w:ascii="Times New Roman" w:hAnsi="Times New Roman" w:cs="Times New Roman"/>
          <w:b/>
          <w:bCs/>
          <w:i w:val="0"/>
          <w:iCs w:val="0"/>
          <w:color w:val="000000" w:themeColor="text1"/>
          <w:sz w:val="20"/>
          <w:szCs w:val="20"/>
        </w:rPr>
        <w:t xml:space="preserve"> Udział długotrwale bezrobotnych w liczbie bezrobotnych ogółem w poszczególnych gminach LGD w 2021 r.</w:t>
      </w:r>
      <w:bookmarkEnd w:id="60"/>
      <w:bookmarkEnd w:id="61"/>
    </w:p>
    <w:p w14:paraId="51F10250" w14:textId="77777777" w:rsidR="00F065F6" w:rsidRDefault="00F065F6" w:rsidP="00F065F6">
      <w:pPr>
        <w:spacing w:after="0" w:line="276" w:lineRule="auto"/>
        <w:jc w:val="center"/>
        <w:rPr>
          <w:rFonts w:ascii="Times New Roman" w:hAnsi="Times New Roman" w:cs="Times New Roman"/>
          <w:noProof/>
          <w:color w:val="000000" w:themeColor="text1"/>
        </w:rPr>
      </w:pPr>
      <w:r>
        <w:rPr>
          <w:noProof/>
          <w:lang w:eastAsia="pl-PL"/>
        </w:rPr>
        <w:drawing>
          <wp:inline distT="0" distB="0" distL="0" distR="0" wp14:anchorId="1505D2EB" wp14:editId="3E3A3865">
            <wp:extent cx="4378254" cy="3095625"/>
            <wp:effectExtent l="0" t="0" r="381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672" cy="3103698"/>
                    </a:xfrm>
                    <a:prstGeom prst="rect">
                      <a:avLst/>
                    </a:prstGeom>
                    <a:noFill/>
                    <a:ln>
                      <a:noFill/>
                    </a:ln>
                  </pic:spPr>
                </pic:pic>
              </a:graphicData>
            </a:graphic>
          </wp:inline>
        </w:drawing>
      </w:r>
    </w:p>
    <w:p w14:paraId="763824F2" w14:textId="2830512E" w:rsidR="00F0470C" w:rsidRDefault="00F065F6" w:rsidP="00F0470C">
      <w:pPr>
        <w:jc w:val="center"/>
        <w:rPr>
          <w:rFonts w:ascii="Times New Roman" w:hAnsi="Times New Roman" w:cs="Times New Roman"/>
          <w:i/>
          <w:iCs/>
          <w:color w:val="000000" w:themeColor="text1"/>
          <w:sz w:val="20"/>
          <w:szCs w:val="20"/>
        </w:rPr>
      </w:pPr>
      <w:r w:rsidRPr="001A381F">
        <w:rPr>
          <w:rFonts w:ascii="Times New Roman" w:hAnsi="Times New Roman" w:cs="Times New Roman"/>
          <w:i/>
          <w:iCs/>
          <w:color w:val="000000" w:themeColor="text1"/>
          <w:sz w:val="20"/>
          <w:szCs w:val="20"/>
        </w:rPr>
        <w:t>Źródło: opracowanie własne na podstawie danych GUS</w:t>
      </w:r>
    </w:p>
    <w:p w14:paraId="0575B1F9" w14:textId="77777777" w:rsidR="00F0470C" w:rsidRDefault="00F0470C" w:rsidP="00F0470C">
      <w:pPr>
        <w:spacing w:before="240" w:line="276" w:lineRule="auto"/>
        <w:jc w:val="center"/>
        <w:rPr>
          <w:rFonts w:ascii="Times New Roman"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Pr>
          <w:rFonts w:ascii="Times New Roman" w:hAnsi="Times New Roman" w:cs="Times New Roman"/>
          <w:b/>
          <w:bCs/>
          <w:i/>
          <w:iCs/>
          <w:color w:val="000000" w:themeColor="text1"/>
        </w:rPr>
        <w:t>udział liczby bezrobotnych zarejestrowanych na obszarze LSR w liczbie ludności w wieku produkcyjnym na obszarze objętym LSR, według stanu na koniec 2020 r.</w:t>
      </w:r>
      <w:r w:rsidRPr="002F1318">
        <w:rPr>
          <w:rFonts w:ascii="Times New Roman" w:hAnsi="Times New Roman" w:cs="Times New Roman"/>
          <w:b/>
          <w:bCs/>
          <w:color w:val="000000" w:themeColor="text1"/>
        </w:rPr>
        <w:t xml:space="preserve"> ze wzoru:</w:t>
      </w:r>
    </w:p>
    <w:p w14:paraId="6D91BED0" w14:textId="527B3AA0" w:rsidR="00F0470C" w:rsidRPr="00F0470C" w:rsidRDefault="00F0470C" w:rsidP="00F0470C">
      <w:pPr>
        <w:spacing w:before="240" w:line="276" w:lineRule="auto"/>
        <w:jc w:val="center"/>
        <w:rPr>
          <w:rFonts w:ascii="Times New Roman" w:eastAsiaTheme="minorEastAsia" w:hAnsi="Times New Roman" w:cs="Times New Roman"/>
          <w:b/>
          <w:bCs/>
          <w:color w:val="000000" w:themeColor="text1"/>
        </w:rPr>
      </w:pPr>
      <m:oMath>
        <m:r>
          <m:rPr>
            <m:sty m:val="bi"/>
          </m:rPr>
          <w:rPr>
            <w:rFonts w:ascii="Cambria Math" w:hAnsi="Cambria Math" w:cs="Times New Roman"/>
            <w:color w:val="000000" w:themeColor="text1"/>
          </w:rPr>
          <m:t xml:space="preserve"> 5 x (1-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0,015 x ludność w wieku produkcyjnym</m:t>
            </m:r>
          </m:num>
          <m:den>
            <m:r>
              <m:rPr>
                <m:sty m:val="bi"/>
              </m:rPr>
              <w:rPr>
                <w:rFonts w:ascii="Cambria Math" w:hAnsi="Cambria Math" w:cs="Times New Roman"/>
                <w:color w:val="000000" w:themeColor="text1"/>
              </w:rPr>
              <m:t>liczba bezrobotnych</m:t>
            </m:r>
          </m:den>
        </m:f>
        <m:r>
          <m:rPr>
            <m:sty m:val="bi"/>
          </m:rPr>
          <w:rPr>
            <w:rFonts w:ascii="Cambria Math" w:hAnsi="Cambria Math" w:cs="Times New Roman"/>
            <w:color w:val="000000" w:themeColor="text1"/>
          </w:rPr>
          <m:t>)</m:t>
        </m:r>
      </m:oMath>
      <w:r>
        <w:rPr>
          <w:rFonts w:ascii="Times New Roman" w:eastAsiaTheme="minorEastAsia" w:hAnsi="Times New Roman" w:cs="Times New Roman"/>
          <w:b/>
          <w:bCs/>
          <w:color w:val="000000" w:themeColor="text1"/>
        </w:rPr>
        <w:t xml:space="preserve"> </w:t>
      </w:r>
      <w:r w:rsidRPr="002F1318">
        <w:rPr>
          <w:rFonts w:ascii="Times New Roman" w:eastAsiaTheme="minorEastAsia" w:hAnsi="Times New Roman" w:cs="Times New Roman"/>
          <w:b/>
          <w:bCs/>
          <w:color w:val="000000" w:themeColor="text1"/>
        </w:rPr>
        <w:t xml:space="preserve">obszar LGD osiąga wartość </w:t>
      </w:r>
      <w:r>
        <w:rPr>
          <w:rFonts w:ascii="Times New Roman" w:eastAsiaTheme="minorEastAsia" w:hAnsi="Times New Roman" w:cs="Times New Roman"/>
          <w:b/>
          <w:bCs/>
          <w:color w:val="000000" w:themeColor="text1"/>
        </w:rPr>
        <w:t>2,94</w:t>
      </w:r>
      <w:r w:rsidRPr="002F1318">
        <w:rPr>
          <w:rFonts w:ascii="Times New Roman" w:eastAsiaTheme="minorEastAsia" w:hAnsi="Times New Roman" w:cs="Times New Roman"/>
          <w:b/>
          <w:bCs/>
          <w:color w:val="000000" w:themeColor="text1"/>
        </w:rPr>
        <w:t>.</w:t>
      </w:r>
    </w:p>
    <w:p w14:paraId="2C828EC2" w14:textId="77777777" w:rsidR="00514F15" w:rsidRDefault="00F065F6" w:rsidP="00514F15">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Na wykresie </w:t>
      </w:r>
      <w:r w:rsidR="00A23764">
        <w:rPr>
          <w:rFonts w:ascii="Times New Roman" w:hAnsi="Times New Roman" w:cs="Times New Roman"/>
          <w:color w:val="000000" w:themeColor="text1"/>
        </w:rPr>
        <w:t>8</w:t>
      </w:r>
      <w:r>
        <w:rPr>
          <w:rFonts w:ascii="Times New Roman" w:hAnsi="Times New Roman" w:cs="Times New Roman"/>
          <w:color w:val="000000" w:themeColor="text1"/>
        </w:rPr>
        <w:t xml:space="preserve"> przedstawiono procentowy udział bezrobotnych ze względu na płeć na obszarze LGD, </w:t>
      </w:r>
      <w:r>
        <w:rPr>
          <w:rFonts w:ascii="Times New Roman" w:hAnsi="Times New Roman" w:cs="Times New Roman"/>
          <w:color w:val="000000" w:themeColor="text1"/>
        </w:rPr>
        <w:br/>
        <w:t xml:space="preserve">w województwie i kraju. </w:t>
      </w:r>
      <w:r w:rsidRPr="00B54B9B">
        <w:rPr>
          <w:rFonts w:ascii="Times New Roman" w:hAnsi="Times New Roman" w:cs="Times New Roman"/>
          <w:color w:val="000000" w:themeColor="text1"/>
        </w:rPr>
        <w:t>Wśród osób bezrobotnych na terenie LGD przeważają kobiety</w:t>
      </w:r>
      <w:r>
        <w:rPr>
          <w:rFonts w:ascii="Times New Roman" w:hAnsi="Times New Roman" w:cs="Times New Roman"/>
          <w:color w:val="000000" w:themeColor="text1"/>
        </w:rPr>
        <w:t>, jednak</w:t>
      </w:r>
      <w:r w:rsidRPr="00B54B9B">
        <w:rPr>
          <w:rFonts w:ascii="Times New Roman" w:hAnsi="Times New Roman" w:cs="Times New Roman"/>
          <w:color w:val="000000" w:themeColor="text1"/>
        </w:rPr>
        <w:t xml:space="preserve"> </w:t>
      </w:r>
      <w:r>
        <w:rPr>
          <w:rFonts w:ascii="Times New Roman" w:hAnsi="Times New Roman" w:cs="Times New Roman"/>
          <w:i/>
          <w:iCs/>
          <w:color w:val="000000" w:themeColor="text1"/>
        </w:rPr>
        <w:t>u</w:t>
      </w:r>
      <w:r w:rsidRPr="007466CC">
        <w:rPr>
          <w:rFonts w:ascii="Times New Roman" w:hAnsi="Times New Roman" w:cs="Times New Roman"/>
          <w:i/>
          <w:iCs/>
          <w:color w:val="000000" w:themeColor="text1"/>
        </w:rPr>
        <w:t>dział kobiet wśród bezrobotnych ogółem</w:t>
      </w:r>
      <w:r w:rsidRPr="00B54B9B">
        <w:rPr>
          <w:rFonts w:ascii="Times New Roman" w:hAnsi="Times New Roman" w:cs="Times New Roman"/>
          <w:color w:val="000000" w:themeColor="text1"/>
        </w:rPr>
        <w:t xml:space="preserve"> jest na tym obszarze </w:t>
      </w:r>
      <w:r>
        <w:rPr>
          <w:rFonts w:ascii="Times New Roman" w:hAnsi="Times New Roman" w:cs="Times New Roman"/>
          <w:color w:val="000000" w:themeColor="text1"/>
        </w:rPr>
        <w:t>niższy</w:t>
      </w:r>
      <w:r w:rsidRPr="00B54B9B">
        <w:rPr>
          <w:rFonts w:ascii="Times New Roman" w:hAnsi="Times New Roman" w:cs="Times New Roman"/>
          <w:color w:val="000000" w:themeColor="text1"/>
        </w:rPr>
        <w:t xml:space="preserve"> niż średnio w</w:t>
      </w:r>
      <w:r>
        <w:rPr>
          <w:rFonts w:ascii="Times New Roman" w:hAnsi="Times New Roman" w:cs="Times New Roman"/>
          <w:color w:val="000000" w:themeColor="text1"/>
        </w:rPr>
        <w:t> </w:t>
      </w:r>
      <w:r w:rsidRPr="00B54B9B">
        <w:rPr>
          <w:rFonts w:ascii="Times New Roman" w:hAnsi="Times New Roman" w:cs="Times New Roman"/>
          <w:color w:val="000000" w:themeColor="text1"/>
        </w:rPr>
        <w:t>województwie i kraju</w:t>
      </w:r>
      <w:r>
        <w:rPr>
          <w:rFonts w:ascii="Times New Roman" w:hAnsi="Times New Roman" w:cs="Times New Roman"/>
          <w:color w:val="000000" w:themeColor="text1"/>
        </w:rPr>
        <w:t xml:space="preserve">, odwrotnie wygląda </w:t>
      </w:r>
      <w:r w:rsidRPr="00A968FA">
        <w:rPr>
          <w:rFonts w:ascii="Times New Roman" w:hAnsi="Times New Roman" w:cs="Times New Roman"/>
          <w:i/>
          <w:iCs/>
          <w:color w:val="000000" w:themeColor="text1"/>
        </w:rPr>
        <w:t>udział mężczyzn wśród bezrobotnych ogółem</w:t>
      </w:r>
      <w:r>
        <w:rPr>
          <w:rFonts w:ascii="Times New Roman" w:hAnsi="Times New Roman" w:cs="Times New Roman"/>
          <w:color w:val="000000" w:themeColor="text1"/>
        </w:rPr>
        <w:t xml:space="preserve"> – jest wyższy</w:t>
      </w:r>
      <w:r w:rsidRPr="00B54B9B">
        <w:rPr>
          <w:rFonts w:ascii="Times New Roman" w:hAnsi="Times New Roman" w:cs="Times New Roman"/>
          <w:color w:val="000000" w:themeColor="text1"/>
        </w:rPr>
        <w:t xml:space="preserve"> niż średnio w</w:t>
      </w:r>
      <w:r>
        <w:rPr>
          <w:rFonts w:ascii="Times New Roman" w:hAnsi="Times New Roman" w:cs="Times New Roman"/>
          <w:color w:val="000000" w:themeColor="text1"/>
        </w:rPr>
        <w:t> </w:t>
      </w:r>
      <w:r w:rsidRPr="00B54B9B">
        <w:rPr>
          <w:rFonts w:ascii="Times New Roman" w:hAnsi="Times New Roman" w:cs="Times New Roman"/>
          <w:color w:val="000000" w:themeColor="text1"/>
        </w:rPr>
        <w:t>województwie i kraju</w:t>
      </w:r>
      <w:r>
        <w:rPr>
          <w:rFonts w:ascii="Times New Roman" w:hAnsi="Times New Roman" w:cs="Times New Roman"/>
          <w:color w:val="000000" w:themeColor="text1"/>
        </w:rPr>
        <w:t xml:space="preserve"> (dane GUS).</w:t>
      </w:r>
      <w:r w:rsidRPr="00B54B9B">
        <w:rPr>
          <w:rFonts w:ascii="Times New Roman" w:hAnsi="Times New Roman" w:cs="Times New Roman"/>
          <w:color w:val="000000" w:themeColor="text1"/>
        </w:rPr>
        <w:t xml:space="preserve"> </w:t>
      </w:r>
      <w:bookmarkStart w:id="62" w:name="_Toc112838969"/>
      <w:bookmarkStart w:id="63" w:name="_Toc135646812"/>
    </w:p>
    <w:p w14:paraId="0A8A655D" w14:textId="3BDC5600" w:rsidR="00F065F6" w:rsidRPr="006C420D" w:rsidRDefault="00F065F6" w:rsidP="00514F15">
      <w:pPr>
        <w:spacing w:line="276" w:lineRule="auto"/>
        <w:ind w:firstLine="708"/>
        <w:jc w:val="both"/>
        <w:rPr>
          <w:rFonts w:ascii="Times New Roman" w:hAnsi="Times New Roman" w:cs="Times New Roman"/>
          <w:b/>
          <w:bCs/>
          <w:i/>
          <w:iCs/>
          <w:color w:val="000000" w:themeColor="text1"/>
          <w:sz w:val="20"/>
          <w:szCs w:val="20"/>
        </w:rPr>
      </w:pPr>
      <w:r w:rsidRPr="006C420D">
        <w:rPr>
          <w:rFonts w:ascii="Times New Roman" w:hAnsi="Times New Roman" w:cs="Times New Roman"/>
          <w:b/>
          <w:bCs/>
          <w:color w:val="000000" w:themeColor="text1"/>
          <w:sz w:val="20"/>
          <w:szCs w:val="20"/>
        </w:rPr>
        <w:t xml:space="preserve">Wykres </w:t>
      </w:r>
      <w:r w:rsidRPr="006C420D">
        <w:rPr>
          <w:rFonts w:ascii="Times New Roman" w:hAnsi="Times New Roman" w:cs="Times New Roman"/>
          <w:b/>
          <w:bCs/>
          <w:i/>
          <w:iCs/>
          <w:color w:val="000000" w:themeColor="text1"/>
          <w:sz w:val="20"/>
          <w:szCs w:val="20"/>
        </w:rPr>
        <w:fldChar w:fldCharType="begin"/>
      </w:r>
      <w:r w:rsidRPr="006C420D">
        <w:rPr>
          <w:rFonts w:ascii="Times New Roman" w:hAnsi="Times New Roman" w:cs="Times New Roman"/>
          <w:b/>
          <w:bCs/>
          <w:color w:val="000000" w:themeColor="text1"/>
          <w:sz w:val="20"/>
          <w:szCs w:val="20"/>
        </w:rPr>
        <w:instrText xml:space="preserve"> SEQ Wykres \* ARABIC </w:instrText>
      </w:r>
      <w:r w:rsidRPr="006C420D">
        <w:rPr>
          <w:rFonts w:ascii="Times New Roman" w:hAnsi="Times New Roman" w:cs="Times New Roman"/>
          <w:b/>
          <w:bCs/>
          <w:i/>
          <w:iCs/>
          <w:color w:val="000000" w:themeColor="text1"/>
          <w:sz w:val="20"/>
          <w:szCs w:val="20"/>
        </w:rPr>
        <w:fldChar w:fldCharType="separate"/>
      </w:r>
      <w:r w:rsidR="00C142EF">
        <w:rPr>
          <w:rFonts w:ascii="Times New Roman" w:hAnsi="Times New Roman" w:cs="Times New Roman"/>
          <w:b/>
          <w:bCs/>
          <w:noProof/>
          <w:color w:val="000000" w:themeColor="text1"/>
          <w:sz w:val="20"/>
          <w:szCs w:val="20"/>
        </w:rPr>
        <w:t>8</w:t>
      </w:r>
      <w:r w:rsidRPr="006C420D">
        <w:rPr>
          <w:rFonts w:ascii="Times New Roman" w:hAnsi="Times New Roman" w:cs="Times New Roman"/>
          <w:b/>
          <w:bCs/>
          <w:i/>
          <w:iCs/>
          <w:color w:val="000000" w:themeColor="text1"/>
          <w:sz w:val="20"/>
          <w:szCs w:val="20"/>
        </w:rPr>
        <w:fldChar w:fldCharType="end"/>
      </w:r>
      <w:r w:rsidRPr="006C420D">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Procentowy u</w:t>
      </w:r>
      <w:r w:rsidRPr="006C420D">
        <w:rPr>
          <w:rFonts w:ascii="Times New Roman" w:hAnsi="Times New Roman" w:cs="Times New Roman"/>
          <w:b/>
          <w:bCs/>
          <w:color w:val="000000" w:themeColor="text1"/>
          <w:sz w:val="20"/>
          <w:szCs w:val="20"/>
        </w:rPr>
        <w:t>dział bezrobotnych według płci na obszarze LGD</w:t>
      </w:r>
      <w:r w:rsidR="00673A15">
        <w:rPr>
          <w:rFonts w:ascii="Times New Roman" w:hAnsi="Times New Roman" w:cs="Times New Roman"/>
          <w:b/>
          <w:bCs/>
          <w:color w:val="000000" w:themeColor="text1"/>
          <w:sz w:val="20"/>
          <w:szCs w:val="20"/>
        </w:rPr>
        <w:t xml:space="preserve"> w porównaniu do województwa</w:t>
      </w:r>
      <w:r w:rsidRPr="006C420D">
        <w:rPr>
          <w:rFonts w:ascii="Times New Roman" w:hAnsi="Times New Roman" w:cs="Times New Roman"/>
          <w:b/>
          <w:bCs/>
          <w:color w:val="000000" w:themeColor="text1"/>
          <w:sz w:val="20"/>
          <w:szCs w:val="20"/>
        </w:rPr>
        <w:t xml:space="preserve"> i kraju </w:t>
      </w:r>
      <w:r w:rsidR="00673A15">
        <w:rPr>
          <w:rFonts w:ascii="Times New Roman" w:hAnsi="Times New Roman" w:cs="Times New Roman"/>
          <w:b/>
          <w:bCs/>
          <w:color w:val="000000" w:themeColor="text1"/>
          <w:sz w:val="20"/>
          <w:szCs w:val="20"/>
        </w:rPr>
        <w:br/>
      </w:r>
      <w:r w:rsidRPr="006C420D">
        <w:rPr>
          <w:rFonts w:ascii="Times New Roman" w:hAnsi="Times New Roman" w:cs="Times New Roman"/>
          <w:b/>
          <w:bCs/>
          <w:color w:val="000000" w:themeColor="text1"/>
          <w:sz w:val="20"/>
          <w:szCs w:val="20"/>
        </w:rPr>
        <w:t>w 2021 r.</w:t>
      </w:r>
      <w:bookmarkEnd w:id="62"/>
      <w:bookmarkEnd w:id="63"/>
    </w:p>
    <w:p w14:paraId="7A5F51DC" w14:textId="77777777" w:rsidR="00F065F6" w:rsidRPr="00B96DA2" w:rsidRDefault="00F065F6" w:rsidP="00F065F6">
      <w:pPr>
        <w:spacing w:after="0" w:line="276" w:lineRule="auto"/>
        <w:jc w:val="center"/>
        <w:rPr>
          <w:rFonts w:ascii="Times New Roman" w:hAnsi="Times New Roman" w:cs="Times New Roman"/>
          <w:color w:val="000000" w:themeColor="text1"/>
        </w:rPr>
      </w:pPr>
      <w:r>
        <w:rPr>
          <w:noProof/>
          <w:lang w:eastAsia="pl-PL"/>
        </w:rPr>
        <w:drawing>
          <wp:inline distT="0" distB="0" distL="0" distR="0" wp14:anchorId="170976AF" wp14:editId="611AD3F7">
            <wp:extent cx="5399405" cy="2015490"/>
            <wp:effectExtent l="0" t="0" r="0" b="3810"/>
            <wp:docPr id="1643526323" name="Wykres 164352632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D46427" w14:textId="77777777" w:rsidR="00F065F6" w:rsidRDefault="00F065F6" w:rsidP="00F065F6">
      <w:pPr>
        <w:jc w:val="center"/>
        <w:rPr>
          <w:rFonts w:ascii="Times New Roman" w:hAnsi="Times New Roman" w:cs="Times New Roman"/>
          <w:i/>
          <w:iCs/>
          <w:sz w:val="20"/>
          <w:szCs w:val="20"/>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5D60F65E"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Problemy społeczne</w:t>
      </w:r>
    </w:p>
    <w:p w14:paraId="6BD86E6E" w14:textId="71143E13" w:rsidR="00F065F6" w:rsidRDefault="00F065F6" w:rsidP="00F065F6">
      <w:pPr>
        <w:spacing w:line="276" w:lineRule="auto"/>
        <w:ind w:firstLine="708"/>
        <w:jc w:val="both"/>
        <w:rPr>
          <w:rFonts w:ascii="Times New Roman" w:eastAsia="Calibri" w:hAnsi="Times New Roman" w:cs="Times New Roman"/>
          <w:color w:val="000000"/>
          <w:szCs w:val="20"/>
        </w:rPr>
      </w:pPr>
      <w:r w:rsidRPr="00115498">
        <w:rPr>
          <w:rFonts w:ascii="Times New Roman" w:eastAsia="Calibri" w:hAnsi="Times New Roman" w:cs="Times New Roman"/>
          <w:color w:val="000000"/>
          <w:szCs w:val="20"/>
        </w:rPr>
        <w:t xml:space="preserve">We wszystkich gminach obszaru </w:t>
      </w:r>
      <w:r w:rsidR="00E95E99">
        <w:rPr>
          <w:rFonts w:ascii="Times New Roman" w:eastAsia="Calibri" w:hAnsi="Times New Roman" w:cs="Times New Roman"/>
          <w:color w:val="000000"/>
          <w:szCs w:val="20"/>
        </w:rPr>
        <w:t>Stowarzyszenia</w:t>
      </w:r>
      <w:r w:rsidRPr="00115498">
        <w:rPr>
          <w:rFonts w:ascii="Times New Roman" w:eastAsia="Calibri" w:hAnsi="Times New Roman" w:cs="Times New Roman"/>
          <w:color w:val="000000"/>
          <w:szCs w:val="20"/>
        </w:rPr>
        <w:t xml:space="preserve"> Przyjazna Dolina Raby i Czarnej Orawy działają ośrodki pomocy społecznej, których zadaniem jest m.in. udzielanie pomocy społecznej osobom i rodzinom w trudnej sytuacji, </w:t>
      </w:r>
      <w:r w:rsidR="00D97F8C">
        <w:rPr>
          <w:rFonts w:ascii="Times New Roman" w:eastAsia="Calibri" w:hAnsi="Times New Roman" w:cs="Times New Roman"/>
          <w:color w:val="000000"/>
          <w:szCs w:val="20"/>
        </w:rPr>
        <w:br/>
      </w:r>
      <w:r w:rsidRPr="00115498">
        <w:rPr>
          <w:rFonts w:ascii="Times New Roman" w:eastAsia="Calibri" w:hAnsi="Times New Roman" w:cs="Times New Roman"/>
          <w:color w:val="000000"/>
          <w:szCs w:val="20"/>
        </w:rPr>
        <w:t xml:space="preserve">w szczególności z powodu: ubóstwa, bezdomności, bezrobocia, niepełnosprawności, przemocy w rodzinie, potrzeby ochrony macierzyństwa lub wielodzietności, alkoholizmu, narkomanii, zdarzenia losowego itp. </w:t>
      </w:r>
    </w:p>
    <w:p w14:paraId="69115C95" w14:textId="309E5F2E" w:rsidR="00F065F6" w:rsidRDefault="00F065F6" w:rsidP="00F065F6">
      <w:pPr>
        <w:spacing w:line="276" w:lineRule="auto"/>
        <w:ind w:firstLine="708"/>
        <w:jc w:val="both"/>
        <w:rPr>
          <w:rFonts w:ascii="Times New Roman" w:eastAsia="Calibri" w:hAnsi="Times New Roman" w:cs="Times New Roman"/>
          <w:i/>
          <w:iCs/>
          <w:color w:val="000000"/>
          <w:szCs w:val="20"/>
        </w:rPr>
      </w:pPr>
      <w:r w:rsidRPr="005615B9">
        <w:rPr>
          <w:rFonts w:ascii="Times New Roman" w:eastAsia="Calibri" w:hAnsi="Times New Roman" w:cs="Times New Roman"/>
          <w:color w:val="000000"/>
          <w:szCs w:val="20"/>
        </w:rPr>
        <w:lastRenderedPageBreak/>
        <w:t xml:space="preserve">Sytuację panującą na obszarze LGD w zakresie polityki społecznej obrazują następujące wskaźniki: </w:t>
      </w:r>
      <w:r w:rsidRPr="005615B9">
        <w:rPr>
          <w:rFonts w:ascii="Times New Roman" w:eastAsia="Calibri" w:hAnsi="Times New Roman" w:cs="Times New Roman"/>
          <w:i/>
          <w:iCs/>
          <w:color w:val="000000"/>
          <w:szCs w:val="20"/>
        </w:rPr>
        <w:t>udział osób korzystających ze środowiskowej pomocy społecznej w liczbie mieszkańców ogółem</w:t>
      </w:r>
      <w:r w:rsidR="00210AAF">
        <w:rPr>
          <w:rFonts w:ascii="Times New Roman" w:eastAsia="Calibri" w:hAnsi="Times New Roman" w:cs="Times New Roman"/>
          <w:i/>
          <w:iCs/>
          <w:color w:val="000000"/>
          <w:szCs w:val="20"/>
        </w:rPr>
        <w:t xml:space="preserve"> </w:t>
      </w:r>
      <w:r w:rsidR="00210AAF" w:rsidRPr="00210AAF">
        <w:rPr>
          <w:rFonts w:ascii="Times New Roman" w:eastAsia="Calibri" w:hAnsi="Times New Roman" w:cs="Times New Roman"/>
          <w:color w:val="000000"/>
          <w:szCs w:val="20"/>
        </w:rPr>
        <w:t>oraz</w:t>
      </w:r>
      <w:r w:rsidRPr="005615B9">
        <w:rPr>
          <w:rFonts w:ascii="Times New Roman" w:eastAsia="Calibri" w:hAnsi="Times New Roman" w:cs="Times New Roman"/>
          <w:i/>
          <w:iCs/>
          <w:color w:val="000000"/>
          <w:szCs w:val="20"/>
        </w:rPr>
        <w:t xml:space="preserve"> gospodarstwa domowe korzystające ze środowiskowej pomocy społecznej wg kryterium dochodowego na 10 tys. mieszkańców</w:t>
      </w:r>
      <w:r w:rsidR="00210AAF">
        <w:rPr>
          <w:rFonts w:ascii="Times New Roman" w:eastAsia="Calibri" w:hAnsi="Times New Roman" w:cs="Times New Roman"/>
          <w:i/>
          <w:iCs/>
          <w:color w:val="000000"/>
          <w:szCs w:val="20"/>
        </w:rPr>
        <w:t>.</w:t>
      </w:r>
    </w:p>
    <w:p w14:paraId="1BEE973A" w14:textId="77777777" w:rsidR="00755CEB" w:rsidRDefault="00755CEB" w:rsidP="00755CEB">
      <w:pPr>
        <w:spacing w:before="240" w:line="276" w:lineRule="auto"/>
        <w:jc w:val="center"/>
        <w:rPr>
          <w:rFonts w:ascii="Times New Roman"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Pr>
          <w:rFonts w:ascii="Times New Roman" w:hAnsi="Times New Roman" w:cs="Times New Roman"/>
          <w:b/>
          <w:bCs/>
          <w:i/>
          <w:iCs/>
          <w:color w:val="000000" w:themeColor="text1"/>
        </w:rPr>
        <w:t>udział liczby osób korzystających ze środowiskowej pomocy społecznej na obszarze LSR w liczbie mieszkańców obszaru objętego LSR, według stanu na koniec 2020 r.</w:t>
      </w:r>
      <w:r w:rsidRPr="002F1318">
        <w:rPr>
          <w:rFonts w:ascii="Times New Roman" w:hAnsi="Times New Roman" w:cs="Times New Roman"/>
          <w:b/>
          <w:bCs/>
          <w:color w:val="000000" w:themeColor="text1"/>
        </w:rPr>
        <w:t xml:space="preserve"> ze wzoru:</w:t>
      </w:r>
    </w:p>
    <w:p w14:paraId="6A30BB6F" w14:textId="77777777" w:rsidR="00755CEB" w:rsidRDefault="00755CEB" w:rsidP="00755CEB">
      <w:pPr>
        <w:spacing w:before="240" w:line="276" w:lineRule="auto"/>
        <w:jc w:val="center"/>
        <w:rPr>
          <w:rFonts w:ascii="Times New Roman" w:eastAsiaTheme="minorEastAsia" w:hAnsi="Times New Roman" w:cs="Times New Roman"/>
          <w:b/>
          <w:bCs/>
          <w:color w:val="000000" w:themeColor="text1"/>
        </w:rPr>
      </w:pPr>
      <m:oMath>
        <m:r>
          <m:rPr>
            <m:sty m:val="bi"/>
          </m:rPr>
          <w:rPr>
            <w:rFonts w:ascii="Cambria Math" w:hAnsi="Cambria Math" w:cs="Times New Roman"/>
            <w:color w:val="000000" w:themeColor="text1"/>
          </w:rPr>
          <m:t xml:space="preserve"> 6 x (1-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0,015 x liczba mieszkańców</m:t>
            </m:r>
          </m:num>
          <m:den>
            <m:r>
              <m:rPr>
                <m:sty m:val="bi"/>
              </m:rPr>
              <w:rPr>
                <w:rFonts w:ascii="Cambria Math" w:hAnsi="Cambria Math" w:cs="Times New Roman"/>
                <w:color w:val="000000" w:themeColor="text1"/>
              </w:rPr>
              <m:t>liczba osób korzystających z pomocy społecznej</m:t>
            </m:r>
          </m:den>
        </m:f>
        <m:r>
          <m:rPr>
            <m:sty m:val="bi"/>
          </m:rPr>
          <w:rPr>
            <w:rFonts w:ascii="Cambria Math" w:hAnsi="Cambria Math" w:cs="Times New Roman"/>
            <w:color w:val="000000" w:themeColor="text1"/>
          </w:rPr>
          <m:t>)</m:t>
        </m:r>
      </m:oMath>
      <w:r w:rsidRPr="002F1318">
        <w:rPr>
          <w:rFonts w:ascii="Times New Roman" w:eastAsiaTheme="minorEastAsia" w:hAnsi="Times New Roman" w:cs="Times New Roman"/>
          <w:b/>
          <w:bCs/>
          <w:color w:val="000000" w:themeColor="text1"/>
        </w:rPr>
        <w:t xml:space="preserve"> </w:t>
      </w:r>
      <w:r>
        <w:rPr>
          <w:rFonts w:ascii="Times New Roman" w:eastAsiaTheme="minorEastAsia" w:hAnsi="Times New Roman" w:cs="Times New Roman"/>
          <w:b/>
          <w:bCs/>
          <w:color w:val="000000" w:themeColor="text1"/>
        </w:rPr>
        <w:t xml:space="preserve"> </w:t>
      </w:r>
      <w:r w:rsidRPr="002F1318">
        <w:rPr>
          <w:rFonts w:ascii="Times New Roman" w:eastAsiaTheme="minorEastAsia" w:hAnsi="Times New Roman" w:cs="Times New Roman"/>
          <w:b/>
          <w:bCs/>
          <w:color w:val="000000" w:themeColor="text1"/>
        </w:rPr>
        <w:t xml:space="preserve">obszar LGD osiąga wartość </w:t>
      </w:r>
      <w:r>
        <w:rPr>
          <w:rFonts w:ascii="Times New Roman" w:eastAsiaTheme="minorEastAsia" w:hAnsi="Times New Roman" w:cs="Times New Roman"/>
          <w:b/>
          <w:bCs/>
          <w:color w:val="000000" w:themeColor="text1"/>
        </w:rPr>
        <w:t>2,67</w:t>
      </w:r>
      <w:r w:rsidRPr="002F1318">
        <w:rPr>
          <w:rFonts w:ascii="Times New Roman" w:eastAsiaTheme="minorEastAsia" w:hAnsi="Times New Roman" w:cs="Times New Roman"/>
          <w:b/>
          <w:bCs/>
          <w:color w:val="000000" w:themeColor="text1"/>
        </w:rPr>
        <w:t>.</w:t>
      </w:r>
    </w:p>
    <w:p w14:paraId="5A19AC40" w14:textId="0BD1D2EF" w:rsidR="00F065F6" w:rsidRPr="005615B9" w:rsidRDefault="00F065F6" w:rsidP="00F065F6">
      <w:pPr>
        <w:spacing w:line="276" w:lineRule="auto"/>
        <w:ind w:firstLine="708"/>
        <w:jc w:val="both"/>
        <w:rPr>
          <w:rFonts w:ascii="Times New Roman" w:eastAsia="Calibri" w:hAnsi="Times New Roman" w:cs="Times New Roman"/>
          <w:color w:val="000000"/>
          <w:szCs w:val="20"/>
        </w:rPr>
      </w:pPr>
      <w:bookmarkStart w:id="64" w:name="_Toc112838978"/>
      <w:r w:rsidRPr="005615B9">
        <w:rPr>
          <w:rFonts w:ascii="Times New Roman" w:eastAsia="Calibri" w:hAnsi="Times New Roman" w:cs="Times New Roman"/>
          <w:color w:val="000000"/>
          <w:szCs w:val="20"/>
        </w:rPr>
        <w:t xml:space="preserve">Wartość wskaźnika </w:t>
      </w:r>
      <w:r w:rsidRPr="005615B9">
        <w:rPr>
          <w:rFonts w:ascii="Times New Roman" w:eastAsia="Calibri" w:hAnsi="Times New Roman" w:cs="Times New Roman"/>
          <w:i/>
          <w:iCs/>
          <w:color w:val="000000"/>
          <w:szCs w:val="20"/>
        </w:rPr>
        <w:t xml:space="preserve">udział osób korzystających ze środowiskowej pomocy społecznej w liczbie mieszkańców ogółem </w:t>
      </w:r>
      <w:r w:rsidRPr="005615B9">
        <w:rPr>
          <w:rFonts w:ascii="Times New Roman" w:eastAsia="Calibri" w:hAnsi="Times New Roman" w:cs="Times New Roman"/>
          <w:color w:val="000000"/>
          <w:szCs w:val="20"/>
        </w:rPr>
        <w:t>przedstawiono na wykres</w:t>
      </w:r>
      <w:r>
        <w:rPr>
          <w:rFonts w:ascii="Times New Roman" w:eastAsia="Calibri" w:hAnsi="Times New Roman" w:cs="Times New Roman"/>
          <w:color w:val="000000"/>
          <w:szCs w:val="20"/>
        </w:rPr>
        <w:t xml:space="preserve">ach </w:t>
      </w:r>
      <w:r w:rsidR="00A23764">
        <w:rPr>
          <w:rFonts w:ascii="Times New Roman" w:eastAsia="Calibri" w:hAnsi="Times New Roman" w:cs="Times New Roman"/>
          <w:color w:val="000000"/>
          <w:szCs w:val="20"/>
        </w:rPr>
        <w:t>9</w:t>
      </w:r>
      <w:r>
        <w:rPr>
          <w:rFonts w:ascii="Times New Roman" w:eastAsia="Calibri" w:hAnsi="Times New Roman" w:cs="Times New Roman"/>
          <w:color w:val="000000"/>
          <w:szCs w:val="20"/>
        </w:rPr>
        <w:t xml:space="preserve"> i </w:t>
      </w:r>
      <w:r w:rsidR="00A23764">
        <w:rPr>
          <w:rFonts w:ascii="Times New Roman" w:eastAsia="Calibri" w:hAnsi="Times New Roman" w:cs="Times New Roman"/>
          <w:color w:val="000000"/>
          <w:szCs w:val="20"/>
        </w:rPr>
        <w:t>10</w:t>
      </w:r>
      <w:r w:rsidRPr="005615B9">
        <w:rPr>
          <w:rFonts w:ascii="Times New Roman" w:eastAsia="Calibri" w:hAnsi="Times New Roman" w:cs="Times New Roman"/>
          <w:color w:val="000000"/>
          <w:szCs w:val="20"/>
        </w:rPr>
        <w:t>.</w:t>
      </w:r>
    </w:p>
    <w:p w14:paraId="25F1F136" w14:textId="4F00333A"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65" w:name="_Toc135646813"/>
      <w:r w:rsidRPr="0002149A">
        <w:rPr>
          <w:rFonts w:ascii="Times New Roman" w:hAnsi="Times New Roman" w:cs="Times New Roman"/>
          <w:b/>
          <w:bCs/>
          <w:i w:val="0"/>
          <w:iCs w:val="0"/>
          <w:color w:val="000000" w:themeColor="text1"/>
          <w:sz w:val="20"/>
          <w:szCs w:val="20"/>
        </w:rPr>
        <w:t xml:space="preserve">Wykres </w:t>
      </w:r>
      <w:r w:rsidRPr="0002149A">
        <w:rPr>
          <w:rFonts w:ascii="Times New Roman" w:hAnsi="Times New Roman" w:cs="Times New Roman"/>
          <w:b/>
          <w:bCs/>
          <w:i w:val="0"/>
          <w:iCs w:val="0"/>
          <w:color w:val="000000" w:themeColor="text1"/>
          <w:sz w:val="20"/>
          <w:szCs w:val="20"/>
        </w:rPr>
        <w:fldChar w:fldCharType="begin"/>
      </w:r>
      <w:r w:rsidRPr="0002149A">
        <w:rPr>
          <w:rFonts w:ascii="Times New Roman" w:hAnsi="Times New Roman" w:cs="Times New Roman"/>
          <w:b/>
          <w:bCs/>
          <w:i w:val="0"/>
          <w:iCs w:val="0"/>
          <w:color w:val="000000" w:themeColor="text1"/>
          <w:sz w:val="20"/>
          <w:szCs w:val="20"/>
        </w:rPr>
        <w:instrText xml:space="preserve"> SEQ Wykres \* ARABIC </w:instrText>
      </w:r>
      <w:r w:rsidRPr="0002149A">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9</w:t>
      </w:r>
      <w:r w:rsidRPr="0002149A">
        <w:rPr>
          <w:rFonts w:ascii="Times New Roman" w:hAnsi="Times New Roman" w:cs="Times New Roman"/>
          <w:b/>
          <w:bCs/>
          <w:i w:val="0"/>
          <w:iCs w:val="0"/>
          <w:color w:val="000000" w:themeColor="text1"/>
          <w:sz w:val="20"/>
          <w:szCs w:val="20"/>
        </w:rPr>
        <w:fldChar w:fldCharType="end"/>
      </w:r>
      <w:r>
        <w:t xml:space="preserve"> </w:t>
      </w:r>
      <w:r w:rsidRPr="0069224D">
        <w:rPr>
          <w:rFonts w:ascii="Times New Roman" w:hAnsi="Times New Roman" w:cs="Times New Roman"/>
          <w:b/>
          <w:bCs/>
          <w:i w:val="0"/>
          <w:iCs w:val="0"/>
          <w:color w:val="000000" w:themeColor="text1"/>
          <w:sz w:val="20"/>
          <w:szCs w:val="20"/>
        </w:rPr>
        <w:t xml:space="preserve">Udział osób korzystających ze środowiskowej pomocy społecznej w liczbie mieszkańców ogółem </w:t>
      </w:r>
      <w:r>
        <w:rPr>
          <w:rFonts w:ascii="Times New Roman" w:hAnsi="Times New Roman" w:cs="Times New Roman"/>
          <w:b/>
          <w:bCs/>
          <w:i w:val="0"/>
          <w:iCs w:val="0"/>
          <w:color w:val="000000" w:themeColor="text1"/>
          <w:sz w:val="20"/>
          <w:szCs w:val="20"/>
        </w:rPr>
        <w:t>na obszarze </w:t>
      </w:r>
      <w:r w:rsidRPr="00596EFB">
        <w:rPr>
          <w:rFonts w:ascii="Times New Roman" w:hAnsi="Times New Roman" w:cs="Times New Roman"/>
          <w:b/>
          <w:bCs/>
          <w:i w:val="0"/>
          <w:iCs w:val="0"/>
          <w:color w:val="000000" w:themeColor="text1"/>
          <w:sz w:val="20"/>
          <w:szCs w:val="20"/>
        </w:rPr>
        <w:t xml:space="preserve">LGD </w:t>
      </w:r>
      <w:r>
        <w:rPr>
          <w:rFonts w:ascii="Times New Roman" w:hAnsi="Times New Roman" w:cs="Times New Roman"/>
          <w:b/>
          <w:bCs/>
          <w:i w:val="0"/>
          <w:iCs w:val="0"/>
          <w:color w:val="000000" w:themeColor="text1"/>
          <w:sz w:val="20"/>
          <w:szCs w:val="20"/>
        </w:rPr>
        <w:t>w latach 2016–202</w:t>
      </w:r>
      <w:bookmarkEnd w:id="64"/>
      <w:r>
        <w:rPr>
          <w:rFonts w:ascii="Times New Roman" w:hAnsi="Times New Roman" w:cs="Times New Roman"/>
          <w:b/>
          <w:bCs/>
          <w:i w:val="0"/>
          <w:iCs w:val="0"/>
          <w:color w:val="000000" w:themeColor="text1"/>
          <w:sz w:val="20"/>
          <w:szCs w:val="20"/>
        </w:rPr>
        <w:t>1</w:t>
      </w:r>
      <w:bookmarkEnd w:id="65"/>
    </w:p>
    <w:p w14:paraId="68DBA06A" w14:textId="77777777" w:rsidR="006D7116" w:rsidRPr="006D7116" w:rsidRDefault="006D7116" w:rsidP="006D7116"/>
    <w:p w14:paraId="4DBF75EA" w14:textId="77777777" w:rsidR="00F065F6" w:rsidRDefault="00F065F6" w:rsidP="00A23764">
      <w:pPr>
        <w:spacing w:after="0"/>
        <w:jc w:val="center"/>
      </w:pPr>
      <w:r>
        <w:rPr>
          <w:noProof/>
          <w:lang w:eastAsia="pl-PL"/>
        </w:rPr>
        <w:drawing>
          <wp:inline distT="0" distB="0" distL="0" distR="0" wp14:anchorId="5D429401" wp14:editId="0F3188B9">
            <wp:extent cx="5972175" cy="2428875"/>
            <wp:effectExtent l="0" t="0" r="0" b="0"/>
            <wp:docPr id="1643526326" name="Wykres 1643526326">
              <a:extLst xmlns:a="http://schemas.openxmlformats.org/drawingml/2006/main">
                <a:ext uri="{FF2B5EF4-FFF2-40B4-BE49-F238E27FC236}">
                  <a16:creationId xmlns:a16="http://schemas.microsoft.com/office/drawing/2014/main" id="{8608123D-8882-3572-2D6D-63944415E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F47C9B" w14:textId="77777777" w:rsidR="006D7116" w:rsidRDefault="00F065F6" w:rsidP="006D7116">
      <w:pPr>
        <w:spacing w:after="0" w:line="276" w:lineRule="auto"/>
        <w:jc w:val="center"/>
        <w:rPr>
          <w:rFonts w:ascii="Times New Roman" w:hAnsi="Times New Roman" w:cs="Times New Roman"/>
          <w:i/>
          <w:iCs/>
          <w:sz w:val="20"/>
          <w:szCs w:val="20"/>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bookmarkStart w:id="66" w:name="_Toc120467307"/>
      <w:bookmarkStart w:id="67" w:name="_Toc135646814"/>
    </w:p>
    <w:p w14:paraId="33AA2EDC" w14:textId="77777777" w:rsidR="006D7116" w:rsidRDefault="006D7116" w:rsidP="006D7116">
      <w:pPr>
        <w:spacing w:after="0" w:line="276" w:lineRule="auto"/>
        <w:jc w:val="center"/>
        <w:rPr>
          <w:rFonts w:ascii="Times New Roman" w:hAnsi="Times New Roman" w:cs="Times New Roman"/>
          <w:i/>
          <w:iCs/>
          <w:sz w:val="20"/>
          <w:szCs w:val="20"/>
        </w:rPr>
      </w:pPr>
    </w:p>
    <w:p w14:paraId="4CA5FE84" w14:textId="77777777" w:rsidR="006D7116" w:rsidRDefault="006D7116" w:rsidP="006D7116">
      <w:pPr>
        <w:spacing w:after="0" w:line="276" w:lineRule="auto"/>
        <w:jc w:val="center"/>
        <w:rPr>
          <w:rFonts w:ascii="Times New Roman" w:eastAsia="Calibri" w:hAnsi="Times New Roman" w:cs="Times New Roman"/>
          <w:b/>
          <w:bCs/>
          <w:sz w:val="20"/>
          <w:szCs w:val="20"/>
        </w:rPr>
      </w:pPr>
    </w:p>
    <w:p w14:paraId="487B1034" w14:textId="61F19902" w:rsidR="00F065F6" w:rsidRPr="005615B9" w:rsidRDefault="00F065F6" w:rsidP="006D7116">
      <w:pPr>
        <w:spacing w:after="0" w:line="276" w:lineRule="auto"/>
        <w:jc w:val="center"/>
        <w:rPr>
          <w:rFonts w:ascii="Times New Roman" w:eastAsia="Calibri" w:hAnsi="Times New Roman" w:cs="Times New Roman"/>
          <w:b/>
          <w:bCs/>
          <w:sz w:val="20"/>
          <w:szCs w:val="20"/>
        </w:rPr>
      </w:pPr>
      <w:r w:rsidRPr="005615B9">
        <w:rPr>
          <w:rFonts w:ascii="Times New Roman" w:eastAsia="Calibri" w:hAnsi="Times New Roman" w:cs="Times New Roman"/>
          <w:b/>
          <w:bCs/>
          <w:sz w:val="20"/>
          <w:szCs w:val="20"/>
        </w:rPr>
        <w:t xml:space="preserve">Wykres </w:t>
      </w:r>
      <w:r w:rsidRPr="005615B9">
        <w:rPr>
          <w:rFonts w:ascii="Times New Roman" w:eastAsia="Calibri" w:hAnsi="Times New Roman" w:cs="Times New Roman"/>
          <w:i/>
          <w:iCs/>
          <w:color w:val="44546A" w:themeColor="text2"/>
          <w:sz w:val="18"/>
          <w:szCs w:val="18"/>
        </w:rPr>
        <w:fldChar w:fldCharType="begin"/>
      </w:r>
      <w:r w:rsidRPr="005615B9">
        <w:rPr>
          <w:rFonts w:ascii="Times New Roman" w:eastAsia="Calibri" w:hAnsi="Times New Roman" w:cs="Times New Roman"/>
          <w:b/>
          <w:bCs/>
          <w:sz w:val="20"/>
          <w:szCs w:val="20"/>
        </w:rPr>
        <w:instrText xml:space="preserve"> SEQ Wykres \* ARABIC </w:instrText>
      </w:r>
      <w:r w:rsidRPr="005615B9">
        <w:rPr>
          <w:rFonts w:ascii="Times New Roman" w:eastAsia="Calibri" w:hAnsi="Times New Roman" w:cs="Times New Roman"/>
          <w:i/>
          <w:iCs/>
          <w:color w:val="44546A" w:themeColor="text2"/>
          <w:sz w:val="18"/>
          <w:szCs w:val="18"/>
        </w:rPr>
        <w:fldChar w:fldCharType="separate"/>
      </w:r>
      <w:r w:rsidR="00C142EF">
        <w:rPr>
          <w:rFonts w:ascii="Times New Roman" w:eastAsia="Calibri" w:hAnsi="Times New Roman" w:cs="Times New Roman"/>
          <w:b/>
          <w:bCs/>
          <w:noProof/>
          <w:sz w:val="20"/>
          <w:szCs w:val="20"/>
        </w:rPr>
        <w:t>10</w:t>
      </w:r>
      <w:r w:rsidRPr="005615B9">
        <w:rPr>
          <w:rFonts w:ascii="Times New Roman" w:eastAsia="Calibri" w:hAnsi="Times New Roman" w:cs="Times New Roman"/>
          <w:i/>
          <w:iCs/>
          <w:color w:val="44546A" w:themeColor="text2"/>
          <w:sz w:val="18"/>
          <w:szCs w:val="18"/>
        </w:rPr>
        <w:fldChar w:fldCharType="end"/>
      </w:r>
      <w:r w:rsidRPr="005615B9">
        <w:rPr>
          <w:rFonts w:ascii="Times New Roman" w:eastAsia="Calibri" w:hAnsi="Times New Roman" w:cs="Times New Roman"/>
          <w:b/>
          <w:bCs/>
          <w:sz w:val="20"/>
          <w:szCs w:val="20"/>
        </w:rPr>
        <w:t xml:space="preserve"> Udział osób korzystających ze środowiskowej pomocy społecznej w liczbie mieszkańców ogółem na obszarze LGD w porównaniu do województwa i kraju w 2020 r.</w:t>
      </w:r>
      <w:bookmarkEnd w:id="66"/>
      <w:bookmarkEnd w:id="67"/>
    </w:p>
    <w:p w14:paraId="342964C5" w14:textId="77777777" w:rsidR="00F065F6" w:rsidRPr="005615B9" w:rsidRDefault="00F065F6" w:rsidP="00F065F6">
      <w:pPr>
        <w:spacing w:after="0" w:line="256" w:lineRule="auto"/>
        <w:jc w:val="center"/>
        <w:rPr>
          <w:rFonts w:ascii="Times New Roman" w:eastAsia="Calibri" w:hAnsi="Times New Roman" w:cs="Times New Roman"/>
          <w:noProof/>
        </w:rPr>
      </w:pPr>
      <w:r>
        <w:rPr>
          <w:noProof/>
          <w:lang w:eastAsia="pl-PL"/>
        </w:rPr>
        <w:drawing>
          <wp:inline distT="0" distB="0" distL="0" distR="0" wp14:anchorId="2A85A2FC" wp14:editId="4384B67B">
            <wp:extent cx="5760085" cy="2143125"/>
            <wp:effectExtent l="0" t="0" r="0" b="0"/>
            <wp:docPr id="1643526327" name="Wykres 1643526327">
              <a:extLst xmlns:a="http://schemas.openxmlformats.org/drawingml/2006/main">
                <a:ext uri="{FF2B5EF4-FFF2-40B4-BE49-F238E27FC236}">
                  <a16:creationId xmlns:a16="http://schemas.microsoft.com/office/drawing/2014/main" id="{F0A6B980-8A9A-508E-D279-6BF3D54E9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0BB727" w14:textId="77777777" w:rsidR="00F065F6" w:rsidRDefault="00F065F6" w:rsidP="00F065F6">
      <w:pPr>
        <w:spacing w:line="276" w:lineRule="auto"/>
        <w:jc w:val="center"/>
        <w:rPr>
          <w:rFonts w:ascii="Times New Roman" w:hAnsi="Times New Roman" w:cs="Times New Roman"/>
        </w:rPr>
      </w:pPr>
      <w:r w:rsidRPr="005615B9">
        <w:rPr>
          <w:rFonts w:ascii="Times New Roman" w:eastAsia="Calibri" w:hAnsi="Times New Roman" w:cs="Times New Roman"/>
          <w:i/>
          <w:iCs/>
          <w:sz w:val="20"/>
          <w:szCs w:val="20"/>
        </w:rPr>
        <w:t>Źródło: opracowanie własne na podstawie danych GUS</w:t>
      </w:r>
    </w:p>
    <w:p w14:paraId="637E27FC" w14:textId="2C69EE11" w:rsidR="00F065F6" w:rsidRDefault="00F065F6" w:rsidP="00F065F6">
      <w:pPr>
        <w:spacing w:line="276" w:lineRule="auto"/>
        <w:jc w:val="both"/>
        <w:rPr>
          <w:rFonts w:ascii="Times New Roman" w:hAnsi="Times New Roman" w:cs="Times New Roman"/>
        </w:rPr>
      </w:pPr>
      <w:r w:rsidRPr="00B86B0F">
        <w:rPr>
          <w:rFonts w:ascii="Times New Roman" w:hAnsi="Times New Roman" w:cs="Times New Roman"/>
        </w:rPr>
        <w:tab/>
        <w:t xml:space="preserve">W tabeli </w:t>
      </w:r>
      <w:r>
        <w:rPr>
          <w:rFonts w:ascii="Times New Roman" w:hAnsi="Times New Roman" w:cs="Times New Roman"/>
        </w:rPr>
        <w:t>1</w:t>
      </w:r>
      <w:r w:rsidR="00A23764">
        <w:rPr>
          <w:rFonts w:ascii="Times New Roman" w:hAnsi="Times New Roman" w:cs="Times New Roman"/>
        </w:rPr>
        <w:t>1</w:t>
      </w:r>
      <w:r>
        <w:rPr>
          <w:rFonts w:ascii="Times New Roman" w:hAnsi="Times New Roman" w:cs="Times New Roman"/>
        </w:rPr>
        <w:t xml:space="preserve"> przedstawiono wartości wskaźnika </w:t>
      </w:r>
      <w:bookmarkStart w:id="68" w:name="_Hlk111039219"/>
      <w:r>
        <w:rPr>
          <w:rFonts w:ascii="Times New Roman" w:hAnsi="Times New Roman" w:cs="Times New Roman"/>
          <w:i/>
          <w:iCs/>
        </w:rPr>
        <w:t>g</w:t>
      </w:r>
      <w:r w:rsidRPr="00B54B9B">
        <w:rPr>
          <w:rFonts w:ascii="Times New Roman" w:hAnsi="Times New Roman" w:cs="Times New Roman"/>
          <w:i/>
          <w:iCs/>
        </w:rPr>
        <w:t>ospodarstwa domowe korzystające ze środowiskowej pomocy społecznej</w:t>
      </w:r>
      <w:r w:rsidRPr="00B86B0F">
        <w:rPr>
          <w:rFonts w:ascii="Times New Roman" w:hAnsi="Times New Roman" w:cs="Times New Roman"/>
          <w:i/>
          <w:iCs/>
        </w:rPr>
        <w:t xml:space="preserve"> wg kryterium dochodowego ogółem na 10 tys. mieszkańców</w:t>
      </w:r>
      <w:bookmarkEnd w:id="68"/>
      <w:r>
        <w:rPr>
          <w:rFonts w:ascii="Times New Roman" w:hAnsi="Times New Roman" w:cs="Times New Roman"/>
        </w:rPr>
        <w:t xml:space="preserve">. </w:t>
      </w:r>
    </w:p>
    <w:p w14:paraId="1721D909" w14:textId="77777777" w:rsidR="006D7116" w:rsidRDefault="006D7116" w:rsidP="00F065F6">
      <w:pPr>
        <w:pStyle w:val="Legenda"/>
        <w:spacing w:after="0"/>
        <w:jc w:val="center"/>
        <w:rPr>
          <w:rFonts w:ascii="Times New Roman" w:hAnsi="Times New Roman" w:cs="Times New Roman"/>
          <w:b/>
          <w:bCs/>
          <w:i w:val="0"/>
          <w:iCs w:val="0"/>
          <w:color w:val="000000" w:themeColor="text1"/>
          <w:sz w:val="20"/>
          <w:szCs w:val="20"/>
        </w:rPr>
      </w:pPr>
      <w:bookmarkStart w:id="69" w:name="_Toc112152413"/>
    </w:p>
    <w:p w14:paraId="088FE1E6" w14:textId="77777777" w:rsidR="006D7116" w:rsidRDefault="006D7116" w:rsidP="00F065F6">
      <w:pPr>
        <w:pStyle w:val="Legenda"/>
        <w:spacing w:after="0"/>
        <w:jc w:val="center"/>
        <w:rPr>
          <w:rFonts w:ascii="Times New Roman" w:hAnsi="Times New Roman" w:cs="Times New Roman"/>
          <w:b/>
          <w:bCs/>
          <w:i w:val="0"/>
          <w:iCs w:val="0"/>
          <w:color w:val="000000" w:themeColor="text1"/>
          <w:sz w:val="20"/>
          <w:szCs w:val="20"/>
        </w:rPr>
      </w:pPr>
    </w:p>
    <w:p w14:paraId="33A03D5A" w14:textId="62D1E4DA" w:rsidR="00F065F6" w:rsidRDefault="00F065F6" w:rsidP="00F065F6">
      <w:pPr>
        <w:pStyle w:val="Legenda"/>
        <w:spacing w:after="0"/>
        <w:jc w:val="center"/>
      </w:pPr>
      <w:bookmarkStart w:id="70" w:name="_Toc158360358"/>
      <w:r w:rsidRPr="00B86B0F">
        <w:rPr>
          <w:rFonts w:ascii="Times New Roman" w:hAnsi="Times New Roman" w:cs="Times New Roman"/>
          <w:b/>
          <w:bCs/>
          <w:i w:val="0"/>
          <w:iCs w:val="0"/>
          <w:color w:val="000000" w:themeColor="text1"/>
          <w:sz w:val="20"/>
          <w:szCs w:val="20"/>
        </w:rPr>
        <w:lastRenderedPageBreak/>
        <w:t xml:space="preserve">Tabela </w:t>
      </w:r>
      <w:r w:rsidRPr="00B86B0F">
        <w:rPr>
          <w:rFonts w:ascii="Times New Roman" w:hAnsi="Times New Roman" w:cs="Times New Roman"/>
          <w:b/>
          <w:bCs/>
          <w:i w:val="0"/>
          <w:iCs w:val="0"/>
          <w:color w:val="000000" w:themeColor="text1"/>
          <w:sz w:val="20"/>
          <w:szCs w:val="20"/>
        </w:rPr>
        <w:fldChar w:fldCharType="begin"/>
      </w:r>
      <w:r w:rsidRPr="00B86B0F">
        <w:rPr>
          <w:rFonts w:ascii="Times New Roman" w:hAnsi="Times New Roman" w:cs="Times New Roman"/>
          <w:b/>
          <w:bCs/>
          <w:i w:val="0"/>
          <w:iCs w:val="0"/>
          <w:color w:val="000000" w:themeColor="text1"/>
          <w:sz w:val="20"/>
          <w:szCs w:val="20"/>
        </w:rPr>
        <w:instrText xml:space="preserve"> SEQ Tabela \* ARABIC </w:instrText>
      </w:r>
      <w:r w:rsidRPr="00B86B0F">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11</w:t>
      </w:r>
      <w:r w:rsidRPr="00B86B0F">
        <w:rPr>
          <w:rFonts w:ascii="Times New Roman" w:hAnsi="Times New Roman" w:cs="Times New Roman"/>
          <w:b/>
          <w:bCs/>
          <w:i w:val="0"/>
          <w:iCs w:val="0"/>
          <w:color w:val="000000" w:themeColor="text1"/>
          <w:sz w:val="20"/>
          <w:szCs w:val="20"/>
        </w:rPr>
        <w:fldChar w:fldCharType="end"/>
      </w:r>
      <w:r w:rsidRPr="00B86B0F">
        <w:rPr>
          <w:rFonts w:ascii="Times New Roman" w:hAnsi="Times New Roman" w:cs="Times New Roman"/>
          <w:b/>
          <w:bCs/>
          <w:i w:val="0"/>
          <w:iCs w:val="0"/>
          <w:color w:val="000000" w:themeColor="text1"/>
          <w:sz w:val="20"/>
          <w:szCs w:val="20"/>
        </w:rPr>
        <w:t xml:space="preserve"> Gospodarstwa domowe korzystające ze środowiskowej pomocy społecznej wg kryterium dochodowego ogółem na 10 tys. mieszkańców w gminach LGD oraz porównanie średniej </w:t>
      </w:r>
      <w:r>
        <w:rPr>
          <w:rFonts w:ascii="Times New Roman" w:hAnsi="Times New Roman" w:cs="Times New Roman"/>
          <w:b/>
          <w:bCs/>
          <w:i w:val="0"/>
          <w:iCs w:val="0"/>
          <w:color w:val="000000" w:themeColor="text1"/>
          <w:sz w:val="20"/>
          <w:szCs w:val="20"/>
        </w:rPr>
        <w:t xml:space="preserve">obszaru </w:t>
      </w:r>
      <w:r w:rsidRPr="00B86B0F">
        <w:rPr>
          <w:rFonts w:ascii="Times New Roman" w:hAnsi="Times New Roman" w:cs="Times New Roman"/>
          <w:b/>
          <w:bCs/>
          <w:i w:val="0"/>
          <w:iCs w:val="0"/>
          <w:color w:val="000000" w:themeColor="text1"/>
          <w:sz w:val="20"/>
          <w:szCs w:val="20"/>
        </w:rPr>
        <w:t xml:space="preserve">LGD do województwa i kraju </w:t>
      </w:r>
      <w:r>
        <w:rPr>
          <w:rFonts w:ascii="Times New Roman" w:hAnsi="Times New Roman" w:cs="Times New Roman"/>
          <w:b/>
          <w:bCs/>
          <w:i w:val="0"/>
          <w:iCs w:val="0"/>
          <w:color w:val="000000" w:themeColor="text1"/>
          <w:sz w:val="20"/>
          <w:szCs w:val="20"/>
        </w:rPr>
        <w:br/>
      </w:r>
      <w:r w:rsidRPr="00B86B0F">
        <w:rPr>
          <w:rFonts w:ascii="Times New Roman" w:hAnsi="Times New Roman" w:cs="Times New Roman"/>
          <w:b/>
          <w:bCs/>
          <w:i w:val="0"/>
          <w:iCs w:val="0"/>
          <w:color w:val="000000" w:themeColor="text1"/>
          <w:sz w:val="20"/>
          <w:szCs w:val="20"/>
        </w:rPr>
        <w:t>w latach 2016–202</w:t>
      </w:r>
      <w:bookmarkEnd w:id="69"/>
      <w:r w:rsidR="00D97F8C">
        <w:rPr>
          <w:rFonts w:ascii="Times New Roman" w:hAnsi="Times New Roman" w:cs="Times New Roman"/>
          <w:b/>
          <w:bCs/>
          <w:i w:val="0"/>
          <w:iCs w:val="0"/>
          <w:color w:val="000000" w:themeColor="text1"/>
          <w:sz w:val="20"/>
          <w:szCs w:val="20"/>
        </w:rPr>
        <w:t>0</w:t>
      </w:r>
      <w:bookmarkEnd w:id="70"/>
    </w:p>
    <w:tbl>
      <w:tblPr>
        <w:tblW w:w="5000" w:type="pct"/>
        <w:tblCellMar>
          <w:left w:w="70" w:type="dxa"/>
          <w:right w:w="70" w:type="dxa"/>
        </w:tblCellMar>
        <w:tblLook w:val="04A0" w:firstRow="1" w:lastRow="0" w:firstColumn="1" w:lastColumn="0" w:noHBand="0" w:noVBand="1"/>
      </w:tblPr>
      <w:tblGrid>
        <w:gridCol w:w="6148"/>
        <w:gridCol w:w="810"/>
        <w:gridCol w:w="809"/>
        <w:gridCol w:w="809"/>
        <w:gridCol w:w="809"/>
        <w:gridCol w:w="809"/>
      </w:tblGrid>
      <w:tr w:rsidR="00F065F6" w:rsidRPr="006116DA" w14:paraId="555F1DFA" w14:textId="77777777" w:rsidTr="009839F0">
        <w:trPr>
          <w:trHeight w:val="397"/>
        </w:trPr>
        <w:tc>
          <w:tcPr>
            <w:tcW w:w="3014" w:type="pct"/>
            <w:tcBorders>
              <w:top w:val="single" w:sz="4" w:space="0" w:color="auto"/>
              <w:left w:val="single" w:sz="4" w:space="0" w:color="auto"/>
              <w:bottom w:val="single" w:sz="4" w:space="0" w:color="auto"/>
              <w:right w:val="single" w:sz="4" w:space="0" w:color="auto"/>
            </w:tcBorders>
            <w:noWrap/>
            <w:vAlign w:val="center"/>
            <w:hideMark/>
          </w:tcPr>
          <w:p w14:paraId="255E68E8" w14:textId="77777777" w:rsidR="00F065F6" w:rsidRPr="006116DA" w:rsidRDefault="00F065F6" w:rsidP="00F904AD">
            <w:pPr>
              <w:spacing w:after="0" w:line="240" w:lineRule="auto"/>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Jednostka terytorialna</w:t>
            </w:r>
          </w:p>
        </w:tc>
        <w:tc>
          <w:tcPr>
            <w:tcW w:w="397" w:type="pct"/>
            <w:tcBorders>
              <w:top w:val="single" w:sz="4" w:space="0" w:color="auto"/>
              <w:left w:val="nil"/>
              <w:bottom w:val="single" w:sz="4" w:space="0" w:color="auto"/>
              <w:right w:val="single" w:sz="4" w:space="0" w:color="auto"/>
            </w:tcBorders>
            <w:noWrap/>
            <w:vAlign w:val="center"/>
            <w:hideMark/>
          </w:tcPr>
          <w:p w14:paraId="31EB6380"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2016</w:t>
            </w:r>
          </w:p>
        </w:tc>
        <w:tc>
          <w:tcPr>
            <w:tcW w:w="397" w:type="pct"/>
            <w:tcBorders>
              <w:top w:val="single" w:sz="4" w:space="0" w:color="auto"/>
              <w:left w:val="nil"/>
              <w:bottom w:val="single" w:sz="4" w:space="0" w:color="auto"/>
              <w:right w:val="single" w:sz="4" w:space="0" w:color="auto"/>
            </w:tcBorders>
            <w:noWrap/>
            <w:vAlign w:val="center"/>
            <w:hideMark/>
          </w:tcPr>
          <w:p w14:paraId="2E54E976"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2017</w:t>
            </w:r>
          </w:p>
        </w:tc>
        <w:tc>
          <w:tcPr>
            <w:tcW w:w="397" w:type="pct"/>
            <w:tcBorders>
              <w:top w:val="single" w:sz="4" w:space="0" w:color="auto"/>
              <w:left w:val="nil"/>
              <w:bottom w:val="single" w:sz="4" w:space="0" w:color="auto"/>
              <w:right w:val="single" w:sz="4" w:space="0" w:color="auto"/>
            </w:tcBorders>
            <w:noWrap/>
            <w:vAlign w:val="center"/>
            <w:hideMark/>
          </w:tcPr>
          <w:p w14:paraId="0A8D240B"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2018</w:t>
            </w:r>
          </w:p>
        </w:tc>
        <w:tc>
          <w:tcPr>
            <w:tcW w:w="397" w:type="pct"/>
            <w:tcBorders>
              <w:top w:val="single" w:sz="4" w:space="0" w:color="auto"/>
              <w:left w:val="nil"/>
              <w:bottom w:val="single" w:sz="4" w:space="0" w:color="auto"/>
              <w:right w:val="single" w:sz="4" w:space="0" w:color="auto"/>
            </w:tcBorders>
            <w:noWrap/>
            <w:vAlign w:val="center"/>
            <w:hideMark/>
          </w:tcPr>
          <w:p w14:paraId="63AC7B1B"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2019</w:t>
            </w:r>
          </w:p>
        </w:tc>
        <w:tc>
          <w:tcPr>
            <w:tcW w:w="397" w:type="pct"/>
            <w:tcBorders>
              <w:top w:val="single" w:sz="4" w:space="0" w:color="auto"/>
              <w:left w:val="nil"/>
              <w:bottom w:val="single" w:sz="4" w:space="0" w:color="auto"/>
              <w:right w:val="single" w:sz="4" w:space="0" w:color="auto"/>
            </w:tcBorders>
            <w:noWrap/>
            <w:vAlign w:val="center"/>
            <w:hideMark/>
          </w:tcPr>
          <w:p w14:paraId="6AFBB517"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2020</w:t>
            </w:r>
          </w:p>
        </w:tc>
      </w:tr>
      <w:tr w:rsidR="00F065F6" w:rsidRPr="006116DA" w14:paraId="739ABF6F"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3D0DEBF1"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Jabłonka</w:t>
            </w:r>
          </w:p>
        </w:tc>
        <w:tc>
          <w:tcPr>
            <w:tcW w:w="397" w:type="pct"/>
            <w:tcBorders>
              <w:top w:val="nil"/>
              <w:left w:val="nil"/>
              <w:bottom w:val="single" w:sz="4" w:space="0" w:color="auto"/>
              <w:right w:val="single" w:sz="4" w:space="0" w:color="auto"/>
            </w:tcBorders>
            <w:noWrap/>
            <w:vAlign w:val="center"/>
            <w:hideMark/>
          </w:tcPr>
          <w:p w14:paraId="5A215A8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91</w:t>
            </w:r>
          </w:p>
        </w:tc>
        <w:tc>
          <w:tcPr>
            <w:tcW w:w="397" w:type="pct"/>
            <w:tcBorders>
              <w:top w:val="nil"/>
              <w:left w:val="nil"/>
              <w:bottom w:val="single" w:sz="4" w:space="0" w:color="auto"/>
              <w:right w:val="single" w:sz="4" w:space="0" w:color="auto"/>
            </w:tcBorders>
            <w:noWrap/>
            <w:vAlign w:val="center"/>
            <w:hideMark/>
          </w:tcPr>
          <w:p w14:paraId="4C9A24E3"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92</w:t>
            </w:r>
          </w:p>
        </w:tc>
        <w:tc>
          <w:tcPr>
            <w:tcW w:w="397" w:type="pct"/>
            <w:tcBorders>
              <w:top w:val="nil"/>
              <w:left w:val="nil"/>
              <w:bottom w:val="single" w:sz="4" w:space="0" w:color="auto"/>
              <w:right w:val="single" w:sz="4" w:space="0" w:color="auto"/>
            </w:tcBorders>
            <w:noWrap/>
            <w:vAlign w:val="center"/>
            <w:hideMark/>
          </w:tcPr>
          <w:p w14:paraId="5085F56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75</w:t>
            </w:r>
          </w:p>
        </w:tc>
        <w:tc>
          <w:tcPr>
            <w:tcW w:w="397" w:type="pct"/>
            <w:tcBorders>
              <w:top w:val="nil"/>
              <w:left w:val="nil"/>
              <w:bottom w:val="single" w:sz="4" w:space="0" w:color="auto"/>
              <w:right w:val="single" w:sz="4" w:space="0" w:color="auto"/>
            </w:tcBorders>
            <w:noWrap/>
            <w:vAlign w:val="center"/>
            <w:hideMark/>
          </w:tcPr>
          <w:p w14:paraId="3E2346B5"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64</w:t>
            </w:r>
          </w:p>
        </w:tc>
        <w:tc>
          <w:tcPr>
            <w:tcW w:w="397" w:type="pct"/>
            <w:tcBorders>
              <w:top w:val="nil"/>
              <w:left w:val="nil"/>
              <w:bottom w:val="single" w:sz="4" w:space="0" w:color="auto"/>
              <w:right w:val="single" w:sz="4" w:space="0" w:color="auto"/>
            </w:tcBorders>
            <w:noWrap/>
            <w:vAlign w:val="center"/>
            <w:hideMark/>
          </w:tcPr>
          <w:p w14:paraId="6A5C57A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58</w:t>
            </w:r>
          </w:p>
        </w:tc>
      </w:tr>
      <w:tr w:rsidR="00F065F6" w:rsidRPr="006116DA" w14:paraId="701CF814"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12AF0082"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Lipnica Wielka</w:t>
            </w:r>
          </w:p>
        </w:tc>
        <w:tc>
          <w:tcPr>
            <w:tcW w:w="397" w:type="pct"/>
            <w:tcBorders>
              <w:top w:val="nil"/>
              <w:left w:val="nil"/>
              <w:bottom w:val="single" w:sz="4" w:space="0" w:color="auto"/>
              <w:right w:val="single" w:sz="4" w:space="0" w:color="auto"/>
            </w:tcBorders>
            <w:noWrap/>
            <w:vAlign w:val="center"/>
            <w:hideMark/>
          </w:tcPr>
          <w:p w14:paraId="5EB3466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214</w:t>
            </w:r>
          </w:p>
        </w:tc>
        <w:tc>
          <w:tcPr>
            <w:tcW w:w="397" w:type="pct"/>
            <w:tcBorders>
              <w:top w:val="nil"/>
              <w:left w:val="nil"/>
              <w:bottom w:val="single" w:sz="4" w:space="0" w:color="auto"/>
              <w:right w:val="single" w:sz="4" w:space="0" w:color="auto"/>
            </w:tcBorders>
            <w:noWrap/>
            <w:vAlign w:val="center"/>
            <w:hideMark/>
          </w:tcPr>
          <w:p w14:paraId="1E9FD833"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230</w:t>
            </w:r>
          </w:p>
        </w:tc>
        <w:tc>
          <w:tcPr>
            <w:tcW w:w="397" w:type="pct"/>
            <w:tcBorders>
              <w:top w:val="nil"/>
              <w:left w:val="nil"/>
              <w:bottom w:val="single" w:sz="4" w:space="0" w:color="auto"/>
              <w:right w:val="single" w:sz="4" w:space="0" w:color="auto"/>
            </w:tcBorders>
            <w:noWrap/>
            <w:vAlign w:val="center"/>
            <w:hideMark/>
          </w:tcPr>
          <w:p w14:paraId="7535D1A6"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225</w:t>
            </w:r>
          </w:p>
        </w:tc>
        <w:tc>
          <w:tcPr>
            <w:tcW w:w="397" w:type="pct"/>
            <w:tcBorders>
              <w:top w:val="nil"/>
              <w:left w:val="nil"/>
              <w:bottom w:val="single" w:sz="4" w:space="0" w:color="auto"/>
              <w:right w:val="single" w:sz="4" w:space="0" w:color="auto"/>
            </w:tcBorders>
            <w:noWrap/>
            <w:vAlign w:val="center"/>
            <w:hideMark/>
          </w:tcPr>
          <w:p w14:paraId="2CB8C53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195</w:t>
            </w:r>
          </w:p>
        </w:tc>
        <w:tc>
          <w:tcPr>
            <w:tcW w:w="397" w:type="pct"/>
            <w:tcBorders>
              <w:top w:val="nil"/>
              <w:left w:val="nil"/>
              <w:bottom w:val="single" w:sz="4" w:space="0" w:color="auto"/>
              <w:right w:val="single" w:sz="4" w:space="0" w:color="auto"/>
            </w:tcBorders>
            <w:noWrap/>
            <w:vAlign w:val="center"/>
            <w:hideMark/>
          </w:tcPr>
          <w:p w14:paraId="4771B44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158</w:t>
            </w:r>
          </w:p>
        </w:tc>
      </w:tr>
      <w:tr w:rsidR="00F065F6" w:rsidRPr="006116DA" w14:paraId="628E7749"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226608A2"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Raba Wyżna</w:t>
            </w:r>
          </w:p>
        </w:tc>
        <w:tc>
          <w:tcPr>
            <w:tcW w:w="397" w:type="pct"/>
            <w:tcBorders>
              <w:top w:val="nil"/>
              <w:left w:val="nil"/>
              <w:bottom w:val="single" w:sz="4" w:space="0" w:color="auto"/>
              <w:right w:val="single" w:sz="4" w:space="0" w:color="auto"/>
            </w:tcBorders>
            <w:noWrap/>
            <w:vAlign w:val="center"/>
            <w:hideMark/>
          </w:tcPr>
          <w:p w14:paraId="3F6601F3"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156</w:t>
            </w:r>
          </w:p>
        </w:tc>
        <w:tc>
          <w:tcPr>
            <w:tcW w:w="397" w:type="pct"/>
            <w:tcBorders>
              <w:top w:val="nil"/>
              <w:left w:val="nil"/>
              <w:bottom w:val="single" w:sz="4" w:space="0" w:color="auto"/>
              <w:right w:val="single" w:sz="4" w:space="0" w:color="auto"/>
            </w:tcBorders>
            <w:noWrap/>
            <w:vAlign w:val="center"/>
            <w:hideMark/>
          </w:tcPr>
          <w:p w14:paraId="47658B9D"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149</w:t>
            </w:r>
          </w:p>
        </w:tc>
        <w:tc>
          <w:tcPr>
            <w:tcW w:w="397" w:type="pct"/>
            <w:tcBorders>
              <w:top w:val="nil"/>
              <w:left w:val="nil"/>
              <w:bottom w:val="single" w:sz="4" w:space="0" w:color="auto"/>
              <w:right w:val="single" w:sz="4" w:space="0" w:color="auto"/>
            </w:tcBorders>
            <w:noWrap/>
            <w:vAlign w:val="center"/>
            <w:hideMark/>
          </w:tcPr>
          <w:p w14:paraId="1DA9D2B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150</w:t>
            </w:r>
          </w:p>
        </w:tc>
        <w:tc>
          <w:tcPr>
            <w:tcW w:w="397" w:type="pct"/>
            <w:tcBorders>
              <w:top w:val="nil"/>
              <w:left w:val="nil"/>
              <w:bottom w:val="single" w:sz="4" w:space="0" w:color="auto"/>
              <w:right w:val="single" w:sz="4" w:space="0" w:color="auto"/>
            </w:tcBorders>
            <w:noWrap/>
            <w:vAlign w:val="center"/>
            <w:hideMark/>
          </w:tcPr>
          <w:p w14:paraId="17047CD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146</w:t>
            </w:r>
          </w:p>
        </w:tc>
        <w:tc>
          <w:tcPr>
            <w:tcW w:w="397" w:type="pct"/>
            <w:tcBorders>
              <w:top w:val="nil"/>
              <w:left w:val="nil"/>
              <w:bottom w:val="single" w:sz="4" w:space="0" w:color="auto"/>
              <w:right w:val="single" w:sz="4" w:space="0" w:color="auto"/>
            </w:tcBorders>
            <w:noWrap/>
            <w:vAlign w:val="center"/>
            <w:hideMark/>
          </w:tcPr>
          <w:p w14:paraId="2234E6FF"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139</w:t>
            </w:r>
          </w:p>
        </w:tc>
      </w:tr>
      <w:tr w:rsidR="00F065F6" w:rsidRPr="006116DA" w14:paraId="60848CA1"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0E8323A2"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Rabka-Zdrój</w:t>
            </w:r>
          </w:p>
        </w:tc>
        <w:tc>
          <w:tcPr>
            <w:tcW w:w="397" w:type="pct"/>
            <w:tcBorders>
              <w:top w:val="nil"/>
              <w:left w:val="nil"/>
              <w:bottom w:val="single" w:sz="4" w:space="0" w:color="auto"/>
              <w:right w:val="single" w:sz="4" w:space="0" w:color="auto"/>
            </w:tcBorders>
            <w:noWrap/>
            <w:vAlign w:val="center"/>
            <w:hideMark/>
          </w:tcPr>
          <w:p w14:paraId="57FAB7D8"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141</w:t>
            </w:r>
          </w:p>
        </w:tc>
        <w:tc>
          <w:tcPr>
            <w:tcW w:w="397" w:type="pct"/>
            <w:tcBorders>
              <w:top w:val="nil"/>
              <w:left w:val="nil"/>
              <w:bottom w:val="single" w:sz="4" w:space="0" w:color="auto"/>
              <w:right w:val="single" w:sz="4" w:space="0" w:color="auto"/>
            </w:tcBorders>
            <w:noWrap/>
            <w:vAlign w:val="center"/>
            <w:hideMark/>
          </w:tcPr>
          <w:p w14:paraId="486BC9F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131</w:t>
            </w:r>
          </w:p>
        </w:tc>
        <w:tc>
          <w:tcPr>
            <w:tcW w:w="397" w:type="pct"/>
            <w:tcBorders>
              <w:top w:val="nil"/>
              <w:left w:val="nil"/>
              <w:bottom w:val="single" w:sz="4" w:space="0" w:color="auto"/>
              <w:right w:val="single" w:sz="4" w:space="0" w:color="auto"/>
            </w:tcBorders>
            <w:noWrap/>
            <w:vAlign w:val="center"/>
            <w:hideMark/>
          </w:tcPr>
          <w:p w14:paraId="6A2EC85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132</w:t>
            </w:r>
          </w:p>
        </w:tc>
        <w:tc>
          <w:tcPr>
            <w:tcW w:w="397" w:type="pct"/>
            <w:tcBorders>
              <w:top w:val="nil"/>
              <w:left w:val="nil"/>
              <w:bottom w:val="single" w:sz="4" w:space="0" w:color="auto"/>
              <w:right w:val="single" w:sz="4" w:space="0" w:color="auto"/>
            </w:tcBorders>
            <w:noWrap/>
            <w:vAlign w:val="center"/>
            <w:hideMark/>
          </w:tcPr>
          <w:p w14:paraId="1FC793E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126</w:t>
            </w:r>
          </w:p>
        </w:tc>
        <w:tc>
          <w:tcPr>
            <w:tcW w:w="397" w:type="pct"/>
            <w:tcBorders>
              <w:top w:val="nil"/>
              <w:left w:val="nil"/>
              <w:bottom w:val="single" w:sz="4" w:space="0" w:color="auto"/>
              <w:right w:val="single" w:sz="4" w:space="0" w:color="auto"/>
            </w:tcBorders>
            <w:noWrap/>
            <w:vAlign w:val="center"/>
            <w:hideMark/>
          </w:tcPr>
          <w:p w14:paraId="4681116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108</w:t>
            </w:r>
          </w:p>
        </w:tc>
      </w:tr>
      <w:tr w:rsidR="00F065F6" w:rsidRPr="006116DA" w14:paraId="6E751895"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5813E6E3"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Spytkowice</w:t>
            </w:r>
          </w:p>
        </w:tc>
        <w:tc>
          <w:tcPr>
            <w:tcW w:w="397" w:type="pct"/>
            <w:tcBorders>
              <w:top w:val="nil"/>
              <w:left w:val="nil"/>
              <w:bottom w:val="single" w:sz="4" w:space="0" w:color="auto"/>
              <w:right w:val="single" w:sz="4" w:space="0" w:color="auto"/>
            </w:tcBorders>
            <w:noWrap/>
            <w:vAlign w:val="center"/>
            <w:hideMark/>
          </w:tcPr>
          <w:p w14:paraId="0E8D699C"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157</w:t>
            </w:r>
          </w:p>
        </w:tc>
        <w:tc>
          <w:tcPr>
            <w:tcW w:w="397" w:type="pct"/>
            <w:tcBorders>
              <w:top w:val="nil"/>
              <w:left w:val="nil"/>
              <w:bottom w:val="single" w:sz="4" w:space="0" w:color="auto"/>
              <w:right w:val="single" w:sz="4" w:space="0" w:color="auto"/>
            </w:tcBorders>
            <w:noWrap/>
            <w:vAlign w:val="center"/>
            <w:hideMark/>
          </w:tcPr>
          <w:p w14:paraId="621942A9"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126</w:t>
            </w:r>
          </w:p>
        </w:tc>
        <w:tc>
          <w:tcPr>
            <w:tcW w:w="397" w:type="pct"/>
            <w:tcBorders>
              <w:top w:val="nil"/>
              <w:left w:val="nil"/>
              <w:bottom w:val="single" w:sz="4" w:space="0" w:color="auto"/>
              <w:right w:val="single" w:sz="4" w:space="0" w:color="auto"/>
            </w:tcBorders>
            <w:noWrap/>
            <w:vAlign w:val="center"/>
            <w:hideMark/>
          </w:tcPr>
          <w:p w14:paraId="7E1F480C"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121</w:t>
            </w:r>
          </w:p>
        </w:tc>
        <w:tc>
          <w:tcPr>
            <w:tcW w:w="397" w:type="pct"/>
            <w:tcBorders>
              <w:top w:val="nil"/>
              <w:left w:val="nil"/>
              <w:bottom w:val="single" w:sz="4" w:space="0" w:color="auto"/>
              <w:right w:val="single" w:sz="4" w:space="0" w:color="auto"/>
            </w:tcBorders>
            <w:noWrap/>
            <w:vAlign w:val="center"/>
            <w:hideMark/>
          </w:tcPr>
          <w:p w14:paraId="111C01D4"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145</w:t>
            </w:r>
          </w:p>
        </w:tc>
        <w:tc>
          <w:tcPr>
            <w:tcW w:w="397" w:type="pct"/>
            <w:tcBorders>
              <w:top w:val="nil"/>
              <w:left w:val="nil"/>
              <w:bottom w:val="single" w:sz="4" w:space="0" w:color="auto"/>
              <w:right w:val="single" w:sz="4" w:space="0" w:color="auto"/>
            </w:tcBorders>
            <w:noWrap/>
            <w:vAlign w:val="center"/>
            <w:hideMark/>
          </w:tcPr>
          <w:p w14:paraId="7A7ED317"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149</w:t>
            </w:r>
          </w:p>
        </w:tc>
      </w:tr>
      <w:tr w:rsidR="00F065F6" w:rsidRPr="006116DA" w14:paraId="17FBAC1E"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1D3CF674"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Czarny Dunajec</w:t>
            </w:r>
          </w:p>
        </w:tc>
        <w:tc>
          <w:tcPr>
            <w:tcW w:w="397" w:type="pct"/>
            <w:tcBorders>
              <w:top w:val="nil"/>
              <w:left w:val="nil"/>
              <w:bottom w:val="single" w:sz="4" w:space="0" w:color="auto"/>
              <w:right w:val="single" w:sz="4" w:space="0" w:color="auto"/>
            </w:tcBorders>
            <w:noWrap/>
            <w:vAlign w:val="center"/>
            <w:hideMark/>
          </w:tcPr>
          <w:p w14:paraId="46C79064"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154</w:t>
            </w:r>
          </w:p>
        </w:tc>
        <w:tc>
          <w:tcPr>
            <w:tcW w:w="397" w:type="pct"/>
            <w:tcBorders>
              <w:top w:val="nil"/>
              <w:left w:val="nil"/>
              <w:bottom w:val="single" w:sz="4" w:space="0" w:color="auto"/>
              <w:right w:val="single" w:sz="4" w:space="0" w:color="auto"/>
            </w:tcBorders>
            <w:noWrap/>
            <w:vAlign w:val="center"/>
            <w:hideMark/>
          </w:tcPr>
          <w:p w14:paraId="70FB1468"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128</w:t>
            </w:r>
          </w:p>
        </w:tc>
        <w:tc>
          <w:tcPr>
            <w:tcW w:w="397" w:type="pct"/>
            <w:tcBorders>
              <w:top w:val="nil"/>
              <w:left w:val="nil"/>
              <w:bottom w:val="single" w:sz="4" w:space="0" w:color="auto"/>
              <w:right w:val="single" w:sz="4" w:space="0" w:color="auto"/>
            </w:tcBorders>
            <w:noWrap/>
            <w:vAlign w:val="center"/>
            <w:hideMark/>
          </w:tcPr>
          <w:p w14:paraId="6B4ACFF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124</w:t>
            </w:r>
          </w:p>
        </w:tc>
        <w:tc>
          <w:tcPr>
            <w:tcW w:w="397" w:type="pct"/>
            <w:tcBorders>
              <w:top w:val="nil"/>
              <w:left w:val="nil"/>
              <w:bottom w:val="single" w:sz="4" w:space="0" w:color="auto"/>
              <w:right w:val="single" w:sz="4" w:space="0" w:color="auto"/>
            </w:tcBorders>
            <w:noWrap/>
            <w:vAlign w:val="center"/>
            <w:hideMark/>
          </w:tcPr>
          <w:p w14:paraId="30183BA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113</w:t>
            </w:r>
          </w:p>
        </w:tc>
        <w:tc>
          <w:tcPr>
            <w:tcW w:w="397" w:type="pct"/>
            <w:tcBorders>
              <w:top w:val="nil"/>
              <w:left w:val="nil"/>
              <w:bottom w:val="single" w:sz="4" w:space="0" w:color="auto"/>
              <w:right w:val="single" w:sz="4" w:space="0" w:color="auto"/>
            </w:tcBorders>
            <w:noWrap/>
            <w:vAlign w:val="center"/>
            <w:hideMark/>
          </w:tcPr>
          <w:p w14:paraId="2CB43255"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105</w:t>
            </w:r>
          </w:p>
        </w:tc>
      </w:tr>
      <w:tr w:rsidR="00F065F6" w:rsidRPr="006116DA" w14:paraId="378552DA"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2D06A815" w14:textId="7BE3109C" w:rsidR="00F065F6" w:rsidRPr="006116DA"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6116DA">
              <w:rPr>
                <w:rFonts w:ascii="Times New Roman" w:eastAsia="Times New Roman" w:hAnsi="Times New Roman" w:cs="Times New Roman"/>
                <w:b/>
                <w:bCs/>
                <w:color w:val="000000"/>
                <w:sz w:val="20"/>
                <w:szCs w:val="20"/>
                <w:lang w:eastAsia="pl-PL"/>
              </w:rPr>
              <w:t xml:space="preserve"> Przyjazna Dolina Raby i Czarnej Orawy</w:t>
            </w:r>
          </w:p>
        </w:tc>
        <w:tc>
          <w:tcPr>
            <w:tcW w:w="397" w:type="pct"/>
            <w:tcBorders>
              <w:top w:val="nil"/>
              <w:left w:val="nil"/>
              <w:bottom w:val="single" w:sz="4" w:space="0" w:color="auto"/>
              <w:right w:val="single" w:sz="4" w:space="0" w:color="auto"/>
            </w:tcBorders>
            <w:noWrap/>
            <w:vAlign w:val="center"/>
            <w:hideMark/>
          </w:tcPr>
          <w:p w14:paraId="736AF568"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142</w:t>
            </w:r>
          </w:p>
        </w:tc>
        <w:tc>
          <w:tcPr>
            <w:tcW w:w="397" w:type="pct"/>
            <w:tcBorders>
              <w:top w:val="nil"/>
              <w:left w:val="nil"/>
              <w:bottom w:val="single" w:sz="4" w:space="0" w:color="auto"/>
              <w:right w:val="single" w:sz="4" w:space="0" w:color="auto"/>
            </w:tcBorders>
            <w:noWrap/>
            <w:vAlign w:val="center"/>
            <w:hideMark/>
          </w:tcPr>
          <w:p w14:paraId="6955976E"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131</w:t>
            </w:r>
          </w:p>
        </w:tc>
        <w:tc>
          <w:tcPr>
            <w:tcW w:w="397" w:type="pct"/>
            <w:tcBorders>
              <w:top w:val="nil"/>
              <w:left w:val="nil"/>
              <w:bottom w:val="single" w:sz="4" w:space="0" w:color="auto"/>
              <w:right w:val="single" w:sz="4" w:space="0" w:color="auto"/>
            </w:tcBorders>
            <w:noWrap/>
            <w:vAlign w:val="center"/>
            <w:hideMark/>
          </w:tcPr>
          <w:p w14:paraId="139F5285"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126</w:t>
            </w:r>
          </w:p>
        </w:tc>
        <w:tc>
          <w:tcPr>
            <w:tcW w:w="397" w:type="pct"/>
            <w:tcBorders>
              <w:top w:val="nil"/>
              <w:left w:val="nil"/>
              <w:bottom w:val="single" w:sz="4" w:space="0" w:color="auto"/>
              <w:right w:val="single" w:sz="4" w:space="0" w:color="auto"/>
            </w:tcBorders>
            <w:noWrap/>
            <w:vAlign w:val="center"/>
            <w:hideMark/>
          </w:tcPr>
          <w:p w14:paraId="622D7FF2"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118</w:t>
            </w:r>
          </w:p>
        </w:tc>
        <w:tc>
          <w:tcPr>
            <w:tcW w:w="397" w:type="pct"/>
            <w:tcBorders>
              <w:top w:val="nil"/>
              <w:left w:val="nil"/>
              <w:bottom w:val="single" w:sz="4" w:space="0" w:color="auto"/>
              <w:right w:val="single" w:sz="4" w:space="0" w:color="auto"/>
            </w:tcBorders>
            <w:noWrap/>
            <w:vAlign w:val="center"/>
            <w:hideMark/>
          </w:tcPr>
          <w:p w14:paraId="069259A2"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107</w:t>
            </w:r>
          </w:p>
        </w:tc>
      </w:tr>
      <w:tr w:rsidR="00F065F6" w:rsidRPr="006116DA" w14:paraId="62CE14C6"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10C8351D"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województwo małopolskie</w:t>
            </w:r>
          </w:p>
        </w:tc>
        <w:tc>
          <w:tcPr>
            <w:tcW w:w="397" w:type="pct"/>
            <w:tcBorders>
              <w:top w:val="nil"/>
              <w:left w:val="nil"/>
              <w:bottom w:val="single" w:sz="4" w:space="0" w:color="auto"/>
              <w:right w:val="single" w:sz="4" w:space="0" w:color="auto"/>
            </w:tcBorders>
            <w:noWrap/>
            <w:vAlign w:val="center"/>
            <w:hideMark/>
          </w:tcPr>
          <w:p w14:paraId="6BAA4AB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210</w:t>
            </w:r>
          </w:p>
        </w:tc>
        <w:tc>
          <w:tcPr>
            <w:tcW w:w="397" w:type="pct"/>
            <w:tcBorders>
              <w:top w:val="nil"/>
              <w:left w:val="nil"/>
              <w:bottom w:val="single" w:sz="4" w:space="0" w:color="auto"/>
              <w:right w:val="single" w:sz="4" w:space="0" w:color="auto"/>
            </w:tcBorders>
            <w:noWrap/>
            <w:vAlign w:val="center"/>
            <w:hideMark/>
          </w:tcPr>
          <w:p w14:paraId="7F0021C4"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195</w:t>
            </w:r>
          </w:p>
        </w:tc>
        <w:tc>
          <w:tcPr>
            <w:tcW w:w="397" w:type="pct"/>
            <w:tcBorders>
              <w:top w:val="nil"/>
              <w:left w:val="nil"/>
              <w:bottom w:val="single" w:sz="4" w:space="0" w:color="auto"/>
              <w:right w:val="single" w:sz="4" w:space="0" w:color="auto"/>
            </w:tcBorders>
            <w:noWrap/>
            <w:vAlign w:val="center"/>
            <w:hideMark/>
          </w:tcPr>
          <w:p w14:paraId="431C68B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187</w:t>
            </w:r>
          </w:p>
        </w:tc>
        <w:tc>
          <w:tcPr>
            <w:tcW w:w="397" w:type="pct"/>
            <w:tcBorders>
              <w:top w:val="nil"/>
              <w:left w:val="nil"/>
              <w:bottom w:val="single" w:sz="4" w:space="0" w:color="auto"/>
              <w:right w:val="single" w:sz="4" w:space="0" w:color="auto"/>
            </w:tcBorders>
            <w:noWrap/>
            <w:vAlign w:val="center"/>
            <w:hideMark/>
          </w:tcPr>
          <w:p w14:paraId="33E93E5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177</w:t>
            </w:r>
          </w:p>
        </w:tc>
        <w:tc>
          <w:tcPr>
            <w:tcW w:w="397" w:type="pct"/>
            <w:tcBorders>
              <w:top w:val="nil"/>
              <w:left w:val="nil"/>
              <w:bottom w:val="single" w:sz="4" w:space="0" w:color="auto"/>
              <w:right w:val="single" w:sz="4" w:space="0" w:color="auto"/>
            </w:tcBorders>
            <w:noWrap/>
            <w:vAlign w:val="center"/>
            <w:hideMark/>
          </w:tcPr>
          <w:p w14:paraId="16089879"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164</w:t>
            </w:r>
          </w:p>
        </w:tc>
      </w:tr>
      <w:tr w:rsidR="00F065F6" w:rsidRPr="006116DA" w14:paraId="4C155B61"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16FFE053"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Polska</w:t>
            </w:r>
          </w:p>
        </w:tc>
        <w:tc>
          <w:tcPr>
            <w:tcW w:w="397" w:type="pct"/>
            <w:tcBorders>
              <w:top w:val="nil"/>
              <w:left w:val="nil"/>
              <w:bottom w:val="single" w:sz="4" w:space="0" w:color="auto"/>
              <w:right w:val="single" w:sz="4" w:space="0" w:color="auto"/>
            </w:tcBorders>
            <w:noWrap/>
            <w:vAlign w:val="center"/>
            <w:hideMark/>
          </w:tcPr>
          <w:p w14:paraId="714D954F"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268</w:t>
            </w:r>
          </w:p>
        </w:tc>
        <w:tc>
          <w:tcPr>
            <w:tcW w:w="397" w:type="pct"/>
            <w:tcBorders>
              <w:top w:val="nil"/>
              <w:left w:val="nil"/>
              <w:bottom w:val="single" w:sz="4" w:space="0" w:color="auto"/>
              <w:right w:val="single" w:sz="4" w:space="0" w:color="auto"/>
            </w:tcBorders>
            <w:noWrap/>
            <w:vAlign w:val="center"/>
            <w:hideMark/>
          </w:tcPr>
          <w:p w14:paraId="4865EAA4"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249</w:t>
            </w:r>
          </w:p>
        </w:tc>
        <w:tc>
          <w:tcPr>
            <w:tcW w:w="397" w:type="pct"/>
            <w:tcBorders>
              <w:top w:val="nil"/>
              <w:left w:val="nil"/>
              <w:bottom w:val="single" w:sz="4" w:space="0" w:color="auto"/>
              <w:right w:val="single" w:sz="4" w:space="0" w:color="auto"/>
            </w:tcBorders>
            <w:noWrap/>
            <w:vAlign w:val="center"/>
            <w:hideMark/>
          </w:tcPr>
          <w:p w14:paraId="08E761A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233</w:t>
            </w:r>
          </w:p>
        </w:tc>
        <w:tc>
          <w:tcPr>
            <w:tcW w:w="397" w:type="pct"/>
            <w:tcBorders>
              <w:top w:val="nil"/>
              <w:left w:val="nil"/>
              <w:bottom w:val="single" w:sz="4" w:space="0" w:color="auto"/>
              <w:right w:val="single" w:sz="4" w:space="0" w:color="auto"/>
            </w:tcBorders>
            <w:noWrap/>
            <w:vAlign w:val="center"/>
            <w:hideMark/>
          </w:tcPr>
          <w:p w14:paraId="2F994557"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215</w:t>
            </w:r>
          </w:p>
        </w:tc>
        <w:tc>
          <w:tcPr>
            <w:tcW w:w="397" w:type="pct"/>
            <w:tcBorders>
              <w:top w:val="nil"/>
              <w:left w:val="nil"/>
              <w:bottom w:val="single" w:sz="4" w:space="0" w:color="auto"/>
              <w:right w:val="single" w:sz="4" w:space="0" w:color="auto"/>
            </w:tcBorders>
            <w:noWrap/>
            <w:vAlign w:val="center"/>
            <w:hideMark/>
          </w:tcPr>
          <w:p w14:paraId="2605EB0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199</w:t>
            </w:r>
          </w:p>
        </w:tc>
      </w:tr>
    </w:tbl>
    <w:p w14:paraId="6A5F8628"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18A789B3" w14:textId="087F5D79" w:rsidR="006F1546" w:rsidRPr="006F1546" w:rsidRDefault="00F065F6" w:rsidP="006F1546">
      <w:pPr>
        <w:spacing w:line="276" w:lineRule="auto"/>
        <w:jc w:val="both"/>
        <w:rPr>
          <w:rFonts w:ascii="Times New Roman" w:hAnsi="Times New Roman" w:cs="Times New Roman"/>
        </w:rPr>
      </w:pPr>
      <w:r>
        <w:rPr>
          <w:rFonts w:ascii="Times New Roman" w:hAnsi="Times New Roman" w:cs="Times New Roman"/>
        </w:rPr>
        <w:tab/>
        <w:t xml:space="preserve">Wartości wyżej analizowanych wskaźników (wykres 9, tabela </w:t>
      </w:r>
      <w:r w:rsidR="00D97F8C">
        <w:rPr>
          <w:rFonts w:ascii="Times New Roman" w:hAnsi="Times New Roman" w:cs="Times New Roman"/>
        </w:rPr>
        <w:t>11</w:t>
      </w:r>
      <w:r>
        <w:rPr>
          <w:rFonts w:ascii="Times New Roman" w:hAnsi="Times New Roman" w:cs="Times New Roman"/>
        </w:rPr>
        <w:t>) corocznie maleją, co jest zjawiskiem pozytywnym, ale jednocześnie stanowi tendencję ogólnopolską. Ponadto średnie wartości dla LGD są znacznie niższe od średnich dla województwa małopolskiego i Polski, co jest pozytywnym zjawiskie</w:t>
      </w:r>
      <w:r w:rsidR="006F1546">
        <w:rPr>
          <w:rFonts w:ascii="Times New Roman" w:hAnsi="Times New Roman" w:cs="Times New Roman"/>
        </w:rPr>
        <w:t xml:space="preserve">m. Jednak </w:t>
      </w:r>
      <w:r w:rsidR="008C2386">
        <w:rPr>
          <w:rFonts w:ascii="Times New Roman" w:hAnsi="Times New Roman" w:cs="Times New Roman"/>
        </w:rPr>
        <w:t>p</w:t>
      </w:r>
      <w:r w:rsidR="006F1546" w:rsidRPr="006F1546">
        <w:rPr>
          <w:rFonts w:ascii="Times New Roman" w:hAnsi="Times New Roman" w:cs="Times New Roman"/>
        </w:rPr>
        <w:t xml:space="preserve">odczas spotkań </w:t>
      </w:r>
      <w:r w:rsidR="006F1546">
        <w:rPr>
          <w:rFonts w:ascii="Times New Roman" w:hAnsi="Times New Roman" w:cs="Times New Roman"/>
        </w:rPr>
        <w:t xml:space="preserve">na etapie opracowania LSR </w:t>
      </w:r>
      <w:r w:rsidR="006F1546" w:rsidRPr="006F1546">
        <w:rPr>
          <w:rFonts w:ascii="Times New Roman" w:hAnsi="Times New Roman" w:cs="Times New Roman"/>
        </w:rPr>
        <w:t>dyskutowano o potrzebach osób zagrożonych wykluczeniem społecznym. Stwierdzono, iż wciąż jest wiele osób, które potrzebują wsparcia z powodu niepełnosprawności, ograniczonego dostępu do usług oraz zagrożenia ubóstwem. Dlatego zdecydowano o</w:t>
      </w:r>
      <w:r w:rsidR="006F1546">
        <w:rPr>
          <w:rFonts w:ascii="Times New Roman" w:hAnsi="Times New Roman" w:cs="Times New Roman"/>
        </w:rPr>
        <w:t> </w:t>
      </w:r>
      <w:r w:rsidR="006F1546" w:rsidRPr="006F1546">
        <w:rPr>
          <w:rFonts w:ascii="Times New Roman" w:hAnsi="Times New Roman" w:cs="Times New Roman"/>
        </w:rPr>
        <w:t>skierowaniu części przedsięwzięć na włączenie do lokalnej społeczności tych osób poprzez działania na rzecz rozwoju usług społecznych oraz ich deinstytucjonalizacji.</w:t>
      </w:r>
    </w:p>
    <w:p w14:paraId="44A0BD46"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Pr>
          <w:rFonts w:ascii="Times New Roman" w:hAnsi="Times New Roman" w:cs="Times New Roman"/>
          <w:b/>
          <w:bCs/>
        </w:rPr>
        <w:t>Finanse samorządowe</w:t>
      </w:r>
    </w:p>
    <w:p w14:paraId="658A0C68" w14:textId="41A5AE40" w:rsidR="00F065F6" w:rsidRDefault="00F065F6" w:rsidP="00F065F6">
      <w:pPr>
        <w:spacing w:before="240" w:after="0" w:line="276" w:lineRule="auto"/>
        <w:ind w:firstLine="708"/>
        <w:jc w:val="both"/>
        <w:rPr>
          <w:rFonts w:ascii="Times New Roman" w:hAnsi="Times New Roman" w:cs="Times New Roman"/>
          <w:color w:val="000000" w:themeColor="text1"/>
        </w:rPr>
      </w:pPr>
      <w:r w:rsidRPr="000D121D">
        <w:rPr>
          <w:rFonts w:ascii="Times New Roman" w:hAnsi="Times New Roman" w:cs="Times New Roman"/>
          <w:color w:val="000000" w:themeColor="text1"/>
        </w:rPr>
        <w:t xml:space="preserve">Sytuację finansową </w:t>
      </w:r>
      <w:r>
        <w:rPr>
          <w:rFonts w:ascii="Times New Roman" w:hAnsi="Times New Roman" w:cs="Times New Roman"/>
          <w:color w:val="000000" w:themeColor="text1"/>
        </w:rPr>
        <w:t xml:space="preserve">samorządów z obszaru </w:t>
      </w:r>
      <w:r w:rsidR="00E95E99">
        <w:rPr>
          <w:rFonts w:ascii="Times New Roman" w:hAnsi="Times New Roman" w:cs="Times New Roman"/>
          <w:color w:val="000000" w:themeColor="text1"/>
        </w:rPr>
        <w:t>Stowarzyszenia</w:t>
      </w:r>
      <w:r>
        <w:rPr>
          <w:rFonts w:ascii="Times New Roman" w:hAnsi="Times New Roman" w:cs="Times New Roman"/>
          <w:color w:val="000000" w:themeColor="text1"/>
        </w:rPr>
        <w:t xml:space="preserve"> </w:t>
      </w:r>
      <w:r w:rsidRPr="00445908">
        <w:rPr>
          <w:rFonts w:ascii="Times New Roman" w:hAnsi="Times New Roman" w:cs="Times New Roman"/>
          <w:color w:val="000000" w:themeColor="text1"/>
        </w:rPr>
        <w:t>Przyjazna Dolina Raby i Czarnej Orawy</w:t>
      </w:r>
      <w:r w:rsidRPr="000D121D">
        <w:rPr>
          <w:rFonts w:ascii="Times New Roman" w:hAnsi="Times New Roman" w:cs="Times New Roman"/>
          <w:color w:val="000000" w:themeColor="text1"/>
        </w:rPr>
        <w:t xml:space="preserve"> obrazują </w:t>
      </w:r>
      <w:r>
        <w:rPr>
          <w:rFonts w:ascii="Times New Roman" w:hAnsi="Times New Roman" w:cs="Times New Roman"/>
          <w:color w:val="000000" w:themeColor="text1"/>
        </w:rPr>
        <w:t xml:space="preserve">m.in. </w:t>
      </w:r>
      <w:r w:rsidRPr="000D121D">
        <w:rPr>
          <w:rFonts w:ascii="Times New Roman" w:hAnsi="Times New Roman" w:cs="Times New Roman"/>
          <w:color w:val="000000" w:themeColor="text1"/>
        </w:rPr>
        <w:t>wskaźniki dochodów ogółem</w:t>
      </w:r>
      <w:r>
        <w:rPr>
          <w:rFonts w:ascii="Times New Roman" w:hAnsi="Times New Roman" w:cs="Times New Roman"/>
          <w:color w:val="000000" w:themeColor="text1"/>
        </w:rPr>
        <w:t xml:space="preserve"> i dochodów własnych gmin </w:t>
      </w:r>
      <w:r w:rsidRPr="000D121D">
        <w:rPr>
          <w:rFonts w:ascii="Times New Roman" w:hAnsi="Times New Roman" w:cs="Times New Roman"/>
          <w:color w:val="000000" w:themeColor="text1"/>
        </w:rPr>
        <w:t>w przeliczeniu na 1 mieszkańca</w:t>
      </w:r>
      <w:r>
        <w:rPr>
          <w:rFonts w:ascii="Times New Roman" w:hAnsi="Times New Roman" w:cs="Times New Roman"/>
          <w:color w:val="000000" w:themeColor="text1"/>
        </w:rPr>
        <w:t>. Średnie wartości tych wskaźników dla LGD, województwa małopolskiego i Polski w latach 2016–2021 przedstawiono w tabeli 1</w:t>
      </w:r>
      <w:r w:rsidR="00A23764">
        <w:rPr>
          <w:rFonts w:ascii="Times New Roman" w:hAnsi="Times New Roman" w:cs="Times New Roman"/>
          <w:color w:val="000000" w:themeColor="text1"/>
        </w:rPr>
        <w:t>2</w:t>
      </w:r>
      <w:r>
        <w:rPr>
          <w:rFonts w:ascii="Times New Roman" w:hAnsi="Times New Roman" w:cs="Times New Roman"/>
          <w:color w:val="000000" w:themeColor="text1"/>
        </w:rPr>
        <w:t>.</w:t>
      </w:r>
    </w:p>
    <w:p w14:paraId="7C0AD3C9" w14:textId="7989381E" w:rsidR="00F065F6" w:rsidRDefault="00F065F6" w:rsidP="00F065F6">
      <w:pPr>
        <w:spacing w:line="276" w:lineRule="auto"/>
        <w:ind w:firstLine="708"/>
        <w:jc w:val="both"/>
        <w:rPr>
          <w:rFonts w:ascii="Times New Roman" w:hAnsi="Times New Roman" w:cs="Times New Roman"/>
          <w:b/>
          <w:bCs/>
          <w:color w:val="000000" w:themeColor="text1"/>
          <w:sz w:val="20"/>
          <w:szCs w:val="20"/>
        </w:rPr>
      </w:pPr>
      <w:r w:rsidRPr="004024FF">
        <w:rPr>
          <w:rFonts w:ascii="Times New Roman" w:hAnsi="Times New Roman" w:cs="Times New Roman"/>
        </w:rPr>
        <w:t xml:space="preserve">Dochody ogółem w przeliczeniu na 1 mieszkańca dla wszystkich analizowanych podmiotów corocznie rosły, </w:t>
      </w:r>
      <w:r>
        <w:rPr>
          <w:rFonts w:ascii="Times New Roman" w:hAnsi="Times New Roman" w:cs="Times New Roman"/>
        </w:rPr>
        <w:t>podobna sytuacja dotyczy</w:t>
      </w:r>
      <w:r w:rsidRPr="004024FF">
        <w:rPr>
          <w:rFonts w:ascii="Times New Roman" w:hAnsi="Times New Roman" w:cs="Times New Roman"/>
        </w:rPr>
        <w:t xml:space="preserve"> dochod</w:t>
      </w:r>
      <w:r>
        <w:rPr>
          <w:rFonts w:ascii="Times New Roman" w:hAnsi="Times New Roman" w:cs="Times New Roman"/>
        </w:rPr>
        <w:t>ów</w:t>
      </w:r>
      <w:r w:rsidRPr="004024FF">
        <w:rPr>
          <w:rFonts w:ascii="Times New Roman" w:hAnsi="Times New Roman" w:cs="Times New Roman"/>
        </w:rPr>
        <w:t xml:space="preserve"> własn</w:t>
      </w:r>
      <w:r>
        <w:rPr>
          <w:rFonts w:ascii="Times New Roman" w:hAnsi="Times New Roman" w:cs="Times New Roman"/>
        </w:rPr>
        <w:t>ych</w:t>
      </w:r>
      <w:r w:rsidRPr="004024FF">
        <w:rPr>
          <w:rFonts w:ascii="Times New Roman" w:hAnsi="Times New Roman" w:cs="Times New Roman"/>
        </w:rPr>
        <w:t xml:space="preserve"> gmin w przeliczeniu na 1</w:t>
      </w:r>
      <w:r w:rsidR="00D97F8C">
        <w:rPr>
          <w:rFonts w:ascii="Times New Roman" w:hAnsi="Times New Roman" w:cs="Times New Roman"/>
        </w:rPr>
        <w:t xml:space="preserve"> mieszkańca</w:t>
      </w:r>
      <w:r w:rsidRPr="004024FF">
        <w:rPr>
          <w:rFonts w:ascii="Times New Roman" w:hAnsi="Times New Roman" w:cs="Times New Roman"/>
        </w:rPr>
        <w:t xml:space="preserve">. </w:t>
      </w:r>
      <w:r>
        <w:rPr>
          <w:rFonts w:ascii="Times New Roman" w:hAnsi="Times New Roman" w:cs="Times New Roman"/>
        </w:rPr>
        <w:t>Zdecydowanie najwyższe wartości tych wskaźników wśród gmin LGD i jednocześnie jedne z trzech wyższych od średniej wojewódzkiej, osiągała corocznie Gmina Lipnica Wielka: w 2021 r. dochody ogółem na 1 mieszkańca wyniosły 7 098 zł</w:t>
      </w:r>
      <w:r>
        <w:rPr>
          <w:rStyle w:val="Odwoanieprzypisudolnego"/>
          <w:rFonts w:ascii="Times New Roman" w:hAnsi="Times New Roman" w:cs="Times New Roman"/>
        </w:rPr>
        <w:footnoteReference w:id="9"/>
      </w:r>
      <w:r>
        <w:rPr>
          <w:rFonts w:ascii="Times New Roman" w:hAnsi="Times New Roman" w:cs="Times New Roman"/>
        </w:rPr>
        <w:t>.</w:t>
      </w:r>
    </w:p>
    <w:p w14:paraId="466BB656" w14:textId="2427C93A" w:rsidR="00F065F6" w:rsidRDefault="00F065F6" w:rsidP="006D7116">
      <w:pPr>
        <w:pStyle w:val="Legenda"/>
        <w:spacing w:after="0" w:line="276" w:lineRule="auto"/>
        <w:jc w:val="center"/>
        <w:rPr>
          <w:rFonts w:ascii="Times New Roman" w:hAnsi="Times New Roman" w:cs="Times New Roman"/>
          <w:b/>
          <w:bCs/>
          <w:i w:val="0"/>
          <w:iCs w:val="0"/>
          <w:color w:val="000000" w:themeColor="text1"/>
          <w:sz w:val="20"/>
          <w:szCs w:val="20"/>
        </w:rPr>
      </w:pPr>
      <w:bookmarkStart w:id="71" w:name="_Toc158360359"/>
      <w:r w:rsidRPr="009122ED">
        <w:rPr>
          <w:rFonts w:ascii="Times New Roman" w:hAnsi="Times New Roman" w:cs="Times New Roman"/>
          <w:b/>
          <w:bCs/>
          <w:i w:val="0"/>
          <w:iCs w:val="0"/>
          <w:color w:val="000000" w:themeColor="text1"/>
          <w:sz w:val="20"/>
          <w:szCs w:val="20"/>
        </w:rPr>
        <w:t xml:space="preserve">Tabela </w:t>
      </w:r>
      <w:r w:rsidRPr="009122ED">
        <w:rPr>
          <w:rFonts w:ascii="Times New Roman" w:hAnsi="Times New Roman" w:cs="Times New Roman"/>
          <w:b/>
          <w:bCs/>
          <w:i w:val="0"/>
          <w:iCs w:val="0"/>
          <w:color w:val="000000" w:themeColor="text1"/>
          <w:sz w:val="20"/>
          <w:szCs w:val="20"/>
        </w:rPr>
        <w:fldChar w:fldCharType="begin"/>
      </w:r>
      <w:r w:rsidRPr="009122ED">
        <w:rPr>
          <w:rFonts w:ascii="Times New Roman" w:hAnsi="Times New Roman" w:cs="Times New Roman"/>
          <w:b/>
          <w:bCs/>
          <w:i w:val="0"/>
          <w:iCs w:val="0"/>
          <w:color w:val="000000" w:themeColor="text1"/>
          <w:sz w:val="20"/>
          <w:szCs w:val="20"/>
        </w:rPr>
        <w:instrText xml:space="preserve"> SEQ Tabela \* ARABIC </w:instrText>
      </w:r>
      <w:r w:rsidRPr="009122ED">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12</w:t>
      </w:r>
      <w:r w:rsidRPr="009122ED">
        <w:rPr>
          <w:rFonts w:ascii="Times New Roman" w:hAnsi="Times New Roman" w:cs="Times New Roman"/>
          <w:b/>
          <w:bCs/>
          <w:i w:val="0"/>
          <w:iCs w:val="0"/>
          <w:color w:val="000000" w:themeColor="text1"/>
          <w:sz w:val="20"/>
          <w:szCs w:val="20"/>
        </w:rPr>
        <w:fldChar w:fldCharType="end"/>
      </w:r>
      <w:r>
        <w:t xml:space="preserve"> </w:t>
      </w:r>
      <w:r>
        <w:rPr>
          <w:rFonts w:ascii="Times New Roman" w:hAnsi="Times New Roman" w:cs="Times New Roman"/>
          <w:b/>
          <w:bCs/>
          <w:i w:val="0"/>
          <w:iCs w:val="0"/>
          <w:color w:val="000000" w:themeColor="text1"/>
          <w:sz w:val="20"/>
          <w:szCs w:val="20"/>
        </w:rPr>
        <w:t xml:space="preserve">Dochody ogółem i dochody własne na 1 mieszkańca (zł) </w:t>
      </w:r>
      <w:r w:rsidR="00E56306">
        <w:rPr>
          <w:rFonts w:ascii="Times New Roman" w:hAnsi="Times New Roman" w:cs="Times New Roman"/>
          <w:b/>
          <w:bCs/>
          <w:i w:val="0"/>
          <w:iCs w:val="0"/>
          <w:color w:val="000000" w:themeColor="text1"/>
          <w:sz w:val="20"/>
          <w:szCs w:val="20"/>
        </w:rPr>
        <w:t>w poszczególnych gminach LGD oraz porównanie średniej obszaru LGD</w:t>
      </w:r>
      <w:r w:rsidRPr="00394BEE">
        <w:rPr>
          <w:rFonts w:ascii="Times New Roman" w:hAnsi="Times New Roman" w:cs="Times New Roman"/>
          <w:b/>
          <w:bCs/>
          <w:i w:val="0"/>
          <w:iCs w:val="0"/>
          <w:color w:val="000000" w:themeColor="text1"/>
          <w:sz w:val="20"/>
          <w:szCs w:val="20"/>
        </w:rPr>
        <w:t xml:space="preserve"> do 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6</w:t>
      </w:r>
      <w:r w:rsidRPr="00394BEE">
        <w:rPr>
          <w:rFonts w:ascii="Times New Roman" w:hAnsi="Times New Roman" w:cs="Times New Roman"/>
          <w:b/>
          <w:bCs/>
          <w:i w:val="0"/>
          <w:iCs w:val="0"/>
          <w:color w:val="000000" w:themeColor="text1"/>
          <w:sz w:val="20"/>
          <w:szCs w:val="20"/>
        </w:rPr>
        <w:t>–2021</w:t>
      </w:r>
      <w:bookmarkEnd w:id="71"/>
    </w:p>
    <w:tbl>
      <w:tblPr>
        <w:tblW w:w="5000" w:type="pct"/>
        <w:tblCellMar>
          <w:left w:w="70" w:type="dxa"/>
          <w:right w:w="70" w:type="dxa"/>
        </w:tblCellMar>
        <w:tblLook w:val="04A0" w:firstRow="1" w:lastRow="0" w:firstColumn="1" w:lastColumn="0" w:noHBand="0" w:noVBand="1"/>
      </w:tblPr>
      <w:tblGrid>
        <w:gridCol w:w="2747"/>
        <w:gridCol w:w="619"/>
        <w:gridCol w:w="620"/>
        <w:gridCol w:w="620"/>
        <w:gridCol w:w="620"/>
        <w:gridCol w:w="620"/>
        <w:gridCol w:w="624"/>
        <w:gridCol w:w="620"/>
        <w:gridCol w:w="620"/>
        <w:gridCol w:w="620"/>
        <w:gridCol w:w="620"/>
        <w:gridCol w:w="620"/>
        <w:gridCol w:w="624"/>
      </w:tblGrid>
      <w:tr w:rsidR="00F065F6" w:rsidRPr="00445908" w14:paraId="3CCC0836" w14:textId="77777777" w:rsidTr="009839F0">
        <w:trPr>
          <w:trHeight w:val="397"/>
        </w:trPr>
        <w:tc>
          <w:tcPr>
            <w:tcW w:w="1348" w:type="pct"/>
            <w:vMerge w:val="restart"/>
            <w:tcBorders>
              <w:top w:val="single" w:sz="4" w:space="0" w:color="auto"/>
              <w:left w:val="single" w:sz="4" w:space="0" w:color="auto"/>
              <w:bottom w:val="single" w:sz="4" w:space="0" w:color="auto"/>
              <w:right w:val="single" w:sz="4" w:space="0" w:color="auto"/>
            </w:tcBorders>
            <w:vAlign w:val="center"/>
            <w:hideMark/>
          </w:tcPr>
          <w:p w14:paraId="2D3EE5DF"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Jednostka terytorialna</w:t>
            </w:r>
          </w:p>
        </w:tc>
        <w:tc>
          <w:tcPr>
            <w:tcW w:w="1826" w:type="pct"/>
            <w:gridSpan w:val="6"/>
            <w:tcBorders>
              <w:top w:val="single" w:sz="4" w:space="0" w:color="auto"/>
              <w:left w:val="nil"/>
              <w:bottom w:val="single" w:sz="4" w:space="0" w:color="auto"/>
              <w:right w:val="single" w:sz="4" w:space="0" w:color="auto"/>
            </w:tcBorders>
            <w:noWrap/>
            <w:vAlign w:val="center"/>
            <w:hideMark/>
          </w:tcPr>
          <w:p w14:paraId="610573AD"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Dochody ogółem na 1 mieszkańca (zł)</w:t>
            </w:r>
          </w:p>
        </w:tc>
        <w:tc>
          <w:tcPr>
            <w:tcW w:w="1826" w:type="pct"/>
            <w:gridSpan w:val="6"/>
            <w:tcBorders>
              <w:top w:val="single" w:sz="4" w:space="0" w:color="auto"/>
              <w:left w:val="nil"/>
              <w:bottom w:val="single" w:sz="4" w:space="0" w:color="auto"/>
              <w:right w:val="single" w:sz="4" w:space="0" w:color="auto"/>
            </w:tcBorders>
            <w:noWrap/>
            <w:vAlign w:val="center"/>
            <w:hideMark/>
          </w:tcPr>
          <w:p w14:paraId="2933A19F"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Dochody własne na 1 mieszkańca (zł)</w:t>
            </w:r>
          </w:p>
        </w:tc>
      </w:tr>
      <w:tr w:rsidR="00F065F6" w:rsidRPr="00445908" w14:paraId="3EEC05D2"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3C2F9" w14:textId="77777777" w:rsidR="00F065F6" w:rsidRPr="00445908"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304" w:type="pct"/>
            <w:tcBorders>
              <w:top w:val="nil"/>
              <w:left w:val="nil"/>
              <w:bottom w:val="single" w:sz="4" w:space="0" w:color="auto"/>
              <w:right w:val="single" w:sz="4" w:space="0" w:color="auto"/>
            </w:tcBorders>
            <w:noWrap/>
            <w:vAlign w:val="center"/>
            <w:hideMark/>
          </w:tcPr>
          <w:p w14:paraId="603BD5F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2016</w:t>
            </w:r>
          </w:p>
        </w:tc>
        <w:tc>
          <w:tcPr>
            <w:tcW w:w="304" w:type="pct"/>
            <w:tcBorders>
              <w:top w:val="nil"/>
              <w:left w:val="nil"/>
              <w:bottom w:val="single" w:sz="4" w:space="0" w:color="auto"/>
              <w:right w:val="single" w:sz="4" w:space="0" w:color="auto"/>
            </w:tcBorders>
            <w:noWrap/>
            <w:vAlign w:val="center"/>
            <w:hideMark/>
          </w:tcPr>
          <w:p w14:paraId="728C93AF"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2017</w:t>
            </w:r>
          </w:p>
        </w:tc>
        <w:tc>
          <w:tcPr>
            <w:tcW w:w="304" w:type="pct"/>
            <w:tcBorders>
              <w:top w:val="nil"/>
              <w:left w:val="nil"/>
              <w:bottom w:val="single" w:sz="4" w:space="0" w:color="auto"/>
              <w:right w:val="single" w:sz="4" w:space="0" w:color="auto"/>
            </w:tcBorders>
            <w:noWrap/>
            <w:vAlign w:val="center"/>
            <w:hideMark/>
          </w:tcPr>
          <w:p w14:paraId="160AA5CD"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2018</w:t>
            </w:r>
          </w:p>
        </w:tc>
        <w:tc>
          <w:tcPr>
            <w:tcW w:w="304" w:type="pct"/>
            <w:tcBorders>
              <w:top w:val="nil"/>
              <w:left w:val="nil"/>
              <w:bottom w:val="single" w:sz="4" w:space="0" w:color="auto"/>
              <w:right w:val="single" w:sz="4" w:space="0" w:color="auto"/>
            </w:tcBorders>
            <w:noWrap/>
            <w:vAlign w:val="center"/>
            <w:hideMark/>
          </w:tcPr>
          <w:p w14:paraId="31875B73"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2019</w:t>
            </w:r>
          </w:p>
        </w:tc>
        <w:tc>
          <w:tcPr>
            <w:tcW w:w="304" w:type="pct"/>
            <w:tcBorders>
              <w:top w:val="nil"/>
              <w:left w:val="nil"/>
              <w:bottom w:val="single" w:sz="4" w:space="0" w:color="auto"/>
              <w:right w:val="single" w:sz="4" w:space="0" w:color="auto"/>
            </w:tcBorders>
            <w:noWrap/>
            <w:vAlign w:val="center"/>
            <w:hideMark/>
          </w:tcPr>
          <w:p w14:paraId="30CC2A8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2020</w:t>
            </w:r>
          </w:p>
        </w:tc>
        <w:tc>
          <w:tcPr>
            <w:tcW w:w="304" w:type="pct"/>
            <w:tcBorders>
              <w:top w:val="nil"/>
              <w:left w:val="nil"/>
              <w:bottom w:val="single" w:sz="4" w:space="0" w:color="auto"/>
              <w:right w:val="single" w:sz="4" w:space="0" w:color="auto"/>
            </w:tcBorders>
            <w:noWrap/>
            <w:vAlign w:val="center"/>
            <w:hideMark/>
          </w:tcPr>
          <w:p w14:paraId="2388A8DB"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2021</w:t>
            </w:r>
          </w:p>
        </w:tc>
        <w:tc>
          <w:tcPr>
            <w:tcW w:w="304" w:type="pct"/>
            <w:tcBorders>
              <w:top w:val="nil"/>
              <w:left w:val="nil"/>
              <w:bottom w:val="single" w:sz="4" w:space="0" w:color="auto"/>
              <w:right w:val="single" w:sz="4" w:space="0" w:color="auto"/>
            </w:tcBorders>
            <w:noWrap/>
            <w:vAlign w:val="center"/>
            <w:hideMark/>
          </w:tcPr>
          <w:p w14:paraId="4CC2A04A"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2016</w:t>
            </w:r>
          </w:p>
        </w:tc>
        <w:tc>
          <w:tcPr>
            <w:tcW w:w="304" w:type="pct"/>
            <w:tcBorders>
              <w:top w:val="nil"/>
              <w:left w:val="nil"/>
              <w:bottom w:val="single" w:sz="4" w:space="0" w:color="auto"/>
              <w:right w:val="single" w:sz="4" w:space="0" w:color="auto"/>
            </w:tcBorders>
            <w:noWrap/>
            <w:vAlign w:val="center"/>
            <w:hideMark/>
          </w:tcPr>
          <w:p w14:paraId="618C22B4"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2017</w:t>
            </w:r>
          </w:p>
        </w:tc>
        <w:tc>
          <w:tcPr>
            <w:tcW w:w="304" w:type="pct"/>
            <w:tcBorders>
              <w:top w:val="nil"/>
              <w:left w:val="nil"/>
              <w:bottom w:val="single" w:sz="4" w:space="0" w:color="auto"/>
              <w:right w:val="single" w:sz="4" w:space="0" w:color="auto"/>
            </w:tcBorders>
            <w:noWrap/>
            <w:vAlign w:val="center"/>
            <w:hideMark/>
          </w:tcPr>
          <w:p w14:paraId="581C3BD7"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2018</w:t>
            </w:r>
          </w:p>
        </w:tc>
        <w:tc>
          <w:tcPr>
            <w:tcW w:w="304" w:type="pct"/>
            <w:tcBorders>
              <w:top w:val="nil"/>
              <w:left w:val="nil"/>
              <w:bottom w:val="single" w:sz="4" w:space="0" w:color="auto"/>
              <w:right w:val="single" w:sz="4" w:space="0" w:color="auto"/>
            </w:tcBorders>
            <w:noWrap/>
            <w:vAlign w:val="center"/>
            <w:hideMark/>
          </w:tcPr>
          <w:p w14:paraId="4E3088E3"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2019</w:t>
            </w:r>
          </w:p>
        </w:tc>
        <w:tc>
          <w:tcPr>
            <w:tcW w:w="304" w:type="pct"/>
            <w:tcBorders>
              <w:top w:val="nil"/>
              <w:left w:val="nil"/>
              <w:bottom w:val="single" w:sz="4" w:space="0" w:color="auto"/>
              <w:right w:val="single" w:sz="4" w:space="0" w:color="auto"/>
            </w:tcBorders>
            <w:noWrap/>
            <w:vAlign w:val="center"/>
            <w:hideMark/>
          </w:tcPr>
          <w:p w14:paraId="370047E1"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2020</w:t>
            </w:r>
          </w:p>
        </w:tc>
        <w:tc>
          <w:tcPr>
            <w:tcW w:w="304" w:type="pct"/>
            <w:tcBorders>
              <w:top w:val="nil"/>
              <w:left w:val="nil"/>
              <w:bottom w:val="single" w:sz="4" w:space="0" w:color="auto"/>
              <w:right w:val="single" w:sz="4" w:space="0" w:color="auto"/>
            </w:tcBorders>
            <w:noWrap/>
            <w:vAlign w:val="center"/>
            <w:hideMark/>
          </w:tcPr>
          <w:p w14:paraId="20D24D4B"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2021</w:t>
            </w:r>
          </w:p>
        </w:tc>
      </w:tr>
      <w:tr w:rsidR="00F065F6" w:rsidRPr="00445908" w14:paraId="0C2ACDAD" w14:textId="77777777" w:rsidTr="009839F0">
        <w:trPr>
          <w:trHeight w:val="397"/>
        </w:trPr>
        <w:tc>
          <w:tcPr>
            <w:tcW w:w="1348" w:type="pct"/>
            <w:tcBorders>
              <w:top w:val="nil"/>
              <w:left w:val="single" w:sz="4" w:space="0" w:color="auto"/>
              <w:bottom w:val="single" w:sz="4" w:space="0" w:color="auto"/>
              <w:right w:val="single" w:sz="4" w:space="0" w:color="auto"/>
            </w:tcBorders>
            <w:noWrap/>
            <w:vAlign w:val="center"/>
            <w:hideMark/>
          </w:tcPr>
          <w:p w14:paraId="7FA81F61"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Jabłonka</w:t>
            </w:r>
          </w:p>
        </w:tc>
        <w:tc>
          <w:tcPr>
            <w:tcW w:w="304" w:type="pct"/>
            <w:tcBorders>
              <w:top w:val="nil"/>
              <w:left w:val="nil"/>
              <w:bottom w:val="single" w:sz="4" w:space="0" w:color="auto"/>
              <w:right w:val="single" w:sz="4" w:space="0" w:color="auto"/>
            </w:tcBorders>
            <w:noWrap/>
            <w:vAlign w:val="center"/>
            <w:hideMark/>
          </w:tcPr>
          <w:p w14:paraId="6FC8C12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3 862</w:t>
            </w:r>
          </w:p>
        </w:tc>
        <w:tc>
          <w:tcPr>
            <w:tcW w:w="304" w:type="pct"/>
            <w:tcBorders>
              <w:top w:val="nil"/>
              <w:left w:val="nil"/>
              <w:bottom w:val="single" w:sz="4" w:space="0" w:color="auto"/>
              <w:right w:val="single" w:sz="4" w:space="0" w:color="auto"/>
            </w:tcBorders>
            <w:noWrap/>
            <w:vAlign w:val="center"/>
            <w:hideMark/>
          </w:tcPr>
          <w:p w14:paraId="03A5D04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4 275</w:t>
            </w:r>
          </w:p>
        </w:tc>
        <w:tc>
          <w:tcPr>
            <w:tcW w:w="304" w:type="pct"/>
            <w:tcBorders>
              <w:top w:val="nil"/>
              <w:left w:val="nil"/>
              <w:bottom w:val="single" w:sz="4" w:space="0" w:color="auto"/>
              <w:right w:val="single" w:sz="4" w:space="0" w:color="auto"/>
            </w:tcBorders>
            <w:noWrap/>
            <w:vAlign w:val="center"/>
            <w:hideMark/>
          </w:tcPr>
          <w:p w14:paraId="0B33092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4 624</w:t>
            </w:r>
          </w:p>
        </w:tc>
        <w:tc>
          <w:tcPr>
            <w:tcW w:w="304" w:type="pct"/>
            <w:tcBorders>
              <w:top w:val="nil"/>
              <w:left w:val="nil"/>
              <w:bottom w:val="single" w:sz="4" w:space="0" w:color="auto"/>
              <w:right w:val="single" w:sz="4" w:space="0" w:color="auto"/>
            </w:tcBorders>
            <w:noWrap/>
            <w:vAlign w:val="center"/>
            <w:hideMark/>
          </w:tcPr>
          <w:p w14:paraId="3FF4130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5 190</w:t>
            </w:r>
          </w:p>
        </w:tc>
        <w:tc>
          <w:tcPr>
            <w:tcW w:w="304" w:type="pct"/>
            <w:tcBorders>
              <w:top w:val="nil"/>
              <w:left w:val="nil"/>
              <w:bottom w:val="single" w:sz="4" w:space="0" w:color="auto"/>
              <w:right w:val="single" w:sz="4" w:space="0" w:color="auto"/>
            </w:tcBorders>
            <w:noWrap/>
            <w:vAlign w:val="center"/>
            <w:hideMark/>
          </w:tcPr>
          <w:p w14:paraId="118C0F2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5 556</w:t>
            </w:r>
          </w:p>
        </w:tc>
        <w:tc>
          <w:tcPr>
            <w:tcW w:w="304" w:type="pct"/>
            <w:tcBorders>
              <w:top w:val="nil"/>
              <w:left w:val="nil"/>
              <w:bottom w:val="single" w:sz="4" w:space="0" w:color="auto"/>
              <w:right w:val="single" w:sz="4" w:space="0" w:color="auto"/>
            </w:tcBorders>
            <w:noWrap/>
            <w:vAlign w:val="center"/>
            <w:hideMark/>
          </w:tcPr>
          <w:p w14:paraId="452D0EF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6 201</w:t>
            </w:r>
          </w:p>
        </w:tc>
        <w:tc>
          <w:tcPr>
            <w:tcW w:w="304" w:type="pct"/>
            <w:tcBorders>
              <w:top w:val="nil"/>
              <w:left w:val="nil"/>
              <w:bottom w:val="single" w:sz="4" w:space="0" w:color="auto"/>
              <w:right w:val="single" w:sz="4" w:space="0" w:color="auto"/>
            </w:tcBorders>
            <w:noWrap/>
            <w:vAlign w:val="center"/>
            <w:hideMark/>
          </w:tcPr>
          <w:p w14:paraId="6CA34F5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878</w:t>
            </w:r>
          </w:p>
        </w:tc>
        <w:tc>
          <w:tcPr>
            <w:tcW w:w="304" w:type="pct"/>
            <w:tcBorders>
              <w:top w:val="nil"/>
              <w:left w:val="nil"/>
              <w:bottom w:val="single" w:sz="4" w:space="0" w:color="auto"/>
              <w:right w:val="single" w:sz="4" w:space="0" w:color="auto"/>
            </w:tcBorders>
            <w:noWrap/>
            <w:vAlign w:val="center"/>
            <w:hideMark/>
          </w:tcPr>
          <w:p w14:paraId="5027153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967</w:t>
            </w:r>
          </w:p>
        </w:tc>
        <w:tc>
          <w:tcPr>
            <w:tcW w:w="304" w:type="pct"/>
            <w:tcBorders>
              <w:top w:val="nil"/>
              <w:left w:val="nil"/>
              <w:bottom w:val="single" w:sz="4" w:space="0" w:color="auto"/>
              <w:right w:val="single" w:sz="4" w:space="0" w:color="auto"/>
            </w:tcBorders>
            <w:noWrap/>
            <w:vAlign w:val="center"/>
            <w:hideMark/>
          </w:tcPr>
          <w:p w14:paraId="0664E45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991</w:t>
            </w:r>
          </w:p>
        </w:tc>
        <w:tc>
          <w:tcPr>
            <w:tcW w:w="304" w:type="pct"/>
            <w:tcBorders>
              <w:top w:val="nil"/>
              <w:left w:val="nil"/>
              <w:bottom w:val="single" w:sz="4" w:space="0" w:color="auto"/>
              <w:right w:val="single" w:sz="4" w:space="0" w:color="auto"/>
            </w:tcBorders>
            <w:noWrap/>
            <w:vAlign w:val="center"/>
            <w:hideMark/>
          </w:tcPr>
          <w:p w14:paraId="679810B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1 142</w:t>
            </w:r>
          </w:p>
        </w:tc>
        <w:tc>
          <w:tcPr>
            <w:tcW w:w="304" w:type="pct"/>
            <w:tcBorders>
              <w:top w:val="nil"/>
              <w:left w:val="nil"/>
              <w:bottom w:val="single" w:sz="4" w:space="0" w:color="auto"/>
              <w:right w:val="single" w:sz="4" w:space="0" w:color="auto"/>
            </w:tcBorders>
            <w:noWrap/>
            <w:vAlign w:val="center"/>
            <w:hideMark/>
          </w:tcPr>
          <w:p w14:paraId="4FC6A1D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1 399</w:t>
            </w:r>
          </w:p>
        </w:tc>
        <w:tc>
          <w:tcPr>
            <w:tcW w:w="304" w:type="pct"/>
            <w:tcBorders>
              <w:top w:val="nil"/>
              <w:left w:val="nil"/>
              <w:bottom w:val="single" w:sz="4" w:space="0" w:color="auto"/>
              <w:right w:val="single" w:sz="4" w:space="0" w:color="auto"/>
            </w:tcBorders>
            <w:noWrap/>
            <w:vAlign w:val="center"/>
            <w:hideMark/>
          </w:tcPr>
          <w:p w14:paraId="123B68A9"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1 377</w:t>
            </w:r>
          </w:p>
        </w:tc>
      </w:tr>
      <w:tr w:rsidR="00F065F6" w:rsidRPr="00445908" w14:paraId="0E8CFBED" w14:textId="77777777" w:rsidTr="009839F0">
        <w:trPr>
          <w:trHeight w:val="397"/>
        </w:trPr>
        <w:tc>
          <w:tcPr>
            <w:tcW w:w="1348" w:type="pct"/>
            <w:tcBorders>
              <w:top w:val="nil"/>
              <w:left w:val="single" w:sz="4" w:space="0" w:color="auto"/>
              <w:bottom w:val="single" w:sz="4" w:space="0" w:color="auto"/>
              <w:right w:val="single" w:sz="4" w:space="0" w:color="auto"/>
            </w:tcBorders>
            <w:noWrap/>
            <w:vAlign w:val="center"/>
            <w:hideMark/>
          </w:tcPr>
          <w:p w14:paraId="612114C0"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Lipnica Wielka</w:t>
            </w:r>
          </w:p>
        </w:tc>
        <w:tc>
          <w:tcPr>
            <w:tcW w:w="304" w:type="pct"/>
            <w:tcBorders>
              <w:top w:val="nil"/>
              <w:left w:val="nil"/>
              <w:bottom w:val="single" w:sz="4" w:space="0" w:color="auto"/>
              <w:right w:val="single" w:sz="4" w:space="0" w:color="auto"/>
            </w:tcBorders>
            <w:noWrap/>
            <w:vAlign w:val="center"/>
            <w:hideMark/>
          </w:tcPr>
          <w:p w14:paraId="4D25FEB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3 756</w:t>
            </w:r>
          </w:p>
        </w:tc>
        <w:tc>
          <w:tcPr>
            <w:tcW w:w="304" w:type="pct"/>
            <w:tcBorders>
              <w:top w:val="nil"/>
              <w:left w:val="nil"/>
              <w:bottom w:val="single" w:sz="4" w:space="0" w:color="auto"/>
              <w:right w:val="single" w:sz="4" w:space="0" w:color="auto"/>
            </w:tcBorders>
            <w:noWrap/>
            <w:vAlign w:val="center"/>
            <w:hideMark/>
          </w:tcPr>
          <w:p w14:paraId="45A97AB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4 292</w:t>
            </w:r>
          </w:p>
        </w:tc>
        <w:tc>
          <w:tcPr>
            <w:tcW w:w="304" w:type="pct"/>
            <w:tcBorders>
              <w:top w:val="nil"/>
              <w:left w:val="nil"/>
              <w:bottom w:val="single" w:sz="4" w:space="0" w:color="auto"/>
              <w:right w:val="single" w:sz="4" w:space="0" w:color="auto"/>
            </w:tcBorders>
            <w:noWrap/>
            <w:vAlign w:val="center"/>
            <w:hideMark/>
          </w:tcPr>
          <w:p w14:paraId="11D575D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4 823</w:t>
            </w:r>
          </w:p>
        </w:tc>
        <w:tc>
          <w:tcPr>
            <w:tcW w:w="304" w:type="pct"/>
            <w:tcBorders>
              <w:top w:val="nil"/>
              <w:left w:val="nil"/>
              <w:bottom w:val="single" w:sz="4" w:space="0" w:color="auto"/>
              <w:right w:val="single" w:sz="4" w:space="0" w:color="auto"/>
            </w:tcBorders>
            <w:noWrap/>
            <w:vAlign w:val="center"/>
            <w:hideMark/>
          </w:tcPr>
          <w:p w14:paraId="45170EF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5 225</w:t>
            </w:r>
          </w:p>
        </w:tc>
        <w:tc>
          <w:tcPr>
            <w:tcW w:w="304" w:type="pct"/>
            <w:tcBorders>
              <w:top w:val="nil"/>
              <w:left w:val="nil"/>
              <w:bottom w:val="single" w:sz="4" w:space="0" w:color="auto"/>
              <w:right w:val="single" w:sz="4" w:space="0" w:color="auto"/>
            </w:tcBorders>
            <w:noWrap/>
            <w:vAlign w:val="center"/>
            <w:hideMark/>
          </w:tcPr>
          <w:p w14:paraId="20A5698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5 821</w:t>
            </w:r>
          </w:p>
        </w:tc>
        <w:tc>
          <w:tcPr>
            <w:tcW w:w="304" w:type="pct"/>
            <w:tcBorders>
              <w:top w:val="nil"/>
              <w:left w:val="nil"/>
              <w:bottom w:val="single" w:sz="4" w:space="0" w:color="auto"/>
              <w:right w:val="single" w:sz="4" w:space="0" w:color="auto"/>
            </w:tcBorders>
            <w:noWrap/>
            <w:vAlign w:val="center"/>
            <w:hideMark/>
          </w:tcPr>
          <w:p w14:paraId="04CF27E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7 098</w:t>
            </w:r>
          </w:p>
        </w:tc>
        <w:tc>
          <w:tcPr>
            <w:tcW w:w="304" w:type="pct"/>
            <w:tcBorders>
              <w:top w:val="nil"/>
              <w:left w:val="nil"/>
              <w:bottom w:val="single" w:sz="4" w:space="0" w:color="auto"/>
              <w:right w:val="single" w:sz="4" w:space="0" w:color="auto"/>
            </w:tcBorders>
            <w:noWrap/>
            <w:vAlign w:val="center"/>
            <w:hideMark/>
          </w:tcPr>
          <w:p w14:paraId="1A3BA9E8"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584</w:t>
            </w:r>
          </w:p>
        </w:tc>
        <w:tc>
          <w:tcPr>
            <w:tcW w:w="304" w:type="pct"/>
            <w:tcBorders>
              <w:top w:val="nil"/>
              <w:left w:val="nil"/>
              <w:bottom w:val="single" w:sz="4" w:space="0" w:color="auto"/>
              <w:right w:val="single" w:sz="4" w:space="0" w:color="auto"/>
            </w:tcBorders>
            <w:noWrap/>
            <w:vAlign w:val="center"/>
            <w:hideMark/>
          </w:tcPr>
          <w:p w14:paraId="7DF1F7F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592</w:t>
            </w:r>
          </w:p>
        </w:tc>
        <w:tc>
          <w:tcPr>
            <w:tcW w:w="304" w:type="pct"/>
            <w:tcBorders>
              <w:top w:val="nil"/>
              <w:left w:val="nil"/>
              <w:bottom w:val="single" w:sz="4" w:space="0" w:color="auto"/>
              <w:right w:val="single" w:sz="4" w:space="0" w:color="auto"/>
            </w:tcBorders>
            <w:noWrap/>
            <w:vAlign w:val="center"/>
            <w:hideMark/>
          </w:tcPr>
          <w:p w14:paraId="46C2413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683</w:t>
            </w:r>
          </w:p>
        </w:tc>
        <w:tc>
          <w:tcPr>
            <w:tcW w:w="304" w:type="pct"/>
            <w:tcBorders>
              <w:top w:val="nil"/>
              <w:left w:val="nil"/>
              <w:bottom w:val="single" w:sz="4" w:space="0" w:color="auto"/>
              <w:right w:val="single" w:sz="4" w:space="0" w:color="auto"/>
            </w:tcBorders>
            <w:noWrap/>
            <w:vAlign w:val="center"/>
            <w:hideMark/>
          </w:tcPr>
          <w:p w14:paraId="254C419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897</w:t>
            </w:r>
          </w:p>
        </w:tc>
        <w:tc>
          <w:tcPr>
            <w:tcW w:w="304" w:type="pct"/>
            <w:tcBorders>
              <w:top w:val="nil"/>
              <w:left w:val="nil"/>
              <w:bottom w:val="single" w:sz="4" w:space="0" w:color="auto"/>
              <w:right w:val="single" w:sz="4" w:space="0" w:color="auto"/>
            </w:tcBorders>
            <w:noWrap/>
            <w:vAlign w:val="center"/>
            <w:hideMark/>
          </w:tcPr>
          <w:p w14:paraId="797CB4D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1 226</w:t>
            </w:r>
          </w:p>
        </w:tc>
        <w:tc>
          <w:tcPr>
            <w:tcW w:w="304" w:type="pct"/>
            <w:tcBorders>
              <w:top w:val="nil"/>
              <w:left w:val="nil"/>
              <w:bottom w:val="single" w:sz="4" w:space="0" w:color="auto"/>
              <w:right w:val="single" w:sz="4" w:space="0" w:color="auto"/>
            </w:tcBorders>
            <w:noWrap/>
            <w:vAlign w:val="center"/>
            <w:hideMark/>
          </w:tcPr>
          <w:p w14:paraId="403363E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1 463</w:t>
            </w:r>
          </w:p>
        </w:tc>
      </w:tr>
      <w:tr w:rsidR="00F065F6" w:rsidRPr="00445908" w14:paraId="110E8767" w14:textId="77777777" w:rsidTr="009839F0">
        <w:trPr>
          <w:trHeight w:val="397"/>
        </w:trPr>
        <w:tc>
          <w:tcPr>
            <w:tcW w:w="1348" w:type="pct"/>
            <w:tcBorders>
              <w:top w:val="nil"/>
              <w:left w:val="single" w:sz="4" w:space="0" w:color="auto"/>
              <w:bottom w:val="single" w:sz="4" w:space="0" w:color="auto"/>
              <w:right w:val="single" w:sz="4" w:space="0" w:color="auto"/>
            </w:tcBorders>
            <w:noWrap/>
            <w:vAlign w:val="center"/>
            <w:hideMark/>
          </w:tcPr>
          <w:p w14:paraId="51A9667F"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Raba Wyżna</w:t>
            </w:r>
          </w:p>
        </w:tc>
        <w:tc>
          <w:tcPr>
            <w:tcW w:w="304" w:type="pct"/>
            <w:tcBorders>
              <w:top w:val="nil"/>
              <w:left w:val="nil"/>
              <w:bottom w:val="single" w:sz="4" w:space="0" w:color="auto"/>
              <w:right w:val="single" w:sz="4" w:space="0" w:color="auto"/>
            </w:tcBorders>
            <w:noWrap/>
            <w:vAlign w:val="center"/>
            <w:hideMark/>
          </w:tcPr>
          <w:p w14:paraId="6ACE073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3 873</w:t>
            </w:r>
          </w:p>
        </w:tc>
        <w:tc>
          <w:tcPr>
            <w:tcW w:w="304" w:type="pct"/>
            <w:tcBorders>
              <w:top w:val="nil"/>
              <w:left w:val="nil"/>
              <w:bottom w:val="single" w:sz="4" w:space="0" w:color="auto"/>
              <w:right w:val="single" w:sz="4" w:space="0" w:color="auto"/>
            </w:tcBorders>
            <w:noWrap/>
            <w:vAlign w:val="center"/>
            <w:hideMark/>
          </w:tcPr>
          <w:p w14:paraId="7CF7336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4 003</w:t>
            </w:r>
          </w:p>
        </w:tc>
        <w:tc>
          <w:tcPr>
            <w:tcW w:w="304" w:type="pct"/>
            <w:tcBorders>
              <w:top w:val="nil"/>
              <w:left w:val="nil"/>
              <w:bottom w:val="single" w:sz="4" w:space="0" w:color="auto"/>
              <w:right w:val="single" w:sz="4" w:space="0" w:color="auto"/>
            </w:tcBorders>
            <w:noWrap/>
            <w:vAlign w:val="center"/>
            <w:hideMark/>
          </w:tcPr>
          <w:p w14:paraId="327BC44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4 219</w:t>
            </w:r>
          </w:p>
        </w:tc>
        <w:tc>
          <w:tcPr>
            <w:tcW w:w="304" w:type="pct"/>
            <w:tcBorders>
              <w:top w:val="nil"/>
              <w:left w:val="nil"/>
              <w:bottom w:val="single" w:sz="4" w:space="0" w:color="auto"/>
              <w:right w:val="single" w:sz="4" w:space="0" w:color="auto"/>
            </w:tcBorders>
            <w:noWrap/>
            <w:vAlign w:val="center"/>
            <w:hideMark/>
          </w:tcPr>
          <w:p w14:paraId="51255A6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4 544</w:t>
            </w:r>
          </w:p>
        </w:tc>
        <w:tc>
          <w:tcPr>
            <w:tcW w:w="304" w:type="pct"/>
            <w:tcBorders>
              <w:top w:val="nil"/>
              <w:left w:val="nil"/>
              <w:bottom w:val="single" w:sz="4" w:space="0" w:color="auto"/>
              <w:right w:val="single" w:sz="4" w:space="0" w:color="auto"/>
            </w:tcBorders>
            <w:noWrap/>
            <w:vAlign w:val="center"/>
            <w:hideMark/>
          </w:tcPr>
          <w:p w14:paraId="210A7C1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5 140</w:t>
            </w:r>
          </w:p>
        </w:tc>
        <w:tc>
          <w:tcPr>
            <w:tcW w:w="304" w:type="pct"/>
            <w:tcBorders>
              <w:top w:val="nil"/>
              <w:left w:val="nil"/>
              <w:bottom w:val="single" w:sz="4" w:space="0" w:color="auto"/>
              <w:right w:val="single" w:sz="4" w:space="0" w:color="auto"/>
            </w:tcBorders>
            <w:noWrap/>
            <w:vAlign w:val="center"/>
            <w:hideMark/>
          </w:tcPr>
          <w:p w14:paraId="2A462657"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6 667</w:t>
            </w:r>
          </w:p>
        </w:tc>
        <w:tc>
          <w:tcPr>
            <w:tcW w:w="304" w:type="pct"/>
            <w:tcBorders>
              <w:top w:val="nil"/>
              <w:left w:val="nil"/>
              <w:bottom w:val="single" w:sz="4" w:space="0" w:color="auto"/>
              <w:right w:val="single" w:sz="4" w:space="0" w:color="auto"/>
            </w:tcBorders>
            <w:noWrap/>
            <w:vAlign w:val="center"/>
            <w:hideMark/>
          </w:tcPr>
          <w:p w14:paraId="603997B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748</w:t>
            </w:r>
          </w:p>
        </w:tc>
        <w:tc>
          <w:tcPr>
            <w:tcW w:w="304" w:type="pct"/>
            <w:tcBorders>
              <w:top w:val="nil"/>
              <w:left w:val="nil"/>
              <w:bottom w:val="single" w:sz="4" w:space="0" w:color="auto"/>
              <w:right w:val="single" w:sz="4" w:space="0" w:color="auto"/>
            </w:tcBorders>
            <w:noWrap/>
            <w:vAlign w:val="center"/>
            <w:hideMark/>
          </w:tcPr>
          <w:p w14:paraId="1C7F407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789</w:t>
            </w:r>
          </w:p>
        </w:tc>
        <w:tc>
          <w:tcPr>
            <w:tcW w:w="304" w:type="pct"/>
            <w:tcBorders>
              <w:top w:val="nil"/>
              <w:left w:val="nil"/>
              <w:bottom w:val="single" w:sz="4" w:space="0" w:color="auto"/>
              <w:right w:val="single" w:sz="4" w:space="0" w:color="auto"/>
            </w:tcBorders>
            <w:noWrap/>
            <w:vAlign w:val="center"/>
            <w:hideMark/>
          </w:tcPr>
          <w:p w14:paraId="58D828E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846</w:t>
            </w:r>
          </w:p>
        </w:tc>
        <w:tc>
          <w:tcPr>
            <w:tcW w:w="304" w:type="pct"/>
            <w:tcBorders>
              <w:top w:val="nil"/>
              <w:left w:val="nil"/>
              <w:bottom w:val="single" w:sz="4" w:space="0" w:color="auto"/>
              <w:right w:val="single" w:sz="4" w:space="0" w:color="auto"/>
            </w:tcBorders>
            <w:noWrap/>
            <w:vAlign w:val="center"/>
            <w:hideMark/>
          </w:tcPr>
          <w:p w14:paraId="77A54D4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972</w:t>
            </w:r>
          </w:p>
        </w:tc>
        <w:tc>
          <w:tcPr>
            <w:tcW w:w="304" w:type="pct"/>
            <w:tcBorders>
              <w:top w:val="nil"/>
              <w:left w:val="nil"/>
              <w:bottom w:val="single" w:sz="4" w:space="0" w:color="auto"/>
              <w:right w:val="single" w:sz="4" w:space="0" w:color="auto"/>
            </w:tcBorders>
            <w:noWrap/>
            <w:vAlign w:val="center"/>
            <w:hideMark/>
          </w:tcPr>
          <w:p w14:paraId="1B927B3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1 161</w:t>
            </w:r>
          </w:p>
        </w:tc>
        <w:tc>
          <w:tcPr>
            <w:tcW w:w="304" w:type="pct"/>
            <w:tcBorders>
              <w:top w:val="nil"/>
              <w:left w:val="nil"/>
              <w:bottom w:val="single" w:sz="4" w:space="0" w:color="auto"/>
              <w:right w:val="single" w:sz="4" w:space="0" w:color="auto"/>
            </w:tcBorders>
            <w:noWrap/>
            <w:vAlign w:val="center"/>
            <w:hideMark/>
          </w:tcPr>
          <w:p w14:paraId="5D8D4EA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1 342</w:t>
            </w:r>
          </w:p>
        </w:tc>
      </w:tr>
      <w:tr w:rsidR="00F065F6" w:rsidRPr="00445908" w14:paraId="55A6A327" w14:textId="77777777" w:rsidTr="009839F0">
        <w:trPr>
          <w:trHeight w:val="397"/>
        </w:trPr>
        <w:tc>
          <w:tcPr>
            <w:tcW w:w="1348" w:type="pct"/>
            <w:tcBorders>
              <w:top w:val="nil"/>
              <w:left w:val="single" w:sz="4" w:space="0" w:color="auto"/>
              <w:bottom w:val="single" w:sz="4" w:space="0" w:color="auto"/>
              <w:right w:val="single" w:sz="4" w:space="0" w:color="auto"/>
            </w:tcBorders>
            <w:noWrap/>
            <w:vAlign w:val="center"/>
            <w:hideMark/>
          </w:tcPr>
          <w:p w14:paraId="756D3921"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Rabka-Zdrój</w:t>
            </w:r>
          </w:p>
        </w:tc>
        <w:tc>
          <w:tcPr>
            <w:tcW w:w="304" w:type="pct"/>
            <w:tcBorders>
              <w:top w:val="nil"/>
              <w:left w:val="nil"/>
              <w:bottom w:val="single" w:sz="4" w:space="0" w:color="auto"/>
              <w:right w:val="single" w:sz="4" w:space="0" w:color="auto"/>
            </w:tcBorders>
            <w:noWrap/>
            <w:vAlign w:val="center"/>
            <w:hideMark/>
          </w:tcPr>
          <w:p w14:paraId="7A35A87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3 577</w:t>
            </w:r>
          </w:p>
        </w:tc>
        <w:tc>
          <w:tcPr>
            <w:tcW w:w="304" w:type="pct"/>
            <w:tcBorders>
              <w:top w:val="nil"/>
              <w:left w:val="nil"/>
              <w:bottom w:val="single" w:sz="4" w:space="0" w:color="auto"/>
              <w:right w:val="single" w:sz="4" w:space="0" w:color="auto"/>
            </w:tcBorders>
            <w:noWrap/>
            <w:vAlign w:val="center"/>
            <w:hideMark/>
          </w:tcPr>
          <w:p w14:paraId="778CB24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3 681</w:t>
            </w:r>
          </w:p>
        </w:tc>
        <w:tc>
          <w:tcPr>
            <w:tcW w:w="304" w:type="pct"/>
            <w:tcBorders>
              <w:top w:val="nil"/>
              <w:left w:val="nil"/>
              <w:bottom w:val="single" w:sz="4" w:space="0" w:color="auto"/>
              <w:right w:val="single" w:sz="4" w:space="0" w:color="auto"/>
            </w:tcBorders>
            <w:noWrap/>
            <w:vAlign w:val="center"/>
            <w:hideMark/>
          </w:tcPr>
          <w:p w14:paraId="6BA0078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4 070</w:t>
            </w:r>
          </w:p>
        </w:tc>
        <w:tc>
          <w:tcPr>
            <w:tcW w:w="304" w:type="pct"/>
            <w:tcBorders>
              <w:top w:val="nil"/>
              <w:left w:val="nil"/>
              <w:bottom w:val="single" w:sz="4" w:space="0" w:color="auto"/>
              <w:right w:val="single" w:sz="4" w:space="0" w:color="auto"/>
            </w:tcBorders>
            <w:noWrap/>
            <w:vAlign w:val="center"/>
            <w:hideMark/>
          </w:tcPr>
          <w:p w14:paraId="754EFAF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4 815</w:t>
            </w:r>
          </w:p>
        </w:tc>
        <w:tc>
          <w:tcPr>
            <w:tcW w:w="304" w:type="pct"/>
            <w:tcBorders>
              <w:top w:val="nil"/>
              <w:left w:val="nil"/>
              <w:bottom w:val="single" w:sz="4" w:space="0" w:color="auto"/>
              <w:right w:val="single" w:sz="4" w:space="0" w:color="auto"/>
            </w:tcBorders>
            <w:noWrap/>
            <w:vAlign w:val="center"/>
            <w:hideMark/>
          </w:tcPr>
          <w:p w14:paraId="71FE1BC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5 267</w:t>
            </w:r>
          </w:p>
        </w:tc>
        <w:tc>
          <w:tcPr>
            <w:tcW w:w="304" w:type="pct"/>
            <w:tcBorders>
              <w:top w:val="nil"/>
              <w:left w:val="nil"/>
              <w:bottom w:val="single" w:sz="4" w:space="0" w:color="auto"/>
              <w:right w:val="single" w:sz="4" w:space="0" w:color="auto"/>
            </w:tcBorders>
            <w:noWrap/>
            <w:vAlign w:val="center"/>
            <w:hideMark/>
          </w:tcPr>
          <w:p w14:paraId="3C7DC4D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6 664</w:t>
            </w:r>
          </w:p>
        </w:tc>
        <w:tc>
          <w:tcPr>
            <w:tcW w:w="304" w:type="pct"/>
            <w:tcBorders>
              <w:top w:val="nil"/>
              <w:left w:val="nil"/>
              <w:bottom w:val="single" w:sz="4" w:space="0" w:color="auto"/>
              <w:right w:val="single" w:sz="4" w:space="0" w:color="auto"/>
            </w:tcBorders>
            <w:noWrap/>
            <w:vAlign w:val="center"/>
            <w:hideMark/>
          </w:tcPr>
          <w:p w14:paraId="3FF4601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1 362</w:t>
            </w:r>
          </w:p>
        </w:tc>
        <w:tc>
          <w:tcPr>
            <w:tcW w:w="304" w:type="pct"/>
            <w:tcBorders>
              <w:top w:val="nil"/>
              <w:left w:val="nil"/>
              <w:bottom w:val="single" w:sz="4" w:space="0" w:color="auto"/>
              <w:right w:val="single" w:sz="4" w:space="0" w:color="auto"/>
            </w:tcBorders>
            <w:noWrap/>
            <w:vAlign w:val="center"/>
            <w:hideMark/>
          </w:tcPr>
          <w:p w14:paraId="1D16335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1 302</w:t>
            </w:r>
          </w:p>
        </w:tc>
        <w:tc>
          <w:tcPr>
            <w:tcW w:w="304" w:type="pct"/>
            <w:tcBorders>
              <w:top w:val="nil"/>
              <w:left w:val="nil"/>
              <w:bottom w:val="single" w:sz="4" w:space="0" w:color="auto"/>
              <w:right w:val="single" w:sz="4" w:space="0" w:color="auto"/>
            </w:tcBorders>
            <w:noWrap/>
            <w:vAlign w:val="center"/>
            <w:hideMark/>
          </w:tcPr>
          <w:p w14:paraId="77BD195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1 547</w:t>
            </w:r>
          </w:p>
        </w:tc>
        <w:tc>
          <w:tcPr>
            <w:tcW w:w="304" w:type="pct"/>
            <w:tcBorders>
              <w:top w:val="nil"/>
              <w:left w:val="nil"/>
              <w:bottom w:val="single" w:sz="4" w:space="0" w:color="auto"/>
              <w:right w:val="single" w:sz="4" w:space="0" w:color="auto"/>
            </w:tcBorders>
            <w:noWrap/>
            <w:vAlign w:val="center"/>
            <w:hideMark/>
          </w:tcPr>
          <w:p w14:paraId="2C817B3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1 832</w:t>
            </w:r>
          </w:p>
        </w:tc>
        <w:tc>
          <w:tcPr>
            <w:tcW w:w="304" w:type="pct"/>
            <w:tcBorders>
              <w:top w:val="nil"/>
              <w:left w:val="nil"/>
              <w:bottom w:val="single" w:sz="4" w:space="0" w:color="auto"/>
              <w:right w:val="single" w:sz="4" w:space="0" w:color="auto"/>
            </w:tcBorders>
            <w:noWrap/>
            <w:vAlign w:val="center"/>
            <w:hideMark/>
          </w:tcPr>
          <w:p w14:paraId="7E61B73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2 097</w:t>
            </w:r>
          </w:p>
        </w:tc>
        <w:tc>
          <w:tcPr>
            <w:tcW w:w="304" w:type="pct"/>
            <w:tcBorders>
              <w:top w:val="nil"/>
              <w:left w:val="nil"/>
              <w:bottom w:val="single" w:sz="4" w:space="0" w:color="auto"/>
              <w:right w:val="single" w:sz="4" w:space="0" w:color="auto"/>
            </w:tcBorders>
            <w:noWrap/>
            <w:vAlign w:val="center"/>
            <w:hideMark/>
          </w:tcPr>
          <w:p w14:paraId="05BD991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2 492</w:t>
            </w:r>
          </w:p>
        </w:tc>
      </w:tr>
      <w:tr w:rsidR="00F065F6" w:rsidRPr="00445908" w14:paraId="5A1ADF03" w14:textId="77777777" w:rsidTr="009839F0">
        <w:trPr>
          <w:trHeight w:val="397"/>
        </w:trPr>
        <w:tc>
          <w:tcPr>
            <w:tcW w:w="1348" w:type="pct"/>
            <w:tcBorders>
              <w:top w:val="nil"/>
              <w:left w:val="single" w:sz="4" w:space="0" w:color="auto"/>
              <w:bottom w:val="single" w:sz="4" w:space="0" w:color="auto"/>
              <w:right w:val="single" w:sz="4" w:space="0" w:color="auto"/>
            </w:tcBorders>
            <w:noWrap/>
            <w:vAlign w:val="center"/>
            <w:hideMark/>
          </w:tcPr>
          <w:p w14:paraId="74CDF7EA"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Spytkowice</w:t>
            </w:r>
          </w:p>
        </w:tc>
        <w:tc>
          <w:tcPr>
            <w:tcW w:w="304" w:type="pct"/>
            <w:tcBorders>
              <w:top w:val="nil"/>
              <w:left w:val="nil"/>
              <w:bottom w:val="single" w:sz="4" w:space="0" w:color="auto"/>
              <w:right w:val="single" w:sz="4" w:space="0" w:color="auto"/>
            </w:tcBorders>
            <w:noWrap/>
            <w:vAlign w:val="center"/>
            <w:hideMark/>
          </w:tcPr>
          <w:p w14:paraId="1CACC9A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3 990</w:t>
            </w:r>
          </w:p>
        </w:tc>
        <w:tc>
          <w:tcPr>
            <w:tcW w:w="304" w:type="pct"/>
            <w:tcBorders>
              <w:top w:val="nil"/>
              <w:left w:val="nil"/>
              <w:bottom w:val="single" w:sz="4" w:space="0" w:color="auto"/>
              <w:right w:val="single" w:sz="4" w:space="0" w:color="auto"/>
            </w:tcBorders>
            <w:noWrap/>
            <w:vAlign w:val="center"/>
            <w:hideMark/>
          </w:tcPr>
          <w:p w14:paraId="2BC149C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4 363</w:t>
            </w:r>
          </w:p>
        </w:tc>
        <w:tc>
          <w:tcPr>
            <w:tcW w:w="304" w:type="pct"/>
            <w:tcBorders>
              <w:top w:val="nil"/>
              <w:left w:val="nil"/>
              <w:bottom w:val="single" w:sz="4" w:space="0" w:color="auto"/>
              <w:right w:val="single" w:sz="4" w:space="0" w:color="auto"/>
            </w:tcBorders>
            <w:noWrap/>
            <w:vAlign w:val="center"/>
            <w:hideMark/>
          </w:tcPr>
          <w:p w14:paraId="313790DD"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4 367</w:t>
            </w:r>
          </w:p>
        </w:tc>
        <w:tc>
          <w:tcPr>
            <w:tcW w:w="304" w:type="pct"/>
            <w:tcBorders>
              <w:top w:val="nil"/>
              <w:left w:val="nil"/>
              <w:bottom w:val="single" w:sz="4" w:space="0" w:color="auto"/>
              <w:right w:val="single" w:sz="4" w:space="0" w:color="auto"/>
            </w:tcBorders>
            <w:noWrap/>
            <w:vAlign w:val="center"/>
            <w:hideMark/>
          </w:tcPr>
          <w:p w14:paraId="3BBD2BA7"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4 919</w:t>
            </w:r>
          </w:p>
        </w:tc>
        <w:tc>
          <w:tcPr>
            <w:tcW w:w="304" w:type="pct"/>
            <w:tcBorders>
              <w:top w:val="nil"/>
              <w:left w:val="nil"/>
              <w:bottom w:val="single" w:sz="4" w:space="0" w:color="auto"/>
              <w:right w:val="single" w:sz="4" w:space="0" w:color="auto"/>
            </w:tcBorders>
            <w:noWrap/>
            <w:vAlign w:val="center"/>
            <w:hideMark/>
          </w:tcPr>
          <w:p w14:paraId="6340767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5 537</w:t>
            </w:r>
          </w:p>
        </w:tc>
        <w:tc>
          <w:tcPr>
            <w:tcW w:w="304" w:type="pct"/>
            <w:tcBorders>
              <w:top w:val="nil"/>
              <w:left w:val="nil"/>
              <w:bottom w:val="single" w:sz="4" w:space="0" w:color="auto"/>
              <w:right w:val="single" w:sz="4" w:space="0" w:color="auto"/>
            </w:tcBorders>
            <w:noWrap/>
            <w:vAlign w:val="center"/>
            <w:hideMark/>
          </w:tcPr>
          <w:p w14:paraId="3B0C9F8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6 079</w:t>
            </w:r>
          </w:p>
        </w:tc>
        <w:tc>
          <w:tcPr>
            <w:tcW w:w="304" w:type="pct"/>
            <w:tcBorders>
              <w:top w:val="nil"/>
              <w:left w:val="nil"/>
              <w:bottom w:val="single" w:sz="4" w:space="0" w:color="auto"/>
              <w:right w:val="single" w:sz="4" w:space="0" w:color="auto"/>
            </w:tcBorders>
            <w:noWrap/>
            <w:vAlign w:val="center"/>
            <w:hideMark/>
          </w:tcPr>
          <w:p w14:paraId="6E51972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1 174</w:t>
            </w:r>
          </w:p>
        </w:tc>
        <w:tc>
          <w:tcPr>
            <w:tcW w:w="304" w:type="pct"/>
            <w:tcBorders>
              <w:top w:val="nil"/>
              <w:left w:val="nil"/>
              <w:bottom w:val="single" w:sz="4" w:space="0" w:color="auto"/>
              <w:right w:val="single" w:sz="4" w:space="0" w:color="auto"/>
            </w:tcBorders>
            <w:noWrap/>
            <w:vAlign w:val="center"/>
            <w:hideMark/>
          </w:tcPr>
          <w:p w14:paraId="4B21609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1 035</w:t>
            </w:r>
          </w:p>
        </w:tc>
        <w:tc>
          <w:tcPr>
            <w:tcW w:w="304" w:type="pct"/>
            <w:tcBorders>
              <w:top w:val="nil"/>
              <w:left w:val="nil"/>
              <w:bottom w:val="single" w:sz="4" w:space="0" w:color="auto"/>
              <w:right w:val="single" w:sz="4" w:space="0" w:color="auto"/>
            </w:tcBorders>
            <w:noWrap/>
            <w:vAlign w:val="center"/>
            <w:hideMark/>
          </w:tcPr>
          <w:p w14:paraId="5A83EA4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1 155</w:t>
            </w:r>
          </w:p>
        </w:tc>
        <w:tc>
          <w:tcPr>
            <w:tcW w:w="304" w:type="pct"/>
            <w:tcBorders>
              <w:top w:val="nil"/>
              <w:left w:val="nil"/>
              <w:bottom w:val="single" w:sz="4" w:space="0" w:color="auto"/>
              <w:right w:val="single" w:sz="4" w:space="0" w:color="auto"/>
            </w:tcBorders>
            <w:noWrap/>
            <w:vAlign w:val="center"/>
            <w:hideMark/>
          </w:tcPr>
          <w:p w14:paraId="11BEB88D"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1 263</w:t>
            </w:r>
          </w:p>
        </w:tc>
        <w:tc>
          <w:tcPr>
            <w:tcW w:w="304" w:type="pct"/>
            <w:tcBorders>
              <w:top w:val="nil"/>
              <w:left w:val="nil"/>
              <w:bottom w:val="single" w:sz="4" w:space="0" w:color="auto"/>
              <w:right w:val="single" w:sz="4" w:space="0" w:color="auto"/>
            </w:tcBorders>
            <w:noWrap/>
            <w:vAlign w:val="center"/>
            <w:hideMark/>
          </w:tcPr>
          <w:p w14:paraId="5CBAB32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1 690</w:t>
            </w:r>
          </w:p>
        </w:tc>
        <w:tc>
          <w:tcPr>
            <w:tcW w:w="304" w:type="pct"/>
            <w:tcBorders>
              <w:top w:val="nil"/>
              <w:left w:val="nil"/>
              <w:bottom w:val="single" w:sz="4" w:space="0" w:color="auto"/>
              <w:right w:val="single" w:sz="4" w:space="0" w:color="auto"/>
            </w:tcBorders>
            <w:noWrap/>
            <w:vAlign w:val="center"/>
            <w:hideMark/>
          </w:tcPr>
          <w:p w14:paraId="0177559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1 550</w:t>
            </w:r>
          </w:p>
        </w:tc>
      </w:tr>
      <w:tr w:rsidR="00F065F6" w:rsidRPr="00445908" w14:paraId="7ADBEFBC" w14:textId="77777777" w:rsidTr="009839F0">
        <w:trPr>
          <w:trHeight w:val="397"/>
        </w:trPr>
        <w:tc>
          <w:tcPr>
            <w:tcW w:w="1348" w:type="pct"/>
            <w:tcBorders>
              <w:top w:val="nil"/>
              <w:left w:val="single" w:sz="4" w:space="0" w:color="auto"/>
              <w:bottom w:val="single" w:sz="4" w:space="0" w:color="auto"/>
              <w:right w:val="single" w:sz="4" w:space="0" w:color="auto"/>
            </w:tcBorders>
            <w:noWrap/>
            <w:vAlign w:val="center"/>
            <w:hideMark/>
          </w:tcPr>
          <w:p w14:paraId="53EA6489"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Czarny Dunajec</w:t>
            </w:r>
          </w:p>
        </w:tc>
        <w:tc>
          <w:tcPr>
            <w:tcW w:w="304" w:type="pct"/>
            <w:tcBorders>
              <w:top w:val="nil"/>
              <w:left w:val="nil"/>
              <w:bottom w:val="single" w:sz="4" w:space="0" w:color="auto"/>
              <w:right w:val="single" w:sz="4" w:space="0" w:color="auto"/>
            </w:tcBorders>
            <w:noWrap/>
            <w:vAlign w:val="center"/>
            <w:hideMark/>
          </w:tcPr>
          <w:p w14:paraId="621FB708"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4 012</w:t>
            </w:r>
          </w:p>
        </w:tc>
        <w:tc>
          <w:tcPr>
            <w:tcW w:w="304" w:type="pct"/>
            <w:tcBorders>
              <w:top w:val="nil"/>
              <w:left w:val="nil"/>
              <w:bottom w:val="single" w:sz="4" w:space="0" w:color="auto"/>
              <w:right w:val="single" w:sz="4" w:space="0" w:color="auto"/>
            </w:tcBorders>
            <w:noWrap/>
            <w:vAlign w:val="center"/>
            <w:hideMark/>
          </w:tcPr>
          <w:p w14:paraId="75BD90E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4 109</w:t>
            </w:r>
          </w:p>
        </w:tc>
        <w:tc>
          <w:tcPr>
            <w:tcW w:w="304" w:type="pct"/>
            <w:tcBorders>
              <w:top w:val="nil"/>
              <w:left w:val="nil"/>
              <w:bottom w:val="single" w:sz="4" w:space="0" w:color="auto"/>
              <w:right w:val="single" w:sz="4" w:space="0" w:color="auto"/>
            </w:tcBorders>
            <w:noWrap/>
            <w:vAlign w:val="center"/>
            <w:hideMark/>
          </w:tcPr>
          <w:p w14:paraId="046C2C49"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4 497</w:t>
            </w:r>
          </w:p>
        </w:tc>
        <w:tc>
          <w:tcPr>
            <w:tcW w:w="304" w:type="pct"/>
            <w:tcBorders>
              <w:top w:val="nil"/>
              <w:left w:val="nil"/>
              <w:bottom w:val="single" w:sz="4" w:space="0" w:color="auto"/>
              <w:right w:val="single" w:sz="4" w:space="0" w:color="auto"/>
            </w:tcBorders>
            <w:noWrap/>
            <w:vAlign w:val="center"/>
            <w:hideMark/>
          </w:tcPr>
          <w:p w14:paraId="44EB9B8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4 597</w:t>
            </w:r>
          </w:p>
        </w:tc>
        <w:tc>
          <w:tcPr>
            <w:tcW w:w="304" w:type="pct"/>
            <w:tcBorders>
              <w:top w:val="nil"/>
              <w:left w:val="nil"/>
              <w:bottom w:val="single" w:sz="4" w:space="0" w:color="auto"/>
              <w:right w:val="single" w:sz="4" w:space="0" w:color="auto"/>
            </w:tcBorders>
            <w:noWrap/>
            <w:vAlign w:val="center"/>
            <w:hideMark/>
          </w:tcPr>
          <w:p w14:paraId="1DB9531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5 421</w:t>
            </w:r>
          </w:p>
        </w:tc>
        <w:tc>
          <w:tcPr>
            <w:tcW w:w="304" w:type="pct"/>
            <w:tcBorders>
              <w:top w:val="nil"/>
              <w:left w:val="nil"/>
              <w:bottom w:val="single" w:sz="4" w:space="0" w:color="auto"/>
              <w:right w:val="single" w:sz="4" w:space="0" w:color="auto"/>
            </w:tcBorders>
            <w:noWrap/>
            <w:vAlign w:val="center"/>
            <w:hideMark/>
          </w:tcPr>
          <w:p w14:paraId="69B49DA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6 158</w:t>
            </w:r>
          </w:p>
        </w:tc>
        <w:tc>
          <w:tcPr>
            <w:tcW w:w="304" w:type="pct"/>
            <w:tcBorders>
              <w:top w:val="nil"/>
              <w:left w:val="nil"/>
              <w:bottom w:val="single" w:sz="4" w:space="0" w:color="auto"/>
              <w:right w:val="single" w:sz="4" w:space="0" w:color="auto"/>
            </w:tcBorders>
            <w:noWrap/>
            <w:vAlign w:val="center"/>
            <w:hideMark/>
          </w:tcPr>
          <w:p w14:paraId="5110C76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801</w:t>
            </w:r>
          </w:p>
        </w:tc>
        <w:tc>
          <w:tcPr>
            <w:tcW w:w="304" w:type="pct"/>
            <w:tcBorders>
              <w:top w:val="nil"/>
              <w:left w:val="nil"/>
              <w:bottom w:val="single" w:sz="4" w:space="0" w:color="auto"/>
              <w:right w:val="single" w:sz="4" w:space="0" w:color="auto"/>
            </w:tcBorders>
            <w:noWrap/>
            <w:vAlign w:val="center"/>
            <w:hideMark/>
          </w:tcPr>
          <w:p w14:paraId="0BBF0CB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730</w:t>
            </w:r>
          </w:p>
        </w:tc>
        <w:tc>
          <w:tcPr>
            <w:tcW w:w="304" w:type="pct"/>
            <w:tcBorders>
              <w:top w:val="nil"/>
              <w:left w:val="nil"/>
              <w:bottom w:val="single" w:sz="4" w:space="0" w:color="auto"/>
              <w:right w:val="single" w:sz="4" w:space="0" w:color="auto"/>
            </w:tcBorders>
            <w:noWrap/>
            <w:vAlign w:val="center"/>
            <w:hideMark/>
          </w:tcPr>
          <w:p w14:paraId="3B58A9B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840</w:t>
            </w:r>
          </w:p>
        </w:tc>
        <w:tc>
          <w:tcPr>
            <w:tcW w:w="304" w:type="pct"/>
            <w:tcBorders>
              <w:top w:val="nil"/>
              <w:left w:val="nil"/>
              <w:bottom w:val="single" w:sz="4" w:space="0" w:color="auto"/>
              <w:right w:val="single" w:sz="4" w:space="0" w:color="auto"/>
            </w:tcBorders>
            <w:noWrap/>
            <w:vAlign w:val="center"/>
            <w:hideMark/>
          </w:tcPr>
          <w:p w14:paraId="5372CEE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824</w:t>
            </w:r>
          </w:p>
        </w:tc>
        <w:tc>
          <w:tcPr>
            <w:tcW w:w="304" w:type="pct"/>
            <w:tcBorders>
              <w:top w:val="nil"/>
              <w:left w:val="nil"/>
              <w:bottom w:val="single" w:sz="4" w:space="0" w:color="auto"/>
              <w:right w:val="single" w:sz="4" w:space="0" w:color="auto"/>
            </w:tcBorders>
            <w:noWrap/>
            <w:vAlign w:val="center"/>
            <w:hideMark/>
          </w:tcPr>
          <w:p w14:paraId="767776E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1 316</w:t>
            </w:r>
          </w:p>
        </w:tc>
        <w:tc>
          <w:tcPr>
            <w:tcW w:w="304" w:type="pct"/>
            <w:tcBorders>
              <w:top w:val="nil"/>
              <w:left w:val="nil"/>
              <w:bottom w:val="single" w:sz="4" w:space="0" w:color="auto"/>
              <w:right w:val="single" w:sz="4" w:space="0" w:color="auto"/>
            </w:tcBorders>
            <w:noWrap/>
            <w:vAlign w:val="center"/>
            <w:hideMark/>
          </w:tcPr>
          <w:p w14:paraId="601AAFED"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1 129</w:t>
            </w:r>
          </w:p>
        </w:tc>
      </w:tr>
      <w:tr w:rsidR="00F065F6" w:rsidRPr="00445908" w14:paraId="09804297" w14:textId="77777777" w:rsidTr="009839F0">
        <w:trPr>
          <w:trHeight w:val="397"/>
        </w:trPr>
        <w:tc>
          <w:tcPr>
            <w:tcW w:w="1348" w:type="pct"/>
            <w:tcBorders>
              <w:top w:val="nil"/>
              <w:left w:val="single" w:sz="4" w:space="0" w:color="auto"/>
              <w:bottom w:val="single" w:sz="4" w:space="0" w:color="auto"/>
              <w:right w:val="single" w:sz="4" w:space="0" w:color="auto"/>
            </w:tcBorders>
            <w:vAlign w:val="center"/>
            <w:hideMark/>
          </w:tcPr>
          <w:p w14:paraId="6288FAED" w14:textId="7E70167D" w:rsidR="00F065F6" w:rsidRPr="00445908"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lastRenderedPageBreak/>
              <w:t>Stowarzyszenie</w:t>
            </w:r>
            <w:r w:rsidR="00F065F6" w:rsidRPr="00445908">
              <w:rPr>
                <w:rFonts w:ascii="Times New Roman" w:eastAsia="Times New Roman" w:hAnsi="Times New Roman" w:cs="Times New Roman"/>
                <w:b/>
                <w:bCs/>
                <w:color w:val="000000"/>
                <w:sz w:val="20"/>
                <w:szCs w:val="20"/>
                <w:lang w:eastAsia="pl-PL"/>
              </w:rPr>
              <w:t xml:space="preserve"> Przyjazna Dolina Raby i Czarnej Orawy</w:t>
            </w:r>
          </w:p>
        </w:tc>
        <w:tc>
          <w:tcPr>
            <w:tcW w:w="304" w:type="pct"/>
            <w:tcBorders>
              <w:top w:val="nil"/>
              <w:left w:val="nil"/>
              <w:bottom w:val="single" w:sz="4" w:space="0" w:color="auto"/>
              <w:right w:val="single" w:sz="4" w:space="0" w:color="auto"/>
            </w:tcBorders>
            <w:noWrap/>
            <w:vAlign w:val="center"/>
            <w:hideMark/>
          </w:tcPr>
          <w:p w14:paraId="3C0F4B36"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3 844</w:t>
            </w:r>
          </w:p>
        </w:tc>
        <w:tc>
          <w:tcPr>
            <w:tcW w:w="304" w:type="pct"/>
            <w:tcBorders>
              <w:top w:val="nil"/>
              <w:left w:val="nil"/>
              <w:bottom w:val="single" w:sz="4" w:space="0" w:color="auto"/>
              <w:right w:val="single" w:sz="4" w:space="0" w:color="auto"/>
            </w:tcBorders>
            <w:noWrap/>
            <w:vAlign w:val="center"/>
            <w:hideMark/>
          </w:tcPr>
          <w:p w14:paraId="31C52CC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4 066</w:t>
            </w:r>
          </w:p>
        </w:tc>
        <w:tc>
          <w:tcPr>
            <w:tcW w:w="304" w:type="pct"/>
            <w:tcBorders>
              <w:top w:val="nil"/>
              <w:left w:val="nil"/>
              <w:bottom w:val="single" w:sz="4" w:space="0" w:color="auto"/>
              <w:right w:val="single" w:sz="4" w:space="0" w:color="auto"/>
            </w:tcBorders>
            <w:noWrap/>
            <w:vAlign w:val="center"/>
            <w:hideMark/>
          </w:tcPr>
          <w:p w14:paraId="7453F083"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4 405</w:t>
            </w:r>
          </w:p>
        </w:tc>
        <w:tc>
          <w:tcPr>
            <w:tcW w:w="304" w:type="pct"/>
            <w:tcBorders>
              <w:top w:val="nil"/>
              <w:left w:val="nil"/>
              <w:bottom w:val="single" w:sz="4" w:space="0" w:color="auto"/>
              <w:right w:val="single" w:sz="4" w:space="0" w:color="auto"/>
            </w:tcBorders>
            <w:noWrap/>
            <w:vAlign w:val="center"/>
            <w:hideMark/>
          </w:tcPr>
          <w:p w14:paraId="533EB518"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4 827</w:t>
            </w:r>
          </w:p>
        </w:tc>
        <w:tc>
          <w:tcPr>
            <w:tcW w:w="304" w:type="pct"/>
            <w:tcBorders>
              <w:top w:val="nil"/>
              <w:left w:val="nil"/>
              <w:bottom w:val="single" w:sz="4" w:space="0" w:color="auto"/>
              <w:right w:val="single" w:sz="4" w:space="0" w:color="auto"/>
            </w:tcBorders>
            <w:noWrap/>
            <w:vAlign w:val="center"/>
            <w:hideMark/>
          </w:tcPr>
          <w:p w14:paraId="27B63BF4"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5 407</w:t>
            </w:r>
          </w:p>
        </w:tc>
        <w:tc>
          <w:tcPr>
            <w:tcW w:w="304" w:type="pct"/>
            <w:tcBorders>
              <w:top w:val="nil"/>
              <w:left w:val="nil"/>
              <w:bottom w:val="single" w:sz="4" w:space="0" w:color="auto"/>
              <w:right w:val="single" w:sz="4" w:space="0" w:color="auto"/>
            </w:tcBorders>
            <w:noWrap/>
            <w:vAlign w:val="center"/>
            <w:hideMark/>
          </w:tcPr>
          <w:p w14:paraId="1526B824"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6 423</w:t>
            </w:r>
          </w:p>
        </w:tc>
        <w:tc>
          <w:tcPr>
            <w:tcW w:w="304" w:type="pct"/>
            <w:tcBorders>
              <w:top w:val="nil"/>
              <w:left w:val="nil"/>
              <w:bottom w:val="single" w:sz="4" w:space="0" w:color="auto"/>
              <w:right w:val="single" w:sz="4" w:space="0" w:color="auto"/>
            </w:tcBorders>
            <w:noWrap/>
            <w:vAlign w:val="center"/>
            <w:hideMark/>
          </w:tcPr>
          <w:p w14:paraId="0972EEE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930</w:t>
            </w:r>
          </w:p>
        </w:tc>
        <w:tc>
          <w:tcPr>
            <w:tcW w:w="304" w:type="pct"/>
            <w:tcBorders>
              <w:top w:val="nil"/>
              <w:left w:val="nil"/>
              <w:bottom w:val="single" w:sz="4" w:space="0" w:color="auto"/>
              <w:right w:val="single" w:sz="4" w:space="0" w:color="auto"/>
            </w:tcBorders>
            <w:noWrap/>
            <w:vAlign w:val="center"/>
            <w:hideMark/>
          </w:tcPr>
          <w:p w14:paraId="19440C1B"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918</w:t>
            </w:r>
          </w:p>
        </w:tc>
        <w:tc>
          <w:tcPr>
            <w:tcW w:w="304" w:type="pct"/>
            <w:tcBorders>
              <w:top w:val="nil"/>
              <w:left w:val="nil"/>
              <w:bottom w:val="single" w:sz="4" w:space="0" w:color="auto"/>
              <w:right w:val="single" w:sz="4" w:space="0" w:color="auto"/>
            </w:tcBorders>
            <w:noWrap/>
            <w:vAlign w:val="center"/>
            <w:hideMark/>
          </w:tcPr>
          <w:p w14:paraId="629128C5"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1 025</w:t>
            </w:r>
          </w:p>
        </w:tc>
        <w:tc>
          <w:tcPr>
            <w:tcW w:w="304" w:type="pct"/>
            <w:tcBorders>
              <w:top w:val="nil"/>
              <w:left w:val="nil"/>
              <w:bottom w:val="single" w:sz="4" w:space="0" w:color="auto"/>
              <w:right w:val="single" w:sz="4" w:space="0" w:color="auto"/>
            </w:tcBorders>
            <w:noWrap/>
            <w:vAlign w:val="center"/>
            <w:hideMark/>
          </w:tcPr>
          <w:p w14:paraId="75D5F9E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1 156</w:t>
            </w:r>
          </w:p>
        </w:tc>
        <w:tc>
          <w:tcPr>
            <w:tcW w:w="304" w:type="pct"/>
            <w:tcBorders>
              <w:top w:val="nil"/>
              <w:left w:val="nil"/>
              <w:bottom w:val="single" w:sz="4" w:space="0" w:color="auto"/>
              <w:right w:val="single" w:sz="4" w:space="0" w:color="auto"/>
            </w:tcBorders>
            <w:noWrap/>
            <w:vAlign w:val="center"/>
            <w:hideMark/>
          </w:tcPr>
          <w:p w14:paraId="2CE15283"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1 480</w:t>
            </w:r>
          </w:p>
        </w:tc>
        <w:tc>
          <w:tcPr>
            <w:tcW w:w="304" w:type="pct"/>
            <w:tcBorders>
              <w:top w:val="nil"/>
              <w:left w:val="nil"/>
              <w:bottom w:val="single" w:sz="4" w:space="0" w:color="auto"/>
              <w:right w:val="single" w:sz="4" w:space="0" w:color="auto"/>
            </w:tcBorders>
            <w:noWrap/>
            <w:vAlign w:val="center"/>
            <w:hideMark/>
          </w:tcPr>
          <w:p w14:paraId="5B27309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1 546</w:t>
            </w:r>
          </w:p>
        </w:tc>
      </w:tr>
      <w:tr w:rsidR="00F065F6" w:rsidRPr="00445908" w14:paraId="002A35FE" w14:textId="77777777" w:rsidTr="009839F0">
        <w:trPr>
          <w:trHeight w:val="397"/>
        </w:trPr>
        <w:tc>
          <w:tcPr>
            <w:tcW w:w="1348" w:type="pct"/>
            <w:tcBorders>
              <w:top w:val="nil"/>
              <w:left w:val="single" w:sz="4" w:space="0" w:color="auto"/>
              <w:bottom w:val="single" w:sz="4" w:space="0" w:color="auto"/>
              <w:right w:val="single" w:sz="4" w:space="0" w:color="auto"/>
            </w:tcBorders>
            <w:noWrap/>
            <w:vAlign w:val="center"/>
            <w:hideMark/>
          </w:tcPr>
          <w:p w14:paraId="188748A4"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województwo małopolskie</w:t>
            </w:r>
          </w:p>
        </w:tc>
        <w:tc>
          <w:tcPr>
            <w:tcW w:w="304" w:type="pct"/>
            <w:tcBorders>
              <w:top w:val="nil"/>
              <w:left w:val="nil"/>
              <w:bottom w:val="single" w:sz="4" w:space="0" w:color="auto"/>
              <w:right w:val="single" w:sz="4" w:space="0" w:color="auto"/>
            </w:tcBorders>
            <w:noWrap/>
            <w:vAlign w:val="center"/>
            <w:hideMark/>
          </w:tcPr>
          <w:p w14:paraId="18FA6E6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4 455</w:t>
            </w:r>
          </w:p>
        </w:tc>
        <w:tc>
          <w:tcPr>
            <w:tcW w:w="304" w:type="pct"/>
            <w:tcBorders>
              <w:top w:val="nil"/>
              <w:left w:val="nil"/>
              <w:bottom w:val="single" w:sz="4" w:space="0" w:color="auto"/>
              <w:right w:val="single" w:sz="4" w:space="0" w:color="auto"/>
            </w:tcBorders>
            <w:noWrap/>
            <w:vAlign w:val="center"/>
            <w:hideMark/>
          </w:tcPr>
          <w:p w14:paraId="5A695EE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4 800</w:t>
            </w:r>
          </w:p>
        </w:tc>
        <w:tc>
          <w:tcPr>
            <w:tcW w:w="304" w:type="pct"/>
            <w:tcBorders>
              <w:top w:val="nil"/>
              <w:left w:val="nil"/>
              <w:bottom w:val="single" w:sz="4" w:space="0" w:color="auto"/>
              <w:right w:val="single" w:sz="4" w:space="0" w:color="auto"/>
            </w:tcBorders>
            <w:noWrap/>
            <w:vAlign w:val="center"/>
            <w:hideMark/>
          </w:tcPr>
          <w:p w14:paraId="176B5BD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5 204</w:t>
            </w:r>
          </w:p>
        </w:tc>
        <w:tc>
          <w:tcPr>
            <w:tcW w:w="304" w:type="pct"/>
            <w:tcBorders>
              <w:top w:val="nil"/>
              <w:left w:val="nil"/>
              <w:bottom w:val="single" w:sz="4" w:space="0" w:color="auto"/>
              <w:right w:val="single" w:sz="4" w:space="0" w:color="auto"/>
            </w:tcBorders>
            <w:noWrap/>
            <w:vAlign w:val="center"/>
            <w:hideMark/>
          </w:tcPr>
          <w:p w14:paraId="0CAF850D"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5 830</w:t>
            </w:r>
          </w:p>
        </w:tc>
        <w:tc>
          <w:tcPr>
            <w:tcW w:w="304" w:type="pct"/>
            <w:tcBorders>
              <w:top w:val="nil"/>
              <w:left w:val="nil"/>
              <w:bottom w:val="single" w:sz="4" w:space="0" w:color="auto"/>
              <w:right w:val="single" w:sz="4" w:space="0" w:color="auto"/>
            </w:tcBorders>
            <w:noWrap/>
            <w:vAlign w:val="center"/>
            <w:hideMark/>
          </w:tcPr>
          <w:p w14:paraId="449008C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6 397</w:t>
            </w:r>
          </w:p>
        </w:tc>
        <w:tc>
          <w:tcPr>
            <w:tcW w:w="304" w:type="pct"/>
            <w:tcBorders>
              <w:top w:val="nil"/>
              <w:left w:val="nil"/>
              <w:bottom w:val="single" w:sz="4" w:space="0" w:color="auto"/>
              <w:right w:val="single" w:sz="4" w:space="0" w:color="auto"/>
            </w:tcBorders>
            <w:noWrap/>
            <w:vAlign w:val="center"/>
            <w:hideMark/>
          </w:tcPr>
          <w:p w14:paraId="64AEB2C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7 234</w:t>
            </w:r>
          </w:p>
        </w:tc>
        <w:tc>
          <w:tcPr>
            <w:tcW w:w="304" w:type="pct"/>
            <w:tcBorders>
              <w:top w:val="nil"/>
              <w:left w:val="nil"/>
              <w:bottom w:val="single" w:sz="4" w:space="0" w:color="auto"/>
              <w:right w:val="single" w:sz="4" w:space="0" w:color="auto"/>
            </w:tcBorders>
            <w:noWrap/>
            <w:vAlign w:val="center"/>
            <w:hideMark/>
          </w:tcPr>
          <w:p w14:paraId="1D0E7F3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2 126</w:t>
            </w:r>
          </w:p>
        </w:tc>
        <w:tc>
          <w:tcPr>
            <w:tcW w:w="304" w:type="pct"/>
            <w:tcBorders>
              <w:top w:val="nil"/>
              <w:left w:val="nil"/>
              <w:bottom w:val="single" w:sz="4" w:space="0" w:color="auto"/>
              <w:right w:val="single" w:sz="4" w:space="0" w:color="auto"/>
            </w:tcBorders>
            <w:noWrap/>
            <w:vAlign w:val="center"/>
            <w:hideMark/>
          </w:tcPr>
          <w:p w14:paraId="5033873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2 277</w:t>
            </w:r>
          </w:p>
        </w:tc>
        <w:tc>
          <w:tcPr>
            <w:tcW w:w="304" w:type="pct"/>
            <w:tcBorders>
              <w:top w:val="nil"/>
              <w:left w:val="nil"/>
              <w:bottom w:val="single" w:sz="4" w:space="0" w:color="auto"/>
              <w:right w:val="single" w:sz="4" w:space="0" w:color="auto"/>
            </w:tcBorders>
            <w:noWrap/>
            <w:vAlign w:val="center"/>
            <w:hideMark/>
          </w:tcPr>
          <w:p w14:paraId="63D8580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2 482</w:t>
            </w:r>
          </w:p>
        </w:tc>
        <w:tc>
          <w:tcPr>
            <w:tcW w:w="304" w:type="pct"/>
            <w:tcBorders>
              <w:top w:val="nil"/>
              <w:left w:val="nil"/>
              <w:bottom w:val="single" w:sz="4" w:space="0" w:color="auto"/>
              <w:right w:val="single" w:sz="4" w:space="0" w:color="auto"/>
            </w:tcBorders>
            <w:noWrap/>
            <w:vAlign w:val="center"/>
            <w:hideMark/>
          </w:tcPr>
          <w:p w14:paraId="7DB6AE3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2 708</w:t>
            </w:r>
          </w:p>
        </w:tc>
        <w:tc>
          <w:tcPr>
            <w:tcW w:w="304" w:type="pct"/>
            <w:tcBorders>
              <w:top w:val="nil"/>
              <w:left w:val="nil"/>
              <w:bottom w:val="single" w:sz="4" w:space="0" w:color="auto"/>
              <w:right w:val="single" w:sz="4" w:space="0" w:color="auto"/>
            </w:tcBorders>
            <w:noWrap/>
            <w:vAlign w:val="center"/>
            <w:hideMark/>
          </w:tcPr>
          <w:p w14:paraId="6447008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2 973</w:t>
            </w:r>
          </w:p>
        </w:tc>
        <w:tc>
          <w:tcPr>
            <w:tcW w:w="304" w:type="pct"/>
            <w:tcBorders>
              <w:top w:val="nil"/>
              <w:left w:val="nil"/>
              <w:bottom w:val="single" w:sz="4" w:space="0" w:color="auto"/>
              <w:right w:val="single" w:sz="4" w:space="0" w:color="auto"/>
            </w:tcBorders>
            <w:noWrap/>
            <w:vAlign w:val="center"/>
            <w:hideMark/>
          </w:tcPr>
          <w:p w14:paraId="12EBEE8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3 287</w:t>
            </w:r>
          </w:p>
        </w:tc>
      </w:tr>
      <w:tr w:rsidR="00F065F6" w:rsidRPr="00445908" w14:paraId="717F8234" w14:textId="77777777" w:rsidTr="009839F0">
        <w:trPr>
          <w:trHeight w:val="397"/>
        </w:trPr>
        <w:tc>
          <w:tcPr>
            <w:tcW w:w="1348" w:type="pct"/>
            <w:tcBorders>
              <w:top w:val="nil"/>
              <w:left w:val="single" w:sz="4" w:space="0" w:color="auto"/>
              <w:bottom w:val="single" w:sz="4" w:space="0" w:color="auto"/>
              <w:right w:val="single" w:sz="4" w:space="0" w:color="auto"/>
            </w:tcBorders>
            <w:noWrap/>
            <w:vAlign w:val="center"/>
            <w:hideMark/>
          </w:tcPr>
          <w:p w14:paraId="6E66044C"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Polska</w:t>
            </w:r>
          </w:p>
        </w:tc>
        <w:tc>
          <w:tcPr>
            <w:tcW w:w="304" w:type="pct"/>
            <w:tcBorders>
              <w:top w:val="nil"/>
              <w:left w:val="nil"/>
              <w:bottom w:val="single" w:sz="4" w:space="0" w:color="auto"/>
              <w:right w:val="single" w:sz="4" w:space="0" w:color="auto"/>
            </w:tcBorders>
            <w:noWrap/>
            <w:vAlign w:val="center"/>
            <w:hideMark/>
          </w:tcPr>
          <w:p w14:paraId="5ABFCC3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4 585</w:t>
            </w:r>
          </w:p>
        </w:tc>
        <w:tc>
          <w:tcPr>
            <w:tcW w:w="304" w:type="pct"/>
            <w:tcBorders>
              <w:top w:val="nil"/>
              <w:left w:val="nil"/>
              <w:bottom w:val="single" w:sz="4" w:space="0" w:color="auto"/>
              <w:right w:val="single" w:sz="4" w:space="0" w:color="auto"/>
            </w:tcBorders>
            <w:noWrap/>
            <w:vAlign w:val="center"/>
            <w:hideMark/>
          </w:tcPr>
          <w:p w14:paraId="0B099AA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4 936</w:t>
            </w:r>
          </w:p>
        </w:tc>
        <w:tc>
          <w:tcPr>
            <w:tcW w:w="304" w:type="pct"/>
            <w:tcBorders>
              <w:top w:val="nil"/>
              <w:left w:val="nil"/>
              <w:bottom w:val="single" w:sz="4" w:space="0" w:color="auto"/>
              <w:right w:val="single" w:sz="4" w:space="0" w:color="auto"/>
            </w:tcBorders>
            <w:noWrap/>
            <w:vAlign w:val="center"/>
            <w:hideMark/>
          </w:tcPr>
          <w:p w14:paraId="0A7F594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5 387</w:t>
            </w:r>
          </w:p>
        </w:tc>
        <w:tc>
          <w:tcPr>
            <w:tcW w:w="304" w:type="pct"/>
            <w:tcBorders>
              <w:top w:val="nil"/>
              <w:left w:val="nil"/>
              <w:bottom w:val="single" w:sz="4" w:space="0" w:color="auto"/>
              <w:right w:val="single" w:sz="4" w:space="0" w:color="auto"/>
            </w:tcBorders>
            <w:noWrap/>
            <w:vAlign w:val="center"/>
            <w:hideMark/>
          </w:tcPr>
          <w:p w14:paraId="5291CE3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5 968</w:t>
            </w:r>
          </w:p>
        </w:tc>
        <w:tc>
          <w:tcPr>
            <w:tcW w:w="304" w:type="pct"/>
            <w:tcBorders>
              <w:top w:val="nil"/>
              <w:left w:val="nil"/>
              <w:bottom w:val="single" w:sz="4" w:space="0" w:color="auto"/>
              <w:right w:val="single" w:sz="4" w:space="0" w:color="auto"/>
            </w:tcBorders>
            <w:noWrap/>
            <w:vAlign w:val="center"/>
            <w:hideMark/>
          </w:tcPr>
          <w:p w14:paraId="3EA1F03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6 518</w:t>
            </w:r>
          </w:p>
        </w:tc>
        <w:tc>
          <w:tcPr>
            <w:tcW w:w="304" w:type="pct"/>
            <w:tcBorders>
              <w:top w:val="nil"/>
              <w:left w:val="nil"/>
              <w:bottom w:val="single" w:sz="4" w:space="0" w:color="auto"/>
              <w:right w:val="single" w:sz="4" w:space="0" w:color="auto"/>
            </w:tcBorders>
            <w:noWrap/>
            <w:vAlign w:val="center"/>
            <w:hideMark/>
          </w:tcPr>
          <w:p w14:paraId="658A84E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7 209</w:t>
            </w:r>
          </w:p>
        </w:tc>
        <w:tc>
          <w:tcPr>
            <w:tcW w:w="304" w:type="pct"/>
            <w:tcBorders>
              <w:top w:val="nil"/>
              <w:left w:val="nil"/>
              <w:bottom w:val="single" w:sz="4" w:space="0" w:color="auto"/>
              <w:right w:val="single" w:sz="4" w:space="0" w:color="auto"/>
            </w:tcBorders>
            <w:noWrap/>
            <w:vAlign w:val="center"/>
            <w:hideMark/>
          </w:tcPr>
          <w:p w14:paraId="0E19F1A8"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2 368</w:t>
            </w:r>
          </w:p>
        </w:tc>
        <w:tc>
          <w:tcPr>
            <w:tcW w:w="304" w:type="pct"/>
            <w:tcBorders>
              <w:top w:val="nil"/>
              <w:left w:val="nil"/>
              <w:bottom w:val="single" w:sz="4" w:space="0" w:color="auto"/>
              <w:right w:val="single" w:sz="4" w:space="0" w:color="auto"/>
            </w:tcBorders>
            <w:noWrap/>
            <w:vAlign w:val="center"/>
            <w:hideMark/>
          </w:tcPr>
          <w:p w14:paraId="14587C0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2 508</w:t>
            </w:r>
          </w:p>
        </w:tc>
        <w:tc>
          <w:tcPr>
            <w:tcW w:w="304" w:type="pct"/>
            <w:tcBorders>
              <w:top w:val="nil"/>
              <w:left w:val="nil"/>
              <w:bottom w:val="single" w:sz="4" w:space="0" w:color="auto"/>
              <w:right w:val="single" w:sz="4" w:space="0" w:color="auto"/>
            </w:tcBorders>
            <w:noWrap/>
            <w:vAlign w:val="center"/>
            <w:hideMark/>
          </w:tcPr>
          <w:p w14:paraId="219B8CD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2 732</w:t>
            </w:r>
          </w:p>
        </w:tc>
        <w:tc>
          <w:tcPr>
            <w:tcW w:w="304" w:type="pct"/>
            <w:tcBorders>
              <w:top w:val="nil"/>
              <w:left w:val="nil"/>
              <w:bottom w:val="single" w:sz="4" w:space="0" w:color="auto"/>
              <w:right w:val="single" w:sz="4" w:space="0" w:color="auto"/>
            </w:tcBorders>
            <w:noWrap/>
            <w:vAlign w:val="center"/>
            <w:hideMark/>
          </w:tcPr>
          <w:p w14:paraId="6775C0B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2 958</w:t>
            </w:r>
          </w:p>
        </w:tc>
        <w:tc>
          <w:tcPr>
            <w:tcW w:w="304" w:type="pct"/>
            <w:tcBorders>
              <w:top w:val="nil"/>
              <w:left w:val="nil"/>
              <w:bottom w:val="single" w:sz="4" w:space="0" w:color="auto"/>
              <w:right w:val="single" w:sz="4" w:space="0" w:color="auto"/>
            </w:tcBorders>
            <w:noWrap/>
            <w:vAlign w:val="center"/>
            <w:hideMark/>
          </w:tcPr>
          <w:p w14:paraId="2B6FB67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3 180</w:t>
            </w:r>
          </w:p>
        </w:tc>
        <w:tc>
          <w:tcPr>
            <w:tcW w:w="304" w:type="pct"/>
            <w:tcBorders>
              <w:top w:val="nil"/>
              <w:left w:val="nil"/>
              <w:bottom w:val="single" w:sz="4" w:space="0" w:color="auto"/>
              <w:right w:val="single" w:sz="4" w:space="0" w:color="auto"/>
            </w:tcBorders>
            <w:noWrap/>
            <w:vAlign w:val="center"/>
            <w:hideMark/>
          </w:tcPr>
          <w:p w14:paraId="77B8396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3 471</w:t>
            </w:r>
          </w:p>
        </w:tc>
      </w:tr>
    </w:tbl>
    <w:p w14:paraId="43B2F7E8" w14:textId="77777777" w:rsidR="00F065F6" w:rsidRDefault="00F065F6" w:rsidP="00F065F6">
      <w:pPr>
        <w:jc w:val="cente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1CA857D6" w14:textId="1A0320ED" w:rsidR="00F065F6" w:rsidRPr="004024FF" w:rsidRDefault="00F065F6" w:rsidP="008C2386">
      <w:pPr>
        <w:spacing w:after="0" w:line="276" w:lineRule="auto"/>
        <w:jc w:val="both"/>
        <w:rPr>
          <w:rFonts w:ascii="Times New Roman" w:hAnsi="Times New Roman" w:cs="Times New Roman"/>
        </w:rPr>
      </w:pPr>
      <w:r w:rsidRPr="004024FF">
        <w:rPr>
          <w:rFonts w:ascii="Times New Roman" w:hAnsi="Times New Roman" w:cs="Times New Roman"/>
        </w:rPr>
        <w:tab/>
      </w:r>
      <w:r w:rsidRPr="00721EE4">
        <w:rPr>
          <w:rFonts w:ascii="Times New Roman" w:hAnsi="Times New Roman" w:cs="Times New Roman"/>
          <w:color w:val="000000" w:themeColor="text1"/>
        </w:rPr>
        <w:t>Źródłami dochodów własnych jednostek samorządu terytorialnego</w:t>
      </w:r>
      <w:r>
        <w:rPr>
          <w:rFonts w:ascii="Times New Roman" w:hAnsi="Times New Roman" w:cs="Times New Roman"/>
          <w:color w:val="000000" w:themeColor="text1"/>
        </w:rPr>
        <w:t xml:space="preserve"> (JST) </w:t>
      </w:r>
      <w:r w:rsidRPr="00721EE4">
        <w:rPr>
          <w:rFonts w:ascii="Times New Roman" w:hAnsi="Times New Roman" w:cs="Times New Roman"/>
          <w:color w:val="000000" w:themeColor="text1"/>
        </w:rPr>
        <w:t>są m.in</w:t>
      </w:r>
      <w:r>
        <w:rPr>
          <w:rFonts w:ascii="Times New Roman" w:hAnsi="Times New Roman" w:cs="Times New Roman"/>
          <w:color w:val="000000" w:themeColor="text1"/>
        </w:rPr>
        <w:t>.</w:t>
      </w:r>
      <w:r w:rsidRPr="00721EE4">
        <w:rPr>
          <w:rFonts w:ascii="Times New Roman" w:hAnsi="Times New Roman" w:cs="Times New Roman"/>
          <w:color w:val="000000" w:themeColor="text1"/>
        </w:rPr>
        <w:t xml:space="preserve">: wpływy z podatków, opłat, dochody z majątku </w:t>
      </w:r>
      <w:r>
        <w:rPr>
          <w:rFonts w:ascii="Times New Roman" w:hAnsi="Times New Roman" w:cs="Times New Roman"/>
          <w:color w:val="000000" w:themeColor="text1"/>
        </w:rPr>
        <w:t>JST</w:t>
      </w:r>
      <w:r w:rsidRPr="00721EE4">
        <w:rPr>
          <w:rFonts w:ascii="Times New Roman" w:hAnsi="Times New Roman" w:cs="Times New Roman"/>
          <w:color w:val="000000" w:themeColor="text1"/>
        </w:rPr>
        <w:t xml:space="preserve">, odsetki od nieterminowo przekazywanych należności stanowiących dochody </w:t>
      </w:r>
      <w:r>
        <w:rPr>
          <w:rFonts w:ascii="Times New Roman" w:hAnsi="Times New Roman" w:cs="Times New Roman"/>
          <w:color w:val="000000" w:themeColor="text1"/>
        </w:rPr>
        <w:t>JST</w:t>
      </w:r>
      <w:r w:rsidRPr="00721EE4">
        <w:rPr>
          <w:rFonts w:ascii="Times New Roman" w:hAnsi="Times New Roman" w:cs="Times New Roman"/>
          <w:color w:val="000000" w:themeColor="text1"/>
        </w:rPr>
        <w:t xml:space="preserve">, odsetki od środków finansowych gromadzonych na rachunkach bankowych, o ile odrębne przepisy nie stanowią inaczej i inne. W rozumieniu ustawy dochodami własnymi </w:t>
      </w:r>
      <w:r>
        <w:rPr>
          <w:rFonts w:ascii="Times New Roman" w:hAnsi="Times New Roman" w:cs="Times New Roman"/>
          <w:color w:val="000000" w:themeColor="text1"/>
        </w:rPr>
        <w:t>JST</w:t>
      </w:r>
      <w:r w:rsidRPr="00721EE4">
        <w:rPr>
          <w:rFonts w:ascii="Times New Roman" w:hAnsi="Times New Roman" w:cs="Times New Roman"/>
          <w:color w:val="000000" w:themeColor="text1"/>
        </w:rPr>
        <w:t xml:space="preserve"> są również udziały we wpływach z podatku dochodowego od osób fizycznych (PIT) oraz z podatku dochodowego od osób prawnych (CIT)</w:t>
      </w:r>
      <w:r>
        <w:rPr>
          <w:rStyle w:val="Odwoanieprzypisudolnego"/>
          <w:rFonts w:ascii="Times New Roman" w:hAnsi="Times New Roman" w:cs="Times New Roman"/>
          <w:color w:val="000000" w:themeColor="text1"/>
        </w:rPr>
        <w:footnoteReference w:id="10"/>
      </w:r>
      <w:r w:rsidRPr="00721EE4">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2B0613">
        <w:rPr>
          <w:rFonts w:ascii="Times New Roman" w:hAnsi="Times New Roman" w:cs="Times New Roman"/>
          <w:color w:val="000000" w:themeColor="text1"/>
        </w:rPr>
        <w:t xml:space="preserve">Wpływy z podatku dochodowego od osób fizycznych w przeliczeniu na 1 mieszkańca na obszarze LGD z roku na rok ulegały zwiększaniu, jednak nawet w 2021 r., kiedy osiągnęły wartość najwyższą, były znacznie niższe od średniej wojewódzkiej i średniej krajowej. Wewnątrz LGD najwyższą wartość osiągnęła Gmina </w:t>
      </w:r>
      <w:r>
        <w:rPr>
          <w:rFonts w:ascii="Times New Roman" w:hAnsi="Times New Roman" w:cs="Times New Roman"/>
          <w:color w:val="000000" w:themeColor="text1"/>
        </w:rPr>
        <w:t>Rabka-Zdrój</w:t>
      </w:r>
      <w:r w:rsidRPr="002B0613">
        <w:rPr>
          <w:rFonts w:ascii="Times New Roman" w:hAnsi="Times New Roman" w:cs="Times New Roman"/>
          <w:color w:val="000000" w:themeColor="text1"/>
        </w:rPr>
        <w:t xml:space="preserve"> (</w:t>
      </w:r>
      <w:r>
        <w:rPr>
          <w:rFonts w:ascii="Times New Roman" w:hAnsi="Times New Roman" w:cs="Times New Roman"/>
          <w:color w:val="000000" w:themeColor="text1"/>
        </w:rPr>
        <w:t>871</w:t>
      </w:r>
      <w:r w:rsidRPr="002B0613">
        <w:rPr>
          <w:rFonts w:ascii="Times New Roman" w:hAnsi="Times New Roman" w:cs="Times New Roman"/>
          <w:color w:val="000000" w:themeColor="text1"/>
        </w:rPr>
        <w:t xml:space="preserve"> zł), a</w:t>
      </w:r>
      <w:r>
        <w:rPr>
          <w:rFonts w:ascii="Times New Roman" w:hAnsi="Times New Roman" w:cs="Times New Roman"/>
          <w:color w:val="000000" w:themeColor="text1"/>
        </w:rPr>
        <w:t> </w:t>
      </w:r>
      <w:r w:rsidRPr="002B0613">
        <w:rPr>
          <w:rFonts w:ascii="Times New Roman" w:hAnsi="Times New Roman" w:cs="Times New Roman"/>
          <w:color w:val="000000" w:themeColor="text1"/>
        </w:rPr>
        <w:t xml:space="preserve">najniższą </w:t>
      </w:r>
      <w:r>
        <w:rPr>
          <w:rFonts w:ascii="Times New Roman" w:hAnsi="Times New Roman" w:cs="Times New Roman"/>
          <w:color w:val="000000" w:themeColor="text1"/>
        </w:rPr>
        <w:t>Lipnica Wielka</w:t>
      </w:r>
      <w:r w:rsidRPr="002B0613">
        <w:rPr>
          <w:rFonts w:ascii="Times New Roman" w:hAnsi="Times New Roman" w:cs="Times New Roman"/>
          <w:color w:val="000000" w:themeColor="text1"/>
        </w:rPr>
        <w:t xml:space="preserve"> (</w:t>
      </w:r>
      <w:r>
        <w:rPr>
          <w:rFonts w:ascii="Times New Roman" w:hAnsi="Times New Roman" w:cs="Times New Roman"/>
          <w:color w:val="000000" w:themeColor="text1"/>
        </w:rPr>
        <w:t>318</w:t>
      </w:r>
      <w:r w:rsidRPr="002B0613">
        <w:rPr>
          <w:rFonts w:ascii="Times New Roman" w:hAnsi="Times New Roman" w:cs="Times New Roman"/>
          <w:color w:val="000000" w:themeColor="text1"/>
        </w:rPr>
        <w:t xml:space="preserve"> zł). Wskaźnik </w:t>
      </w:r>
      <w:r w:rsidRPr="002B0613">
        <w:rPr>
          <w:rFonts w:ascii="Times New Roman" w:hAnsi="Times New Roman" w:cs="Times New Roman"/>
          <w:i/>
          <w:iCs/>
          <w:color w:val="000000" w:themeColor="text1"/>
        </w:rPr>
        <w:t>udział w podatkach stanowiących dochody budżetu państwa – podatek dochodowy od osób prawnych w przeliczeniu na 1 mieszkańca</w:t>
      </w:r>
      <w:r w:rsidRPr="002B0613">
        <w:rPr>
          <w:rFonts w:ascii="Times New Roman" w:hAnsi="Times New Roman" w:cs="Times New Roman"/>
          <w:color w:val="000000" w:themeColor="text1"/>
        </w:rPr>
        <w:t xml:space="preserve"> </w:t>
      </w:r>
      <w:r w:rsidR="0051098E">
        <w:rPr>
          <w:rFonts w:ascii="Times New Roman" w:hAnsi="Times New Roman" w:cs="Times New Roman"/>
          <w:color w:val="000000" w:themeColor="text1"/>
        </w:rPr>
        <w:t xml:space="preserve">średnio na obszarze </w:t>
      </w:r>
      <w:r w:rsidRPr="002B0613">
        <w:rPr>
          <w:rFonts w:ascii="Times New Roman" w:hAnsi="Times New Roman" w:cs="Times New Roman"/>
          <w:color w:val="000000" w:themeColor="text1"/>
        </w:rPr>
        <w:t xml:space="preserve">LGD w 2021 r. był </w:t>
      </w:r>
      <w:r>
        <w:rPr>
          <w:rFonts w:ascii="Times New Roman" w:hAnsi="Times New Roman" w:cs="Times New Roman"/>
          <w:color w:val="000000" w:themeColor="text1"/>
        </w:rPr>
        <w:t xml:space="preserve">o wiele niższy </w:t>
      </w:r>
      <w:r w:rsidRPr="002B0613">
        <w:rPr>
          <w:rFonts w:ascii="Times New Roman" w:hAnsi="Times New Roman" w:cs="Times New Roman"/>
          <w:color w:val="000000" w:themeColor="text1"/>
        </w:rPr>
        <w:t>niż w</w:t>
      </w:r>
      <w:r>
        <w:rPr>
          <w:rFonts w:ascii="Times New Roman" w:hAnsi="Times New Roman" w:cs="Times New Roman"/>
          <w:color w:val="000000" w:themeColor="text1"/>
        </w:rPr>
        <w:t> </w:t>
      </w:r>
      <w:r w:rsidRPr="002B0613">
        <w:rPr>
          <w:rFonts w:ascii="Times New Roman" w:hAnsi="Times New Roman" w:cs="Times New Roman"/>
          <w:color w:val="000000" w:themeColor="text1"/>
        </w:rPr>
        <w:t>województwie, najwyższ</w:t>
      </w:r>
      <w:r w:rsidR="0051098E">
        <w:rPr>
          <w:rFonts w:ascii="Times New Roman" w:hAnsi="Times New Roman" w:cs="Times New Roman"/>
          <w:color w:val="000000" w:themeColor="text1"/>
        </w:rPr>
        <w:t>ą wartością</w:t>
      </w:r>
      <w:r w:rsidRPr="002B0613">
        <w:rPr>
          <w:rFonts w:ascii="Times New Roman" w:hAnsi="Times New Roman" w:cs="Times New Roman"/>
          <w:color w:val="000000" w:themeColor="text1"/>
        </w:rPr>
        <w:t xml:space="preserve"> wśród gmin LGD</w:t>
      </w:r>
      <w:r>
        <w:rPr>
          <w:rFonts w:ascii="Times New Roman" w:hAnsi="Times New Roman" w:cs="Times New Roman"/>
          <w:color w:val="000000" w:themeColor="text1"/>
        </w:rPr>
        <w:t xml:space="preserve"> wyróżniała się Gmina Rabka-Zdrój (140 zł),</w:t>
      </w:r>
      <w:r w:rsidRPr="002B0613">
        <w:rPr>
          <w:rFonts w:ascii="Times New Roman" w:hAnsi="Times New Roman" w:cs="Times New Roman"/>
          <w:color w:val="000000" w:themeColor="text1"/>
        </w:rPr>
        <w:t xml:space="preserve"> </w:t>
      </w:r>
      <w:r w:rsidR="0051098E">
        <w:rPr>
          <w:rFonts w:ascii="Times New Roman" w:hAnsi="Times New Roman" w:cs="Times New Roman"/>
          <w:color w:val="000000" w:themeColor="text1"/>
        </w:rPr>
        <w:t xml:space="preserve">zaś </w:t>
      </w:r>
      <w:r w:rsidRPr="002B0613">
        <w:rPr>
          <w:rFonts w:ascii="Times New Roman" w:hAnsi="Times New Roman" w:cs="Times New Roman"/>
          <w:color w:val="000000" w:themeColor="text1"/>
        </w:rPr>
        <w:t xml:space="preserve">najniższą charakteryzowała się Gmina </w:t>
      </w:r>
      <w:r>
        <w:rPr>
          <w:rFonts w:ascii="Times New Roman" w:hAnsi="Times New Roman" w:cs="Times New Roman"/>
          <w:color w:val="000000" w:themeColor="text1"/>
        </w:rPr>
        <w:t>Lipnica Wielka</w:t>
      </w:r>
      <w:r w:rsidRPr="002B0613">
        <w:rPr>
          <w:rFonts w:ascii="Times New Roman" w:hAnsi="Times New Roman" w:cs="Times New Roman"/>
          <w:color w:val="000000" w:themeColor="text1"/>
        </w:rPr>
        <w:t xml:space="preserve"> (</w:t>
      </w:r>
      <w:r>
        <w:rPr>
          <w:rFonts w:ascii="Times New Roman" w:hAnsi="Times New Roman" w:cs="Times New Roman"/>
          <w:color w:val="000000" w:themeColor="text1"/>
        </w:rPr>
        <w:t>1</w:t>
      </w:r>
      <w:r w:rsidRPr="002B0613">
        <w:rPr>
          <w:rFonts w:ascii="Times New Roman" w:hAnsi="Times New Roman" w:cs="Times New Roman"/>
          <w:color w:val="000000" w:themeColor="text1"/>
        </w:rPr>
        <w:t xml:space="preserve"> zł)</w:t>
      </w:r>
      <w:r>
        <w:rPr>
          <w:rStyle w:val="Odwoanieprzypisudolnego"/>
          <w:rFonts w:ascii="Times New Roman" w:hAnsi="Times New Roman" w:cs="Times New Roman"/>
          <w:color w:val="000000" w:themeColor="text1"/>
        </w:rPr>
        <w:footnoteReference w:id="11"/>
      </w:r>
      <w:r>
        <w:rPr>
          <w:rFonts w:ascii="Times New Roman" w:hAnsi="Times New Roman" w:cs="Times New Roman"/>
          <w:color w:val="000000" w:themeColor="text1"/>
        </w:rPr>
        <w:t xml:space="preserve">. </w:t>
      </w:r>
      <w:r w:rsidRPr="00B54B9B">
        <w:rPr>
          <w:rFonts w:ascii="Times New Roman" w:hAnsi="Times New Roman" w:cs="Times New Roman"/>
          <w:color w:val="000000" w:themeColor="text1"/>
        </w:rPr>
        <w:t xml:space="preserve">W 2021 r. średnia wartość wydatków ogółem </w:t>
      </w:r>
      <w:r>
        <w:rPr>
          <w:rFonts w:ascii="Times New Roman" w:hAnsi="Times New Roman" w:cs="Times New Roman"/>
          <w:color w:val="000000" w:themeColor="text1"/>
        </w:rPr>
        <w:t>na obszarze</w:t>
      </w:r>
      <w:r w:rsidRPr="00B54B9B">
        <w:rPr>
          <w:rFonts w:ascii="Times New Roman" w:hAnsi="Times New Roman" w:cs="Times New Roman"/>
          <w:color w:val="000000" w:themeColor="text1"/>
        </w:rPr>
        <w:t xml:space="preserve"> LGD wyniosła </w:t>
      </w:r>
      <w:r>
        <w:rPr>
          <w:rFonts w:ascii="Times New Roman" w:hAnsi="Times New Roman" w:cs="Times New Roman"/>
          <w:color w:val="000000" w:themeColor="text1"/>
        </w:rPr>
        <w:t>5</w:t>
      </w:r>
      <w:r w:rsidRPr="00B54B9B">
        <w:rPr>
          <w:rFonts w:ascii="Times New Roman" w:hAnsi="Times New Roman" w:cs="Times New Roman"/>
          <w:color w:val="000000" w:themeColor="text1"/>
        </w:rPr>
        <w:t xml:space="preserve"> </w:t>
      </w:r>
      <w:r>
        <w:rPr>
          <w:rFonts w:ascii="Times New Roman" w:hAnsi="Times New Roman" w:cs="Times New Roman"/>
          <w:color w:val="000000" w:themeColor="text1"/>
        </w:rPr>
        <w:t>535</w:t>
      </w:r>
      <w:r w:rsidRPr="00B54B9B">
        <w:rPr>
          <w:rFonts w:ascii="Times New Roman" w:hAnsi="Times New Roman" w:cs="Times New Roman"/>
          <w:color w:val="000000" w:themeColor="text1"/>
        </w:rPr>
        <w:t xml:space="preserve"> zł i była niższa niż średnia krajowa (6 854 zł) i wojewódzk</w:t>
      </w:r>
      <w:r>
        <w:rPr>
          <w:rFonts w:ascii="Times New Roman" w:hAnsi="Times New Roman" w:cs="Times New Roman"/>
          <w:color w:val="000000" w:themeColor="text1"/>
        </w:rPr>
        <w:t>a (6</w:t>
      </w:r>
      <w:r w:rsidRPr="00B54B9B">
        <w:rPr>
          <w:rFonts w:ascii="Times New Roman" w:hAnsi="Times New Roman" w:cs="Times New Roman"/>
          <w:color w:val="000000" w:themeColor="text1"/>
        </w:rPr>
        <w:t xml:space="preserve"> 9</w:t>
      </w:r>
      <w:r>
        <w:rPr>
          <w:rFonts w:ascii="Times New Roman" w:hAnsi="Times New Roman" w:cs="Times New Roman"/>
          <w:color w:val="000000" w:themeColor="text1"/>
        </w:rPr>
        <w:t>02</w:t>
      </w:r>
      <w:r w:rsidRPr="00B54B9B">
        <w:rPr>
          <w:rFonts w:ascii="Times New Roman" w:hAnsi="Times New Roman" w:cs="Times New Roman"/>
          <w:color w:val="000000" w:themeColor="text1"/>
        </w:rPr>
        <w:t xml:space="preserve"> zł). Średnie wydatki bieżące samorządów z obszaru LGD w</w:t>
      </w:r>
      <w:r>
        <w:rPr>
          <w:rFonts w:ascii="Times New Roman" w:hAnsi="Times New Roman" w:cs="Times New Roman"/>
          <w:color w:val="000000" w:themeColor="text1"/>
        </w:rPr>
        <w:t> </w:t>
      </w:r>
      <w:r w:rsidRPr="00B54B9B">
        <w:rPr>
          <w:rFonts w:ascii="Times New Roman" w:hAnsi="Times New Roman" w:cs="Times New Roman"/>
          <w:color w:val="000000" w:themeColor="text1"/>
        </w:rPr>
        <w:t>przeliczeniu na 1</w:t>
      </w:r>
      <w:r>
        <w:rPr>
          <w:rFonts w:ascii="Times New Roman" w:hAnsi="Times New Roman" w:cs="Times New Roman"/>
          <w:color w:val="000000" w:themeColor="text1"/>
        </w:rPr>
        <w:t> </w:t>
      </w:r>
      <w:r w:rsidRPr="00B54B9B">
        <w:rPr>
          <w:rFonts w:ascii="Times New Roman" w:hAnsi="Times New Roman" w:cs="Times New Roman"/>
          <w:color w:val="000000" w:themeColor="text1"/>
        </w:rPr>
        <w:t>mieszkańca systematycznie wzrastają,</w:t>
      </w:r>
      <w:r>
        <w:rPr>
          <w:rFonts w:ascii="Times New Roman" w:hAnsi="Times New Roman" w:cs="Times New Roman"/>
          <w:color w:val="000000" w:themeColor="text1"/>
        </w:rPr>
        <w:t xml:space="preserve"> jednak</w:t>
      </w:r>
      <w:r w:rsidRPr="00B54B9B">
        <w:rPr>
          <w:rFonts w:ascii="Times New Roman" w:hAnsi="Times New Roman" w:cs="Times New Roman"/>
          <w:color w:val="000000" w:themeColor="text1"/>
        </w:rPr>
        <w:t xml:space="preserve"> w 2021 r. były </w:t>
      </w:r>
      <w:r>
        <w:rPr>
          <w:rFonts w:ascii="Times New Roman" w:hAnsi="Times New Roman" w:cs="Times New Roman"/>
          <w:color w:val="000000" w:themeColor="text1"/>
        </w:rPr>
        <w:t>niższe</w:t>
      </w:r>
      <w:r w:rsidRPr="00B54B9B">
        <w:rPr>
          <w:rFonts w:ascii="Times New Roman" w:hAnsi="Times New Roman" w:cs="Times New Roman"/>
          <w:color w:val="000000" w:themeColor="text1"/>
        </w:rPr>
        <w:t xml:space="preserve"> niż średnia w województwie (5 </w:t>
      </w:r>
      <w:r>
        <w:rPr>
          <w:rFonts w:ascii="Times New Roman" w:hAnsi="Times New Roman" w:cs="Times New Roman"/>
          <w:color w:val="000000" w:themeColor="text1"/>
        </w:rPr>
        <w:t>827</w:t>
      </w:r>
      <w:r w:rsidRPr="00B54B9B">
        <w:rPr>
          <w:rFonts w:ascii="Times New Roman" w:hAnsi="Times New Roman" w:cs="Times New Roman"/>
          <w:color w:val="000000" w:themeColor="text1"/>
        </w:rPr>
        <w:t xml:space="preserve"> zł) i niższe niż średnio w Polsce (5 832 zł). Wewnątrz LGD największe wydatki bieżące na 1 mieszkańca ponosi Gmina </w:t>
      </w:r>
      <w:r>
        <w:rPr>
          <w:rFonts w:ascii="Times New Roman" w:hAnsi="Times New Roman" w:cs="Times New Roman"/>
          <w:color w:val="000000" w:themeColor="text1"/>
        </w:rPr>
        <w:t>Lipnica Wielka</w:t>
      </w:r>
      <w:r w:rsidRPr="00B54B9B">
        <w:rPr>
          <w:rFonts w:ascii="Times New Roman" w:hAnsi="Times New Roman" w:cs="Times New Roman"/>
          <w:color w:val="000000" w:themeColor="text1"/>
        </w:rPr>
        <w:t xml:space="preserve">, natomiast najniższe </w:t>
      </w:r>
      <w:r>
        <w:rPr>
          <w:rFonts w:ascii="Times New Roman" w:hAnsi="Times New Roman" w:cs="Times New Roman"/>
          <w:color w:val="000000" w:themeColor="text1"/>
        </w:rPr>
        <w:t>G</w:t>
      </w:r>
      <w:r w:rsidRPr="00B54B9B">
        <w:rPr>
          <w:rFonts w:ascii="Times New Roman" w:hAnsi="Times New Roman" w:cs="Times New Roman"/>
          <w:color w:val="000000" w:themeColor="text1"/>
        </w:rPr>
        <w:t>min</w:t>
      </w:r>
      <w:r>
        <w:rPr>
          <w:rFonts w:ascii="Times New Roman" w:hAnsi="Times New Roman" w:cs="Times New Roman"/>
          <w:color w:val="000000" w:themeColor="text1"/>
        </w:rPr>
        <w:t>a</w:t>
      </w:r>
      <w:r w:rsidRPr="00B54B9B">
        <w:rPr>
          <w:rFonts w:ascii="Times New Roman" w:hAnsi="Times New Roman" w:cs="Times New Roman"/>
          <w:color w:val="000000" w:themeColor="text1"/>
        </w:rPr>
        <w:t xml:space="preserve"> </w:t>
      </w:r>
      <w:r>
        <w:rPr>
          <w:rFonts w:ascii="Times New Roman" w:hAnsi="Times New Roman" w:cs="Times New Roman"/>
          <w:color w:val="000000" w:themeColor="text1"/>
        </w:rPr>
        <w:t>Rabka-Zdrój</w:t>
      </w:r>
      <w:r>
        <w:rPr>
          <w:rStyle w:val="Odwoanieprzypisudolnego"/>
          <w:rFonts w:ascii="Times New Roman" w:hAnsi="Times New Roman" w:cs="Times New Roman"/>
          <w:color w:val="000000" w:themeColor="text1"/>
        </w:rPr>
        <w:footnoteReference w:id="12"/>
      </w:r>
      <w:r>
        <w:rPr>
          <w:rFonts w:ascii="Times New Roman" w:hAnsi="Times New Roman" w:cs="Times New Roman"/>
          <w:color w:val="000000" w:themeColor="text1"/>
        </w:rPr>
        <w:t>.</w:t>
      </w:r>
    </w:p>
    <w:p w14:paraId="3FA74A92" w14:textId="1F0FA5F0" w:rsidR="00A23764" w:rsidRDefault="00F065F6" w:rsidP="008C2386">
      <w:pPr>
        <w:spacing w:after="0" w:line="276" w:lineRule="auto"/>
        <w:jc w:val="both"/>
        <w:rPr>
          <w:rFonts w:ascii="Times New Roman" w:hAnsi="Times New Roman" w:cs="Times New Roman"/>
          <w:color w:val="000000" w:themeColor="text1"/>
        </w:rPr>
      </w:pPr>
      <w:r w:rsidRPr="002B0613">
        <w:rPr>
          <w:rFonts w:ascii="Times New Roman" w:hAnsi="Times New Roman" w:cs="Times New Roman"/>
        </w:rPr>
        <w:tab/>
      </w:r>
      <w:r w:rsidRPr="008E5D69">
        <w:rPr>
          <w:rFonts w:ascii="Times New Roman" w:hAnsi="Times New Roman" w:cs="Times New Roman"/>
          <w:color w:val="000000" w:themeColor="text1"/>
        </w:rPr>
        <w:t xml:space="preserve">W kontekście analizy stanu finansów publicznych ważny jest także tzw. wskaźnik G, czyli wskaźnik dochodów podatkowych w przeliczeniu na 1 mieszkańca dla poszczególnych gmin. Wskaźnik ten stanowi podstawę do wyliczenia rocznych kwot części wyrównawczej subwencji ogólnej i wpłat na dany rok. W tabeli </w:t>
      </w:r>
      <w:r>
        <w:rPr>
          <w:rFonts w:ascii="Times New Roman" w:hAnsi="Times New Roman" w:cs="Times New Roman"/>
          <w:color w:val="000000" w:themeColor="text1"/>
        </w:rPr>
        <w:t>1</w:t>
      </w:r>
      <w:r w:rsidR="00144DF4">
        <w:rPr>
          <w:rFonts w:ascii="Times New Roman" w:hAnsi="Times New Roman" w:cs="Times New Roman"/>
          <w:color w:val="000000" w:themeColor="text1"/>
        </w:rPr>
        <w:t>3</w:t>
      </w:r>
      <w:r>
        <w:rPr>
          <w:rFonts w:ascii="Times New Roman" w:hAnsi="Times New Roman" w:cs="Times New Roman"/>
          <w:color w:val="000000" w:themeColor="text1"/>
        </w:rPr>
        <w:t xml:space="preserve"> </w:t>
      </w:r>
      <w:r w:rsidRPr="008E5D69">
        <w:rPr>
          <w:rFonts w:ascii="Times New Roman" w:hAnsi="Times New Roman" w:cs="Times New Roman"/>
          <w:color w:val="000000" w:themeColor="text1"/>
        </w:rPr>
        <w:t xml:space="preserve">przedstawiono wartość wskaźnika G dla każdej z gmin </w:t>
      </w:r>
      <w:r w:rsidR="00E95E99">
        <w:rPr>
          <w:rFonts w:ascii="Times New Roman" w:hAnsi="Times New Roman" w:cs="Times New Roman"/>
          <w:color w:val="000000" w:themeColor="text1"/>
        </w:rPr>
        <w:t xml:space="preserve">Stowarzyszenia </w:t>
      </w:r>
      <w:r w:rsidRPr="008E5D69">
        <w:rPr>
          <w:rFonts w:ascii="Times New Roman" w:hAnsi="Times New Roman" w:cs="Times New Roman"/>
          <w:color w:val="000000" w:themeColor="text1"/>
        </w:rPr>
        <w:t xml:space="preserve">Przyjazna Dolina Raby i Czarnej Orawy </w:t>
      </w:r>
      <w:r w:rsidRPr="008E5D69">
        <w:rPr>
          <w:rFonts w:ascii="Times New Roman" w:hAnsi="Times New Roman" w:cs="Times New Roman"/>
          <w:color w:val="000000" w:themeColor="text1"/>
        </w:rPr>
        <w:br/>
        <w:t>i średnio dla LGD w latach 2020–2022</w:t>
      </w:r>
      <w:r>
        <w:rPr>
          <w:rFonts w:ascii="Times New Roman" w:hAnsi="Times New Roman" w:cs="Times New Roman"/>
          <w:color w:val="000000" w:themeColor="text1"/>
        </w:rPr>
        <w:t xml:space="preserve">. </w:t>
      </w:r>
      <w:bookmarkStart w:id="73" w:name="_Toc112152412"/>
    </w:p>
    <w:p w14:paraId="50405E8D" w14:textId="77777777" w:rsidR="00F065F6" w:rsidRPr="008937FB" w:rsidRDefault="00F065F6" w:rsidP="008C2386">
      <w:pPr>
        <w:spacing w:after="0" w:line="276"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Dochód podatkowy na obszarze LSR </w:t>
      </w:r>
      <w:r w:rsidRPr="002F1318">
        <w:rPr>
          <w:rFonts w:ascii="Times New Roman" w:hAnsi="Times New Roman" w:cs="Times New Roman"/>
          <w:b/>
          <w:bCs/>
          <w:color w:val="000000" w:themeColor="text1"/>
        </w:rPr>
        <w:t>oblicz</w:t>
      </w:r>
      <w:r>
        <w:rPr>
          <w:rFonts w:ascii="Times New Roman" w:hAnsi="Times New Roman" w:cs="Times New Roman"/>
          <w:b/>
          <w:bCs/>
          <w:color w:val="000000" w:themeColor="text1"/>
        </w:rPr>
        <w:t>ony jako wskaźnik</w:t>
      </w:r>
      <w:r w:rsidRPr="002F1318">
        <w:rPr>
          <w:rFonts w:ascii="Times New Roman" w:hAnsi="Times New Roman" w:cs="Times New Roman"/>
          <w:b/>
          <w:bCs/>
          <w:color w:val="000000" w:themeColor="text1"/>
        </w:rPr>
        <w:t xml:space="preserve"> </w:t>
      </w:r>
      <w:r>
        <w:rPr>
          <w:rFonts w:ascii="Times New Roman" w:hAnsi="Times New Roman" w:cs="Times New Roman"/>
          <w:b/>
          <w:bCs/>
          <w:i/>
          <w:iCs/>
          <w:color w:val="000000" w:themeColor="text1"/>
        </w:rPr>
        <w:t xml:space="preserve">średnia arytmetyczna wskaźnika G gmin objętych obszarem LSR, według stanu na koniec 2020 r. </w:t>
      </w:r>
      <w:r w:rsidRPr="00210AAF">
        <w:rPr>
          <w:rFonts w:ascii="Times New Roman" w:hAnsi="Times New Roman" w:cs="Times New Roman"/>
          <w:b/>
          <w:bCs/>
          <w:color w:val="000000" w:themeColor="text1"/>
        </w:rPr>
        <w:t>ze wzoru</w:t>
      </w:r>
      <w:r w:rsidRPr="008937FB">
        <w:rPr>
          <w:rFonts w:ascii="Times New Roman" w:hAnsi="Times New Roman" w:cs="Times New Roman"/>
          <w:b/>
          <w:bCs/>
          <w:color w:val="000000" w:themeColor="text1"/>
        </w:rPr>
        <w:t>:</w:t>
      </w:r>
    </w:p>
    <w:p w14:paraId="5078240F" w14:textId="71CC4157" w:rsidR="00F065F6" w:rsidRDefault="00F065F6" w:rsidP="00156DFA">
      <w:pPr>
        <w:spacing w:line="276" w:lineRule="auto"/>
        <w:jc w:val="center"/>
        <w:rPr>
          <w:rFonts w:ascii="Times New Roman" w:eastAsiaTheme="minorEastAsia" w:hAnsi="Times New Roman" w:cs="Times New Roman"/>
          <w:b/>
          <w:bCs/>
          <w:color w:val="000000" w:themeColor="text1"/>
        </w:rPr>
      </w:pPr>
      <m:oMath>
        <m:r>
          <m:rPr>
            <m:sty m:val="bi"/>
          </m:rPr>
          <w:rPr>
            <w:rFonts w:ascii="Cambria Math" w:hAnsi="Cambria Math" w:cs="Times New Roman"/>
            <w:color w:val="000000" w:themeColor="text1"/>
          </w:rPr>
          <m:t xml:space="preserve">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3750</m:t>
            </m:r>
          </m:num>
          <m:den>
            <m:r>
              <m:rPr>
                <m:sty m:val="bi"/>
              </m:rPr>
              <w:rPr>
                <w:rFonts w:ascii="Cambria Math" w:hAnsi="Cambria Math" w:cs="Times New Roman"/>
                <w:color w:val="000000" w:themeColor="text1"/>
              </w:rPr>
              <m:t>średnia wartość wskaźnika G gmin objętych LSR</m:t>
            </m:r>
          </m:den>
        </m:f>
      </m:oMath>
      <w:r w:rsidRPr="002F1318">
        <w:rPr>
          <w:rFonts w:ascii="Times New Roman" w:eastAsiaTheme="minorEastAsia" w:hAnsi="Times New Roman" w:cs="Times New Roman"/>
          <w:b/>
          <w:bCs/>
          <w:color w:val="000000" w:themeColor="text1"/>
        </w:rPr>
        <w:t xml:space="preserve"> </w:t>
      </w:r>
      <w:r>
        <w:rPr>
          <w:rFonts w:ascii="Times New Roman" w:eastAsiaTheme="minorEastAsia" w:hAnsi="Times New Roman" w:cs="Times New Roman"/>
          <w:b/>
          <w:bCs/>
          <w:color w:val="000000" w:themeColor="text1"/>
        </w:rPr>
        <w:t>wynosi</w:t>
      </w:r>
      <w:r w:rsidRPr="002F1318">
        <w:rPr>
          <w:rFonts w:ascii="Times New Roman" w:eastAsiaTheme="minorEastAsia" w:hAnsi="Times New Roman" w:cs="Times New Roman"/>
          <w:b/>
          <w:bCs/>
          <w:color w:val="000000" w:themeColor="text1"/>
        </w:rPr>
        <w:t xml:space="preserve"> </w:t>
      </w:r>
      <w:r>
        <w:rPr>
          <w:rFonts w:ascii="Times New Roman" w:eastAsiaTheme="minorEastAsia" w:hAnsi="Times New Roman" w:cs="Times New Roman"/>
          <w:b/>
          <w:bCs/>
          <w:color w:val="000000" w:themeColor="text1"/>
        </w:rPr>
        <w:t>4,47</w:t>
      </w:r>
      <w:r w:rsidRPr="002F1318">
        <w:rPr>
          <w:rFonts w:ascii="Times New Roman" w:eastAsiaTheme="minorEastAsia" w:hAnsi="Times New Roman" w:cs="Times New Roman"/>
          <w:b/>
          <w:bCs/>
          <w:color w:val="000000" w:themeColor="text1"/>
        </w:rPr>
        <w:t>.</w:t>
      </w:r>
    </w:p>
    <w:p w14:paraId="2C0C3AC7" w14:textId="65AB9F96" w:rsidR="00F065F6" w:rsidRDefault="00F065F6" w:rsidP="00F065F6">
      <w:pPr>
        <w:pStyle w:val="Legenda"/>
        <w:spacing w:after="0"/>
        <w:jc w:val="center"/>
        <w:rPr>
          <w:rFonts w:ascii="Times New Roman" w:hAnsi="Times New Roman" w:cs="Times New Roman"/>
          <w:color w:val="000000" w:themeColor="text1"/>
        </w:rPr>
      </w:pPr>
      <w:bookmarkStart w:id="74" w:name="_Toc158360360"/>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13</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Wskaźnik G (zł) dla poszczególnych gmin LGD oraz średnia wartość obszaru LGD w latach 2020–2022</w:t>
      </w:r>
      <w:bookmarkEnd w:id="73"/>
      <w:bookmarkEnd w:id="74"/>
    </w:p>
    <w:tbl>
      <w:tblPr>
        <w:tblW w:w="5000" w:type="pct"/>
        <w:tblCellMar>
          <w:left w:w="70" w:type="dxa"/>
          <w:right w:w="70" w:type="dxa"/>
        </w:tblCellMar>
        <w:tblLook w:val="04A0" w:firstRow="1" w:lastRow="0" w:firstColumn="1" w:lastColumn="0" w:noHBand="0" w:noVBand="1"/>
      </w:tblPr>
      <w:tblGrid>
        <w:gridCol w:w="6611"/>
        <w:gridCol w:w="1195"/>
        <w:gridCol w:w="1195"/>
        <w:gridCol w:w="1193"/>
      </w:tblGrid>
      <w:tr w:rsidR="00F065F6" w:rsidRPr="008E5D69" w14:paraId="7E5DAF8F" w14:textId="77777777" w:rsidTr="009839F0">
        <w:trPr>
          <w:trHeight w:val="397"/>
        </w:trPr>
        <w:tc>
          <w:tcPr>
            <w:tcW w:w="3243" w:type="pct"/>
            <w:tcBorders>
              <w:top w:val="single" w:sz="4" w:space="0" w:color="auto"/>
              <w:left w:val="single" w:sz="4" w:space="0" w:color="auto"/>
              <w:bottom w:val="single" w:sz="4" w:space="0" w:color="auto"/>
              <w:right w:val="single" w:sz="4" w:space="0" w:color="auto"/>
            </w:tcBorders>
            <w:noWrap/>
            <w:vAlign w:val="center"/>
            <w:hideMark/>
          </w:tcPr>
          <w:p w14:paraId="6C37AA46" w14:textId="77777777" w:rsidR="00F065F6" w:rsidRPr="008E5D69" w:rsidRDefault="00F065F6" w:rsidP="00F904AD">
            <w:pPr>
              <w:spacing w:after="0" w:line="240" w:lineRule="auto"/>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Jednostka terytorialna</w:t>
            </w:r>
          </w:p>
        </w:tc>
        <w:tc>
          <w:tcPr>
            <w:tcW w:w="586" w:type="pct"/>
            <w:tcBorders>
              <w:top w:val="single" w:sz="4" w:space="0" w:color="auto"/>
              <w:left w:val="nil"/>
              <w:bottom w:val="single" w:sz="4" w:space="0" w:color="auto"/>
              <w:right w:val="single" w:sz="4" w:space="0" w:color="auto"/>
            </w:tcBorders>
            <w:noWrap/>
            <w:vAlign w:val="center"/>
            <w:hideMark/>
          </w:tcPr>
          <w:p w14:paraId="2E8C324C"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2020</w:t>
            </w:r>
          </w:p>
        </w:tc>
        <w:tc>
          <w:tcPr>
            <w:tcW w:w="586" w:type="pct"/>
            <w:tcBorders>
              <w:top w:val="single" w:sz="4" w:space="0" w:color="auto"/>
              <w:left w:val="nil"/>
              <w:bottom w:val="single" w:sz="4" w:space="0" w:color="auto"/>
              <w:right w:val="single" w:sz="4" w:space="0" w:color="auto"/>
            </w:tcBorders>
            <w:noWrap/>
            <w:vAlign w:val="center"/>
            <w:hideMark/>
          </w:tcPr>
          <w:p w14:paraId="5372529E"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2021</w:t>
            </w:r>
          </w:p>
        </w:tc>
        <w:tc>
          <w:tcPr>
            <w:tcW w:w="586" w:type="pct"/>
            <w:tcBorders>
              <w:top w:val="single" w:sz="4" w:space="0" w:color="auto"/>
              <w:left w:val="nil"/>
              <w:bottom w:val="single" w:sz="4" w:space="0" w:color="auto"/>
              <w:right w:val="single" w:sz="4" w:space="0" w:color="auto"/>
            </w:tcBorders>
            <w:noWrap/>
            <w:vAlign w:val="center"/>
            <w:hideMark/>
          </w:tcPr>
          <w:p w14:paraId="63D85C66"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2022</w:t>
            </w:r>
          </w:p>
        </w:tc>
      </w:tr>
      <w:tr w:rsidR="00F065F6" w:rsidRPr="008E5D69" w14:paraId="16986884" w14:textId="77777777" w:rsidTr="009839F0">
        <w:trPr>
          <w:trHeight w:val="397"/>
        </w:trPr>
        <w:tc>
          <w:tcPr>
            <w:tcW w:w="3243" w:type="pct"/>
            <w:tcBorders>
              <w:top w:val="nil"/>
              <w:left w:val="single" w:sz="4" w:space="0" w:color="auto"/>
              <w:bottom w:val="single" w:sz="4" w:space="0" w:color="auto"/>
              <w:right w:val="single" w:sz="4" w:space="0" w:color="auto"/>
            </w:tcBorders>
            <w:noWrap/>
            <w:vAlign w:val="center"/>
            <w:hideMark/>
          </w:tcPr>
          <w:p w14:paraId="6B25007A"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Jabłonka</w:t>
            </w:r>
          </w:p>
        </w:tc>
        <w:tc>
          <w:tcPr>
            <w:tcW w:w="586" w:type="pct"/>
            <w:tcBorders>
              <w:top w:val="nil"/>
              <w:left w:val="nil"/>
              <w:bottom w:val="single" w:sz="4" w:space="0" w:color="auto"/>
              <w:right w:val="single" w:sz="4" w:space="0" w:color="auto"/>
            </w:tcBorders>
            <w:noWrap/>
            <w:vAlign w:val="center"/>
            <w:hideMark/>
          </w:tcPr>
          <w:p w14:paraId="05902828"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899,9</w:t>
            </w:r>
          </w:p>
        </w:tc>
        <w:tc>
          <w:tcPr>
            <w:tcW w:w="586" w:type="pct"/>
            <w:tcBorders>
              <w:top w:val="nil"/>
              <w:left w:val="nil"/>
              <w:bottom w:val="single" w:sz="4" w:space="0" w:color="auto"/>
              <w:right w:val="single" w:sz="4" w:space="0" w:color="auto"/>
            </w:tcBorders>
            <w:noWrap/>
            <w:vAlign w:val="center"/>
            <w:hideMark/>
          </w:tcPr>
          <w:p w14:paraId="0661464D"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974,2</w:t>
            </w:r>
          </w:p>
        </w:tc>
        <w:tc>
          <w:tcPr>
            <w:tcW w:w="586" w:type="pct"/>
            <w:tcBorders>
              <w:top w:val="nil"/>
              <w:left w:val="nil"/>
              <w:bottom w:val="single" w:sz="4" w:space="0" w:color="auto"/>
              <w:right w:val="single" w:sz="4" w:space="0" w:color="auto"/>
            </w:tcBorders>
            <w:noWrap/>
            <w:vAlign w:val="center"/>
            <w:hideMark/>
          </w:tcPr>
          <w:p w14:paraId="5CD29B30"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1 020,1</w:t>
            </w:r>
          </w:p>
        </w:tc>
      </w:tr>
      <w:tr w:rsidR="00F065F6" w:rsidRPr="008E5D69" w14:paraId="3821BF00" w14:textId="77777777" w:rsidTr="009839F0">
        <w:trPr>
          <w:trHeight w:val="397"/>
        </w:trPr>
        <w:tc>
          <w:tcPr>
            <w:tcW w:w="3243" w:type="pct"/>
            <w:tcBorders>
              <w:top w:val="nil"/>
              <w:left w:val="single" w:sz="4" w:space="0" w:color="auto"/>
              <w:bottom w:val="single" w:sz="4" w:space="0" w:color="auto"/>
              <w:right w:val="single" w:sz="4" w:space="0" w:color="auto"/>
            </w:tcBorders>
            <w:noWrap/>
            <w:vAlign w:val="center"/>
            <w:hideMark/>
          </w:tcPr>
          <w:p w14:paraId="6FEE4EE4"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Lipnica Wielka</w:t>
            </w:r>
          </w:p>
        </w:tc>
        <w:tc>
          <w:tcPr>
            <w:tcW w:w="586" w:type="pct"/>
            <w:tcBorders>
              <w:top w:val="nil"/>
              <w:left w:val="nil"/>
              <w:bottom w:val="single" w:sz="4" w:space="0" w:color="auto"/>
              <w:right w:val="single" w:sz="4" w:space="0" w:color="auto"/>
            </w:tcBorders>
            <w:noWrap/>
            <w:vAlign w:val="center"/>
            <w:hideMark/>
          </w:tcPr>
          <w:p w14:paraId="245570D9"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519,1</w:t>
            </w:r>
          </w:p>
        </w:tc>
        <w:tc>
          <w:tcPr>
            <w:tcW w:w="586" w:type="pct"/>
            <w:tcBorders>
              <w:top w:val="nil"/>
              <w:left w:val="nil"/>
              <w:bottom w:val="single" w:sz="4" w:space="0" w:color="auto"/>
              <w:right w:val="single" w:sz="4" w:space="0" w:color="auto"/>
            </w:tcBorders>
            <w:noWrap/>
            <w:vAlign w:val="center"/>
            <w:hideMark/>
          </w:tcPr>
          <w:p w14:paraId="7CD6FD96"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723,6</w:t>
            </w:r>
          </w:p>
        </w:tc>
        <w:tc>
          <w:tcPr>
            <w:tcW w:w="586" w:type="pct"/>
            <w:tcBorders>
              <w:top w:val="nil"/>
              <w:left w:val="nil"/>
              <w:bottom w:val="single" w:sz="4" w:space="0" w:color="auto"/>
              <w:right w:val="single" w:sz="4" w:space="0" w:color="auto"/>
            </w:tcBorders>
            <w:noWrap/>
            <w:vAlign w:val="center"/>
            <w:hideMark/>
          </w:tcPr>
          <w:p w14:paraId="5ECB4BA4"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588,7</w:t>
            </w:r>
          </w:p>
        </w:tc>
      </w:tr>
      <w:tr w:rsidR="00F065F6" w:rsidRPr="008E5D69" w14:paraId="0FA9C514" w14:textId="77777777" w:rsidTr="009839F0">
        <w:trPr>
          <w:trHeight w:val="397"/>
        </w:trPr>
        <w:tc>
          <w:tcPr>
            <w:tcW w:w="3243" w:type="pct"/>
            <w:tcBorders>
              <w:top w:val="nil"/>
              <w:left w:val="single" w:sz="4" w:space="0" w:color="auto"/>
              <w:bottom w:val="single" w:sz="4" w:space="0" w:color="auto"/>
              <w:right w:val="single" w:sz="4" w:space="0" w:color="auto"/>
            </w:tcBorders>
            <w:noWrap/>
            <w:vAlign w:val="center"/>
            <w:hideMark/>
          </w:tcPr>
          <w:p w14:paraId="01A93679"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Raba Wyżna</w:t>
            </w:r>
          </w:p>
        </w:tc>
        <w:tc>
          <w:tcPr>
            <w:tcW w:w="586" w:type="pct"/>
            <w:tcBorders>
              <w:top w:val="nil"/>
              <w:left w:val="nil"/>
              <w:bottom w:val="single" w:sz="4" w:space="0" w:color="auto"/>
              <w:right w:val="single" w:sz="4" w:space="0" w:color="auto"/>
            </w:tcBorders>
            <w:noWrap/>
            <w:vAlign w:val="center"/>
            <w:hideMark/>
          </w:tcPr>
          <w:p w14:paraId="539B80C5"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727,8</w:t>
            </w:r>
          </w:p>
        </w:tc>
        <w:tc>
          <w:tcPr>
            <w:tcW w:w="586" w:type="pct"/>
            <w:tcBorders>
              <w:top w:val="nil"/>
              <w:left w:val="nil"/>
              <w:bottom w:val="single" w:sz="4" w:space="0" w:color="auto"/>
              <w:right w:val="single" w:sz="4" w:space="0" w:color="auto"/>
            </w:tcBorders>
            <w:noWrap/>
            <w:vAlign w:val="center"/>
            <w:hideMark/>
          </w:tcPr>
          <w:p w14:paraId="0FA7E3FB"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810,9</w:t>
            </w:r>
          </w:p>
        </w:tc>
        <w:tc>
          <w:tcPr>
            <w:tcW w:w="586" w:type="pct"/>
            <w:tcBorders>
              <w:top w:val="nil"/>
              <w:left w:val="nil"/>
              <w:bottom w:val="single" w:sz="4" w:space="0" w:color="auto"/>
              <w:right w:val="single" w:sz="4" w:space="0" w:color="auto"/>
            </w:tcBorders>
            <w:noWrap/>
            <w:vAlign w:val="center"/>
            <w:hideMark/>
          </w:tcPr>
          <w:p w14:paraId="36E1CE07"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843,2</w:t>
            </w:r>
          </w:p>
        </w:tc>
      </w:tr>
      <w:tr w:rsidR="00F065F6" w:rsidRPr="008E5D69" w14:paraId="2D100EC5" w14:textId="77777777" w:rsidTr="009839F0">
        <w:trPr>
          <w:trHeight w:val="397"/>
        </w:trPr>
        <w:tc>
          <w:tcPr>
            <w:tcW w:w="3243" w:type="pct"/>
            <w:tcBorders>
              <w:top w:val="nil"/>
              <w:left w:val="single" w:sz="4" w:space="0" w:color="auto"/>
              <w:bottom w:val="single" w:sz="4" w:space="0" w:color="auto"/>
              <w:right w:val="single" w:sz="4" w:space="0" w:color="auto"/>
            </w:tcBorders>
            <w:noWrap/>
            <w:vAlign w:val="center"/>
            <w:hideMark/>
          </w:tcPr>
          <w:p w14:paraId="7EFA3E45"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Rabka-Zdrój</w:t>
            </w:r>
          </w:p>
        </w:tc>
        <w:tc>
          <w:tcPr>
            <w:tcW w:w="586" w:type="pct"/>
            <w:tcBorders>
              <w:top w:val="nil"/>
              <w:left w:val="nil"/>
              <w:bottom w:val="single" w:sz="4" w:space="0" w:color="auto"/>
              <w:right w:val="single" w:sz="4" w:space="0" w:color="auto"/>
            </w:tcBorders>
            <w:noWrap/>
            <w:vAlign w:val="center"/>
            <w:hideMark/>
          </w:tcPr>
          <w:p w14:paraId="6133CB22"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1 305,7</w:t>
            </w:r>
          </w:p>
        </w:tc>
        <w:tc>
          <w:tcPr>
            <w:tcW w:w="586" w:type="pct"/>
            <w:tcBorders>
              <w:top w:val="nil"/>
              <w:left w:val="nil"/>
              <w:bottom w:val="single" w:sz="4" w:space="0" w:color="auto"/>
              <w:right w:val="single" w:sz="4" w:space="0" w:color="auto"/>
            </w:tcBorders>
            <w:noWrap/>
            <w:vAlign w:val="center"/>
            <w:hideMark/>
          </w:tcPr>
          <w:p w14:paraId="1B04D11D"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1 440,3</w:t>
            </w:r>
          </w:p>
        </w:tc>
        <w:tc>
          <w:tcPr>
            <w:tcW w:w="586" w:type="pct"/>
            <w:tcBorders>
              <w:top w:val="nil"/>
              <w:left w:val="nil"/>
              <w:bottom w:val="single" w:sz="4" w:space="0" w:color="auto"/>
              <w:right w:val="single" w:sz="4" w:space="0" w:color="auto"/>
            </w:tcBorders>
            <w:noWrap/>
            <w:vAlign w:val="center"/>
            <w:hideMark/>
          </w:tcPr>
          <w:p w14:paraId="22D6FF62"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1 431,9</w:t>
            </w:r>
          </w:p>
        </w:tc>
      </w:tr>
      <w:tr w:rsidR="00F065F6" w:rsidRPr="008E5D69" w14:paraId="5D9696AA" w14:textId="77777777" w:rsidTr="009839F0">
        <w:trPr>
          <w:trHeight w:val="397"/>
        </w:trPr>
        <w:tc>
          <w:tcPr>
            <w:tcW w:w="3243" w:type="pct"/>
            <w:tcBorders>
              <w:top w:val="nil"/>
              <w:left w:val="single" w:sz="4" w:space="0" w:color="auto"/>
              <w:bottom w:val="single" w:sz="4" w:space="0" w:color="auto"/>
              <w:right w:val="single" w:sz="4" w:space="0" w:color="auto"/>
            </w:tcBorders>
            <w:noWrap/>
            <w:vAlign w:val="center"/>
            <w:hideMark/>
          </w:tcPr>
          <w:p w14:paraId="5C136FEF"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Spytkowice</w:t>
            </w:r>
          </w:p>
        </w:tc>
        <w:tc>
          <w:tcPr>
            <w:tcW w:w="586" w:type="pct"/>
            <w:tcBorders>
              <w:top w:val="nil"/>
              <w:left w:val="nil"/>
              <w:bottom w:val="single" w:sz="4" w:space="0" w:color="auto"/>
              <w:right w:val="single" w:sz="4" w:space="0" w:color="auto"/>
            </w:tcBorders>
            <w:noWrap/>
            <w:vAlign w:val="center"/>
            <w:hideMark/>
          </w:tcPr>
          <w:p w14:paraId="70BA11E4"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977,2</w:t>
            </w:r>
          </w:p>
        </w:tc>
        <w:tc>
          <w:tcPr>
            <w:tcW w:w="586" w:type="pct"/>
            <w:tcBorders>
              <w:top w:val="nil"/>
              <w:left w:val="nil"/>
              <w:bottom w:val="single" w:sz="4" w:space="0" w:color="auto"/>
              <w:right w:val="single" w:sz="4" w:space="0" w:color="auto"/>
            </w:tcBorders>
            <w:noWrap/>
            <w:vAlign w:val="center"/>
            <w:hideMark/>
          </w:tcPr>
          <w:p w14:paraId="2D4D5183"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1 101,1</w:t>
            </w:r>
          </w:p>
        </w:tc>
        <w:tc>
          <w:tcPr>
            <w:tcW w:w="586" w:type="pct"/>
            <w:tcBorders>
              <w:top w:val="nil"/>
              <w:left w:val="nil"/>
              <w:bottom w:val="single" w:sz="4" w:space="0" w:color="auto"/>
              <w:right w:val="single" w:sz="4" w:space="0" w:color="auto"/>
            </w:tcBorders>
            <w:noWrap/>
            <w:vAlign w:val="center"/>
            <w:hideMark/>
          </w:tcPr>
          <w:p w14:paraId="0A3CE7D5"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1 119,5</w:t>
            </w:r>
          </w:p>
        </w:tc>
      </w:tr>
      <w:tr w:rsidR="00F065F6" w:rsidRPr="008E5D69" w14:paraId="391F19C1" w14:textId="77777777" w:rsidTr="009839F0">
        <w:trPr>
          <w:trHeight w:val="397"/>
        </w:trPr>
        <w:tc>
          <w:tcPr>
            <w:tcW w:w="3243" w:type="pct"/>
            <w:tcBorders>
              <w:top w:val="nil"/>
              <w:left w:val="single" w:sz="4" w:space="0" w:color="auto"/>
              <w:bottom w:val="single" w:sz="4" w:space="0" w:color="auto"/>
              <w:right w:val="single" w:sz="4" w:space="0" w:color="auto"/>
            </w:tcBorders>
            <w:noWrap/>
            <w:vAlign w:val="center"/>
            <w:hideMark/>
          </w:tcPr>
          <w:p w14:paraId="751EF21D"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Czarny Dunajec</w:t>
            </w:r>
          </w:p>
        </w:tc>
        <w:tc>
          <w:tcPr>
            <w:tcW w:w="586" w:type="pct"/>
            <w:tcBorders>
              <w:top w:val="nil"/>
              <w:left w:val="nil"/>
              <w:bottom w:val="single" w:sz="4" w:space="0" w:color="auto"/>
              <w:right w:val="single" w:sz="4" w:space="0" w:color="auto"/>
            </w:tcBorders>
            <w:noWrap/>
            <w:vAlign w:val="center"/>
            <w:hideMark/>
          </w:tcPr>
          <w:p w14:paraId="3F3B3420"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599,1</w:t>
            </w:r>
          </w:p>
        </w:tc>
        <w:tc>
          <w:tcPr>
            <w:tcW w:w="586" w:type="pct"/>
            <w:tcBorders>
              <w:top w:val="nil"/>
              <w:left w:val="nil"/>
              <w:bottom w:val="single" w:sz="4" w:space="0" w:color="auto"/>
              <w:right w:val="single" w:sz="4" w:space="0" w:color="auto"/>
            </w:tcBorders>
            <w:noWrap/>
            <w:vAlign w:val="center"/>
            <w:hideMark/>
          </w:tcPr>
          <w:p w14:paraId="5D4B978D"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672,3</w:t>
            </w:r>
          </w:p>
        </w:tc>
        <w:tc>
          <w:tcPr>
            <w:tcW w:w="586" w:type="pct"/>
            <w:tcBorders>
              <w:top w:val="nil"/>
              <w:left w:val="nil"/>
              <w:bottom w:val="single" w:sz="4" w:space="0" w:color="auto"/>
              <w:right w:val="single" w:sz="4" w:space="0" w:color="auto"/>
            </w:tcBorders>
            <w:noWrap/>
            <w:vAlign w:val="center"/>
            <w:hideMark/>
          </w:tcPr>
          <w:p w14:paraId="3801D397"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722,8</w:t>
            </w:r>
          </w:p>
        </w:tc>
      </w:tr>
      <w:tr w:rsidR="00F065F6" w:rsidRPr="008E5D69" w14:paraId="28D7949A" w14:textId="77777777" w:rsidTr="009839F0">
        <w:trPr>
          <w:trHeight w:val="397"/>
        </w:trPr>
        <w:tc>
          <w:tcPr>
            <w:tcW w:w="3243" w:type="pct"/>
            <w:tcBorders>
              <w:top w:val="nil"/>
              <w:left w:val="single" w:sz="4" w:space="0" w:color="auto"/>
              <w:bottom w:val="single" w:sz="4" w:space="0" w:color="auto"/>
              <w:right w:val="single" w:sz="4" w:space="0" w:color="auto"/>
            </w:tcBorders>
            <w:noWrap/>
            <w:vAlign w:val="center"/>
            <w:hideMark/>
          </w:tcPr>
          <w:p w14:paraId="792BC90B" w14:textId="538AB393" w:rsidR="00F065F6" w:rsidRPr="008E5D69" w:rsidRDefault="008E114D"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8E5D69">
              <w:rPr>
                <w:rFonts w:ascii="Times New Roman" w:eastAsia="Times New Roman" w:hAnsi="Times New Roman" w:cs="Times New Roman"/>
                <w:b/>
                <w:bCs/>
                <w:color w:val="000000"/>
                <w:sz w:val="20"/>
                <w:szCs w:val="20"/>
                <w:lang w:eastAsia="pl-PL"/>
              </w:rPr>
              <w:t xml:space="preserve"> Przyjazna Dolina Raby i Czarnej Orawy</w:t>
            </w:r>
          </w:p>
        </w:tc>
        <w:tc>
          <w:tcPr>
            <w:tcW w:w="586" w:type="pct"/>
            <w:tcBorders>
              <w:top w:val="nil"/>
              <w:left w:val="nil"/>
              <w:bottom w:val="single" w:sz="4" w:space="0" w:color="auto"/>
              <w:right w:val="single" w:sz="4" w:space="0" w:color="auto"/>
            </w:tcBorders>
            <w:noWrap/>
            <w:vAlign w:val="center"/>
            <w:hideMark/>
          </w:tcPr>
          <w:p w14:paraId="1FCC9339"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838,15</w:t>
            </w:r>
          </w:p>
        </w:tc>
        <w:tc>
          <w:tcPr>
            <w:tcW w:w="586" w:type="pct"/>
            <w:tcBorders>
              <w:top w:val="nil"/>
              <w:left w:val="nil"/>
              <w:bottom w:val="single" w:sz="4" w:space="0" w:color="auto"/>
              <w:right w:val="single" w:sz="4" w:space="0" w:color="auto"/>
            </w:tcBorders>
            <w:noWrap/>
            <w:vAlign w:val="center"/>
            <w:hideMark/>
          </w:tcPr>
          <w:p w14:paraId="0638BEAA"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953,75</w:t>
            </w:r>
          </w:p>
        </w:tc>
        <w:tc>
          <w:tcPr>
            <w:tcW w:w="586" w:type="pct"/>
            <w:tcBorders>
              <w:top w:val="nil"/>
              <w:left w:val="nil"/>
              <w:bottom w:val="single" w:sz="4" w:space="0" w:color="auto"/>
              <w:right w:val="single" w:sz="4" w:space="0" w:color="auto"/>
            </w:tcBorders>
            <w:noWrap/>
            <w:vAlign w:val="center"/>
            <w:hideMark/>
          </w:tcPr>
          <w:p w14:paraId="49F721C6"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954,38</w:t>
            </w:r>
          </w:p>
        </w:tc>
      </w:tr>
    </w:tbl>
    <w:p w14:paraId="58F73C60" w14:textId="77777777" w:rsidR="00E159DE" w:rsidRDefault="00F065F6" w:rsidP="00F065F6">
      <w:pPr>
        <w:spacing w:line="276" w:lineRule="auto"/>
        <w:jc w:val="center"/>
        <w:rPr>
          <w:rFonts w:ascii="Times New Roman" w:hAnsi="Times New Roman" w:cs="Times New Roman"/>
          <w:i/>
          <w:iCs/>
          <w:sz w:val="20"/>
          <w:szCs w:val="20"/>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Ministerstwa Finansów</w:t>
      </w:r>
    </w:p>
    <w:p w14:paraId="4FBF4780" w14:textId="77777777" w:rsidR="006D7116" w:rsidRDefault="006D7116" w:rsidP="00F065F6">
      <w:pPr>
        <w:spacing w:line="276" w:lineRule="auto"/>
        <w:jc w:val="center"/>
        <w:rPr>
          <w:rFonts w:ascii="Times New Roman" w:hAnsi="Times New Roman" w:cs="Times New Roman"/>
          <w:i/>
          <w:iCs/>
          <w:sz w:val="20"/>
          <w:szCs w:val="20"/>
        </w:rPr>
      </w:pPr>
    </w:p>
    <w:p w14:paraId="72071C86"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lastRenderedPageBreak/>
        <w:t>Walory przyrodnicze i krajobrazowe</w:t>
      </w:r>
    </w:p>
    <w:p w14:paraId="15DE41C9" w14:textId="72713329" w:rsidR="00F065F6" w:rsidRPr="00F928E2" w:rsidRDefault="00F065F6" w:rsidP="00F065F6">
      <w:pPr>
        <w:spacing w:after="0" w:line="276" w:lineRule="auto"/>
        <w:ind w:firstLine="708"/>
        <w:jc w:val="both"/>
        <w:rPr>
          <w:rFonts w:ascii="Times New Roman" w:hAnsi="Times New Roman" w:cs="Times New Roman"/>
          <w:szCs w:val="20"/>
        </w:rPr>
      </w:pPr>
      <w:r w:rsidRPr="00F928E2">
        <w:rPr>
          <w:rFonts w:ascii="Times New Roman" w:hAnsi="Times New Roman" w:cs="Times New Roman"/>
          <w:szCs w:val="20"/>
        </w:rPr>
        <w:t xml:space="preserve">Pod względem fizycznogeograficznym analizowany obszar położony jest w megaregionie </w:t>
      </w:r>
      <w:r w:rsidRPr="00F928E2">
        <w:rPr>
          <w:rFonts w:ascii="Times New Roman" w:hAnsi="Times New Roman" w:cs="Times New Roman"/>
        </w:rPr>
        <w:t>Region Karpacki, prowincji Karpaty Zachodnie z Podkarpaciem Zachodnim i Północnym, podprowincji Centralne Karpaty Zachodnie, na styku makroregionów Beskidy Zachodnie oraz Obniżenie Orawsko-Podhalańskie</w:t>
      </w:r>
      <w:r w:rsidRPr="00F928E2">
        <w:rPr>
          <w:rStyle w:val="Odwoanieprzypisudolnego"/>
          <w:rFonts w:ascii="Times New Roman" w:hAnsi="Times New Roman" w:cs="Times New Roman"/>
        </w:rPr>
        <w:footnoteReference w:id="13"/>
      </w:r>
      <w:r w:rsidRPr="00F928E2">
        <w:rPr>
          <w:rFonts w:ascii="Times New Roman" w:hAnsi="Times New Roman" w:cs="Times New Roman"/>
        </w:rPr>
        <w:t xml:space="preserve">. </w:t>
      </w:r>
      <w:r w:rsidRPr="00F928E2">
        <w:rPr>
          <w:rFonts w:ascii="Times New Roman" w:hAnsi="Times New Roman" w:cs="Times New Roman"/>
          <w:szCs w:val="20"/>
        </w:rPr>
        <w:t xml:space="preserve">W wymiarze środowiskowym charakterystykę obszarów LGD należy przeprowadzić uwzględniając podział na część orawską – gminy Jabłonka </w:t>
      </w:r>
      <w:r w:rsidRPr="00F928E2">
        <w:rPr>
          <w:rFonts w:ascii="Times New Roman" w:hAnsi="Times New Roman" w:cs="Times New Roman"/>
          <w:szCs w:val="20"/>
        </w:rPr>
        <w:br/>
        <w:t xml:space="preserve">i Lipnica Wielka </w:t>
      </w:r>
      <w:r w:rsidR="0051098E">
        <w:rPr>
          <w:rFonts w:ascii="Times New Roman" w:hAnsi="Times New Roman" w:cs="Times New Roman"/>
          <w:szCs w:val="20"/>
        </w:rPr>
        <w:t xml:space="preserve">– </w:t>
      </w:r>
      <w:r w:rsidRPr="00F928E2">
        <w:rPr>
          <w:rFonts w:ascii="Times New Roman" w:hAnsi="Times New Roman" w:cs="Times New Roman"/>
          <w:szCs w:val="20"/>
        </w:rPr>
        <w:t xml:space="preserve">oraz część leżącą na terenie Kotliny Rabczańskiej, Beskidu Żywieckiego i Gorców – gminy Raba Wyżna, Rabka-Zdrój oraz Spytkowice. Gmina Czarny Dunajec położona jest na pograniczu Orawy i Podhala. </w:t>
      </w:r>
    </w:p>
    <w:p w14:paraId="0A8E6E4D" w14:textId="77777777" w:rsidR="00F065F6" w:rsidRPr="00F928E2" w:rsidRDefault="00F065F6" w:rsidP="00F065F6">
      <w:pPr>
        <w:spacing w:after="0" w:line="276" w:lineRule="auto"/>
        <w:ind w:firstLine="708"/>
        <w:jc w:val="both"/>
        <w:rPr>
          <w:rFonts w:ascii="Times New Roman" w:hAnsi="Times New Roman" w:cs="Times New Roman"/>
          <w:szCs w:val="20"/>
        </w:rPr>
      </w:pPr>
      <w:r w:rsidRPr="00F928E2">
        <w:rPr>
          <w:rFonts w:ascii="Times New Roman" w:hAnsi="Times New Roman" w:cs="Times New Roman"/>
          <w:szCs w:val="20"/>
        </w:rPr>
        <w:t xml:space="preserve">Orawa to kraina historyczno-geograficzna, która niegdyś położona była na pograniczu polsko-węgierskim, </w:t>
      </w:r>
      <w:r w:rsidRPr="00F928E2">
        <w:rPr>
          <w:rFonts w:ascii="Times New Roman" w:hAnsi="Times New Roman" w:cs="Times New Roman"/>
          <w:szCs w:val="20"/>
        </w:rPr>
        <w:br/>
        <w:t xml:space="preserve">a obecnie na polsko-słowackim. Do terenów polskich zalicza się niewielka część Górnej Orawy. Są to tereny otoczone od północy Pasmem Polic i Pasmem Podhalańskim. Charakterystycznymi elementami krajobrazu ziemi orawskiej są niezbyt wysokie, łagodne grzbiety porozcinane płytkimi dolinami potoków oraz rozległe kompleksy torfowisk, podmokłe łąki, a także bagniste lasy sosnowe. </w:t>
      </w:r>
    </w:p>
    <w:p w14:paraId="152A2EE1" w14:textId="77777777" w:rsidR="00F065F6" w:rsidRPr="00F928E2" w:rsidRDefault="00F065F6" w:rsidP="000D070C">
      <w:pPr>
        <w:spacing w:after="0" w:line="276" w:lineRule="auto"/>
        <w:ind w:firstLine="708"/>
        <w:jc w:val="both"/>
        <w:rPr>
          <w:rFonts w:ascii="Times New Roman" w:hAnsi="Times New Roman" w:cs="Times New Roman"/>
          <w:szCs w:val="20"/>
        </w:rPr>
      </w:pPr>
      <w:r w:rsidRPr="00F928E2">
        <w:rPr>
          <w:rFonts w:ascii="Times New Roman" w:hAnsi="Times New Roman" w:cs="Times New Roman"/>
        </w:rPr>
        <w:t>Obszar LGD zaliczany jest do karpackiego regionu klimatycznego Polski. Istotny wpływ na kształtowanie się warunków klimatycznych ma ukształtowanie terenu, które obejmuje zarówno rzeźbę, jak i wysokość nad poziomem morza. Ciśnienie powietrza zmniejsza się wraz ze wzrostem wysokości, zwiększa się również przeźroczystość atmosfery i promieniowanie słoneczne. Zmniejszeniu ulegają także dobowe i roczne amplitudy powietrza. Średnie roczne temperatury powietrza wahają się w granicach 7</w:t>
      </w:r>
      <w:r w:rsidRPr="00F928E2">
        <w:rPr>
          <w:rFonts w:ascii="Times New Roman" w:hAnsi="Times New Roman" w:cs="Times New Roman"/>
          <w:vertAlign w:val="superscript"/>
        </w:rPr>
        <w:t>°</w:t>
      </w:r>
      <w:r w:rsidRPr="00F928E2">
        <w:rPr>
          <w:rFonts w:ascii="Times New Roman" w:hAnsi="Times New Roman" w:cs="Times New Roman"/>
        </w:rPr>
        <w:t xml:space="preserve">C. Lipiec jest najcieplejszym miesiącem w roku, natomiast styczeń najchłodniejszym. Średnio pokrywa śnieżna utrzymuje się od 90 do 100 dni w roku, a jej grubość osiąga ok. 1500–2000 cm. Długość okresu wegetacyjnego szacowana jest na ok. 200–210 dni. Średnie roczne sumy opadów wynoszą około 900 mm, a wraz ze wzrostem wysokości nad poziomem morza odnotowuje </w:t>
      </w:r>
      <w:r w:rsidRPr="00F928E2">
        <w:rPr>
          <w:rFonts w:ascii="Times New Roman" w:hAnsi="Times New Roman" w:cs="Times New Roman"/>
          <w:szCs w:val="20"/>
        </w:rPr>
        <w:t>się wzrost wielkości opadów atmosferycznych. Złoża surowców mineralnych występujących na terenie obszaru obejmują głównie grupę – surowce skalne, do których zalicza</w:t>
      </w:r>
      <w:r w:rsidRPr="00F928E2">
        <w:rPr>
          <w:rFonts w:ascii="Times New Roman" w:hAnsi="Times New Roman" w:cs="Times New Roman"/>
        </w:rPr>
        <w:t xml:space="preserve"> się m.in. piaskowce i żwiry. Piaskowce występują we wszystkich jednostkach strukturalnych Karpat fliszowych i stosowane są w różnych dziedzinach budownictwa </w:t>
      </w:r>
      <w:r w:rsidRPr="00F928E2">
        <w:rPr>
          <w:rFonts w:ascii="Times New Roman" w:hAnsi="Times New Roman" w:cs="Times New Roman"/>
        </w:rPr>
        <w:br/>
        <w:t xml:space="preserve">i drogownictwa, w zależności od ich własności technologicznych. </w:t>
      </w:r>
    </w:p>
    <w:p w14:paraId="0E553C57" w14:textId="77777777" w:rsidR="00F065F6" w:rsidRPr="00F928E2" w:rsidRDefault="00F065F6" w:rsidP="000D070C">
      <w:pPr>
        <w:spacing w:after="0" w:line="276" w:lineRule="auto"/>
        <w:ind w:firstLine="708"/>
        <w:jc w:val="both"/>
        <w:rPr>
          <w:rFonts w:ascii="Times New Roman" w:hAnsi="Times New Roman" w:cs="Times New Roman"/>
        </w:rPr>
      </w:pPr>
      <w:r w:rsidRPr="00F928E2">
        <w:rPr>
          <w:rFonts w:ascii="Times New Roman" w:hAnsi="Times New Roman" w:cs="Times New Roman"/>
        </w:rPr>
        <w:t>Wody mineralne występujące w Gminie Rabka-Zdrój należą do solanek chlorkowo-sodowo-jodowych. Solanki te stosowane są do kuracji kąpielowej, pitnej i wziewnej. Przy ich użyciu można leczyć nieżyty dróg oddechowych, niedokrwistość, choroby alergiczne, astmę oskrzelową, skazę wysiękową, krzywicę, choroby przemiany materii, układy krążenia, miażdżycę</w:t>
      </w:r>
      <w:r w:rsidRPr="00F928E2">
        <w:rPr>
          <w:rStyle w:val="Odwoanieprzypisudolnego"/>
          <w:rFonts w:ascii="Times New Roman" w:hAnsi="Times New Roman" w:cs="Times New Roman"/>
        </w:rPr>
        <w:footnoteReference w:id="14"/>
      </w:r>
      <w:r w:rsidRPr="00F928E2">
        <w:rPr>
          <w:rFonts w:ascii="Times New Roman" w:hAnsi="Times New Roman" w:cs="Times New Roman"/>
        </w:rPr>
        <w:t xml:space="preserve">. </w:t>
      </w:r>
    </w:p>
    <w:p w14:paraId="76F89DD5" w14:textId="1122F047" w:rsidR="00F065F6" w:rsidRPr="00F928E2" w:rsidRDefault="00F065F6" w:rsidP="00F065F6">
      <w:pPr>
        <w:spacing w:line="276" w:lineRule="auto"/>
        <w:ind w:firstLine="708"/>
        <w:jc w:val="both"/>
        <w:rPr>
          <w:rFonts w:ascii="Times New Roman" w:hAnsi="Times New Roman" w:cs="Times New Roman"/>
        </w:rPr>
      </w:pPr>
      <w:r w:rsidRPr="00F928E2">
        <w:rPr>
          <w:rFonts w:ascii="Times New Roman" w:hAnsi="Times New Roman" w:cs="Times New Roman"/>
        </w:rPr>
        <w:t xml:space="preserve">Obszar LGD jest częścią Euroregionu </w:t>
      </w:r>
      <w:r w:rsidR="008937FB">
        <w:rPr>
          <w:rFonts w:ascii="Times New Roman" w:hAnsi="Times New Roman" w:cs="Times New Roman"/>
        </w:rPr>
        <w:t>„</w:t>
      </w:r>
      <w:r w:rsidRPr="00F928E2">
        <w:rPr>
          <w:rFonts w:ascii="Times New Roman" w:hAnsi="Times New Roman" w:cs="Times New Roman"/>
        </w:rPr>
        <w:t>Tatry</w:t>
      </w:r>
      <w:r w:rsidR="008937FB">
        <w:rPr>
          <w:rFonts w:ascii="Times New Roman" w:hAnsi="Times New Roman" w:cs="Times New Roman"/>
        </w:rPr>
        <w:t>”</w:t>
      </w:r>
      <w:r w:rsidRPr="00F928E2">
        <w:rPr>
          <w:rFonts w:ascii="Times New Roman" w:hAnsi="Times New Roman" w:cs="Times New Roman"/>
        </w:rPr>
        <w:t>, czyli transgranicznego stowarzyszenia samorządów lokalnych polsko-słowackiego pogranicza. Porozumienie zostało powołane w 1994 r. Obszar, który swymi granicami obejmuje Euroregion należy do typowo górskich. Korzyściami ze współpracy międzynarodowej są środki unijne dedykowane na rzecz organizacji</w:t>
      </w:r>
      <w:r w:rsidRPr="00F928E2">
        <w:rPr>
          <w:rStyle w:val="Odwoanieprzypisudolnego"/>
          <w:rFonts w:ascii="Times New Roman" w:hAnsi="Times New Roman" w:cs="Times New Roman"/>
        </w:rPr>
        <w:footnoteReference w:id="15"/>
      </w:r>
      <w:r w:rsidRPr="00F928E2">
        <w:rPr>
          <w:rFonts w:ascii="Times New Roman" w:hAnsi="Times New Roman" w:cs="Times New Roman"/>
        </w:rPr>
        <w:t>.</w:t>
      </w:r>
    </w:p>
    <w:p w14:paraId="3ACBF87A" w14:textId="0B17EB18" w:rsidR="00F065F6" w:rsidRPr="00F928E2" w:rsidRDefault="00F065F6" w:rsidP="00F065F6">
      <w:pPr>
        <w:spacing w:after="0" w:line="276" w:lineRule="auto"/>
        <w:ind w:firstLine="708"/>
        <w:jc w:val="both"/>
        <w:rPr>
          <w:rFonts w:ascii="Times New Roman" w:hAnsi="Times New Roman" w:cs="Times New Roman"/>
        </w:rPr>
      </w:pPr>
      <w:r w:rsidRPr="00F928E2">
        <w:rPr>
          <w:rFonts w:ascii="Times New Roman" w:hAnsi="Times New Roman" w:cs="Times New Roman"/>
        </w:rPr>
        <w:t>Zgodnie z danymi Centralnego Rejestru Form Ochrony Przyrody prowadzonego przez Generalną Dyrekcję Ochrony Środowiska, na obszarze objętym LGD znajdują się następujące formy ochrony przyrody i krajobrazu</w:t>
      </w:r>
      <w:r w:rsidRPr="00F928E2">
        <w:rPr>
          <w:rStyle w:val="Odwoanieprzypisudolnego"/>
          <w:rFonts w:ascii="Times New Roman" w:hAnsi="Times New Roman" w:cs="Times New Roman"/>
        </w:rPr>
        <w:footnoteReference w:id="16"/>
      </w:r>
      <w:r w:rsidRPr="00F928E2">
        <w:rPr>
          <w:rFonts w:ascii="Times New Roman" w:hAnsi="Times New Roman" w:cs="Times New Roman"/>
        </w:rPr>
        <w:t>:</w:t>
      </w:r>
    </w:p>
    <w:p w14:paraId="3E084327"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Południowomałopolski Obszar Chronionego Krajobrazu (gminy: Czarny Dunajec, Jabłonka, Lipnica Wielka, Raba Wyżna, Rabka-Zdrój, Spytkowice);</w:t>
      </w:r>
    </w:p>
    <w:p w14:paraId="5E04F90C" w14:textId="6F156216"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Babiogórski Park Narodowy (gminy: Jabłonka, Lipnica Wielka);</w:t>
      </w:r>
    </w:p>
    <w:p w14:paraId="7FD31EF1"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 xml:space="preserve">obszar natura 2000 Czarna Orawa (gminy: Czarny Dunajec, Jabłonka, Raba Wyżna); </w:t>
      </w:r>
    </w:p>
    <w:p w14:paraId="6156FEBB"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Torfowiska Orawsko-Nowotarskie (gminy: Czarny Dunajec, Jabłonka);</w:t>
      </w:r>
    </w:p>
    <w:p w14:paraId="61773D73"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Ostoja Babiogórska (gminy: Jabłonka, Lipnica Wielka);</w:t>
      </w:r>
    </w:p>
    <w:p w14:paraId="367D45BC"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Ostoja Gorczańska (Gmina Rabka-Zdrój);</w:t>
      </w:r>
    </w:p>
    <w:p w14:paraId="7EE918C8"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Luboń Wielki (Gmina Rabka-Zdrój);</w:t>
      </w:r>
    </w:p>
    <w:p w14:paraId="4F68A88A"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Gorce (Gmina Rabka-Zdrój);</w:t>
      </w:r>
    </w:p>
    <w:p w14:paraId="7D16A7F2"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Na Policy (Gmina Jabłonka);</w:t>
      </w:r>
    </w:p>
    <w:p w14:paraId="6935EBBE"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Babia Góra (gminy Jabłonka, Lipnica Wielka);</w:t>
      </w:r>
    </w:p>
    <w:p w14:paraId="54A1C98A"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lastRenderedPageBreak/>
        <w:t>obszar natura 2000 Pasmo Policy (Gmina Jabłonka);</w:t>
      </w:r>
    </w:p>
    <w:p w14:paraId="5DBD9417"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rezerwat przyrody Bembeńskie (Gmina Jabłonka);</w:t>
      </w:r>
    </w:p>
    <w:p w14:paraId="4CE711D8"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rezerwat przyrody Luboń Wielki (Gmina Rabka-Zdrój);</w:t>
      </w:r>
    </w:p>
    <w:p w14:paraId="57A45CFD"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36 pomników przyrody (9 – Gmina Czarny Dunajec, 3 – Gmina Jabłonka, 4 – Gmina Lipnica Wielka, 9 – Gmina Raba Wyżna, 8 – Gmina Rabka-Zdrój, 3 – Gmina Spytkowice).</w:t>
      </w:r>
    </w:p>
    <w:p w14:paraId="579047BA" w14:textId="2D29A692" w:rsidR="00F065F6" w:rsidRDefault="00F065F6" w:rsidP="00F065F6">
      <w:pPr>
        <w:spacing w:before="240" w:after="0" w:line="276" w:lineRule="auto"/>
        <w:jc w:val="both"/>
        <w:rPr>
          <w:rFonts w:ascii="Times New Roman" w:hAnsi="Times New Roman" w:cs="Times New Roman"/>
          <w:sz w:val="24"/>
          <w:szCs w:val="24"/>
          <w:lang w:eastAsia="pl-PL"/>
        </w:rPr>
      </w:pPr>
      <w:r w:rsidRPr="00F928E2">
        <w:rPr>
          <w:rFonts w:ascii="Times New Roman" w:hAnsi="Times New Roman" w:cs="Times New Roman"/>
        </w:rPr>
        <w:tab/>
        <w:t xml:space="preserve">Przez teren </w:t>
      </w:r>
      <w:r w:rsidR="008E114D">
        <w:rPr>
          <w:rFonts w:ascii="Times New Roman" w:hAnsi="Times New Roman" w:cs="Times New Roman"/>
        </w:rPr>
        <w:t>Stowarzyszenia</w:t>
      </w:r>
      <w:r w:rsidRPr="00F928E2">
        <w:rPr>
          <w:rFonts w:ascii="Times New Roman" w:hAnsi="Times New Roman" w:cs="Times New Roman"/>
        </w:rPr>
        <w:t xml:space="preserve"> Przyjazna Dolina Raby i Czarnej Orawy przebiegają trzy korytarze ekologiczne: Górna Wisła – Babia Góra, Gorce – Torfowiska Orawsko-Nowotarskie, Torfowiska Orawsko-Nowotarskie. Korytarze ekologiczne to obszary umożliwiające migrację roślin, zwierząt lub grzybów. Korytarze te są ważnym elementem sieci Natura 2000, gdyż umożliwiają przemieszczanie się organizmów między siedliskami</w:t>
      </w:r>
      <w:r>
        <w:rPr>
          <w:rFonts w:ascii="Times New Roman" w:hAnsi="Times New Roman" w:cs="Times New Roman"/>
        </w:rPr>
        <w:t>.</w:t>
      </w:r>
      <w:r w:rsidRPr="00F928E2">
        <w:rPr>
          <w:rFonts w:ascii="Times New Roman" w:hAnsi="Times New Roman" w:cs="Times New Roman"/>
          <w:sz w:val="24"/>
          <w:szCs w:val="24"/>
          <w:lang w:eastAsia="pl-PL"/>
        </w:rPr>
        <w:t xml:space="preserve"> </w:t>
      </w:r>
    </w:p>
    <w:p w14:paraId="708C632A" w14:textId="2968DAB1" w:rsidR="00164523" w:rsidRPr="00210AAF" w:rsidRDefault="00164523" w:rsidP="009839F0">
      <w:pPr>
        <w:spacing w:before="240" w:after="0" w:line="276" w:lineRule="auto"/>
        <w:ind w:firstLine="708"/>
        <w:jc w:val="both"/>
        <w:rPr>
          <w:rFonts w:ascii="Times New Roman" w:hAnsi="Times New Roman" w:cs="Times New Roman"/>
          <w:lang w:eastAsia="pl-PL"/>
        </w:rPr>
      </w:pPr>
      <w:r w:rsidRPr="00164523">
        <w:rPr>
          <w:rFonts w:ascii="Times New Roman" w:hAnsi="Times New Roman" w:cs="Times New Roman"/>
          <w:b/>
          <w:bCs/>
          <w:lang w:eastAsia="pl-PL"/>
        </w:rPr>
        <w:t xml:space="preserve">Łącznie na terenie </w:t>
      </w:r>
      <w:r w:rsidRPr="009839F0">
        <w:rPr>
          <w:rFonts w:ascii="Times New Roman" w:hAnsi="Times New Roman" w:cs="Times New Roman"/>
          <w:b/>
          <w:bCs/>
          <w:lang w:eastAsia="pl-PL"/>
        </w:rPr>
        <w:t>100</w:t>
      </w:r>
      <w:r w:rsidRPr="00164523">
        <w:rPr>
          <w:rFonts w:ascii="Times New Roman" w:hAnsi="Times New Roman" w:cs="Times New Roman"/>
          <w:b/>
          <w:bCs/>
          <w:lang w:eastAsia="pl-PL"/>
        </w:rPr>
        <w:t>% (</w:t>
      </w:r>
      <w:r w:rsidRPr="009839F0">
        <w:rPr>
          <w:rFonts w:ascii="Times New Roman" w:hAnsi="Times New Roman" w:cs="Times New Roman"/>
          <w:b/>
          <w:bCs/>
          <w:lang w:eastAsia="pl-PL"/>
        </w:rPr>
        <w:t>6</w:t>
      </w:r>
      <w:r w:rsidRPr="00164523">
        <w:rPr>
          <w:rFonts w:ascii="Times New Roman" w:hAnsi="Times New Roman" w:cs="Times New Roman"/>
          <w:b/>
          <w:bCs/>
          <w:lang w:eastAsia="pl-PL"/>
        </w:rPr>
        <w:t xml:space="preserve"> z </w:t>
      </w:r>
      <w:r w:rsidR="00210AAF">
        <w:rPr>
          <w:rFonts w:ascii="Times New Roman" w:hAnsi="Times New Roman" w:cs="Times New Roman"/>
          <w:b/>
          <w:bCs/>
          <w:lang w:eastAsia="pl-PL"/>
        </w:rPr>
        <w:t>6</w:t>
      </w:r>
      <w:r w:rsidRPr="00164523">
        <w:rPr>
          <w:rFonts w:ascii="Times New Roman" w:hAnsi="Times New Roman" w:cs="Times New Roman"/>
          <w:b/>
          <w:bCs/>
          <w:lang w:eastAsia="pl-PL"/>
        </w:rPr>
        <w:t xml:space="preserve">) gmin obszaru LGD występują formy ochrony przyrody takie jak obszary Natura 2000, obszary chronionego krajobrazu, rezerwaty przyrody, wobec czego wskaźnik </w:t>
      </w:r>
      <w:r w:rsidRPr="00164523">
        <w:rPr>
          <w:rFonts w:ascii="Times New Roman" w:hAnsi="Times New Roman" w:cs="Times New Roman"/>
          <w:b/>
          <w:bCs/>
          <w:i/>
          <w:iCs/>
          <w:lang w:eastAsia="pl-PL"/>
        </w:rPr>
        <w:t xml:space="preserve">formy ochrony przyrody na obszarze LSR </w:t>
      </w:r>
      <w:r w:rsidRPr="00210AAF">
        <w:rPr>
          <w:rFonts w:ascii="Times New Roman" w:hAnsi="Times New Roman" w:cs="Times New Roman"/>
          <w:b/>
          <w:bCs/>
          <w:lang w:eastAsia="pl-PL"/>
        </w:rPr>
        <w:t>osiąga wartość 4</w:t>
      </w:r>
      <w:r w:rsidR="00210AAF">
        <w:rPr>
          <w:rStyle w:val="Odwoanieprzypisudolnego"/>
          <w:rFonts w:ascii="Times New Roman" w:hAnsi="Times New Roman" w:cs="Times New Roman"/>
          <w:b/>
          <w:bCs/>
          <w:lang w:eastAsia="pl-PL"/>
        </w:rPr>
        <w:footnoteReference w:id="17"/>
      </w:r>
      <w:r w:rsidRPr="00210AAF">
        <w:rPr>
          <w:rFonts w:ascii="Times New Roman" w:hAnsi="Times New Roman" w:cs="Times New Roman"/>
          <w:b/>
          <w:bCs/>
          <w:lang w:eastAsia="pl-PL"/>
        </w:rPr>
        <w:t>.</w:t>
      </w:r>
      <w:r w:rsidRPr="00210AAF">
        <w:rPr>
          <w:rFonts w:ascii="Times New Roman" w:hAnsi="Times New Roman" w:cs="Times New Roman"/>
          <w:lang w:eastAsia="pl-PL"/>
        </w:rPr>
        <w:t xml:space="preserve"> </w:t>
      </w:r>
    </w:p>
    <w:p w14:paraId="418F27A3" w14:textId="6683AC77" w:rsidR="00F065F6" w:rsidRDefault="00F065F6" w:rsidP="009839F0">
      <w:pPr>
        <w:spacing w:before="240" w:line="276" w:lineRule="auto"/>
        <w:ind w:firstLine="708"/>
        <w:jc w:val="both"/>
        <w:rPr>
          <w:rFonts w:ascii="Times New Roman" w:hAnsi="Times New Roman" w:cs="Times New Roman"/>
          <w:color w:val="000000" w:themeColor="text1"/>
        </w:rPr>
      </w:pPr>
      <w:r w:rsidRPr="006E0782">
        <w:rPr>
          <w:rFonts w:ascii="Times New Roman" w:hAnsi="Times New Roman" w:cs="Times New Roman"/>
        </w:rPr>
        <w:t xml:space="preserve">Rozpatrując kwestię środowiska naturalnego, warto zwrócić uwagę na jakość powietrza. Diagnoza w zakresie przekroczenia standardów jakości powietrza przeprowadzona została na podstawie raportów corocznie opracowywanych przez Główny Inspektorat Ochrony Środowiska, Regionalny Wydział Monitoringu Środowiska </w:t>
      </w:r>
      <w:r w:rsidRPr="006E0782">
        <w:rPr>
          <w:rFonts w:ascii="Times New Roman" w:hAnsi="Times New Roman" w:cs="Times New Roman"/>
        </w:rPr>
        <w:br/>
        <w:t xml:space="preserve">w Krakowie, dotyczących oceny jakości powietrza w województwie małopolskim. W opracowaniu pn. </w:t>
      </w:r>
      <w:r w:rsidRPr="006E0782">
        <w:rPr>
          <w:rFonts w:ascii="Times New Roman" w:hAnsi="Times New Roman" w:cs="Times New Roman"/>
          <w:i/>
          <w:iCs/>
        </w:rPr>
        <w:t>Roczna ocena jakości powietrza w województwie małopolskim – raport wojewódzki za rok 2021</w:t>
      </w:r>
      <w:r w:rsidRPr="006E0782">
        <w:rPr>
          <w:rFonts w:ascii="Times New Roman" w:hAnsi="Times New Roman" w:cs="Times New Roman"/>
        </w:rPr>
        <w:t xml:space="preserve"> oceny jakości powietrza wykonywane są w odniesieniu do obszaru strefy. W województwie małopolskim wydzielono trzy strefy: Aglomerację Krakowską, Strefę Tarnów – czyli miasto o liczbie mieszkańców powyżej 100 tys. oraz strefę małopolską, czyli pozostały obszar województwa. Gminy obszaru LGD zaliczono do strefy małopolskiej. Na obszarze gmin LGD wystąpiły przekroczenia</w:t>
      </w:r>
      <w:r w:rsidR="00755CEB">
        <w:rPr>
          <w:rFonts w:ascii="Times New Roman" w:hAnsi="Times New Roman" w:cs="Times New Roman"/>
        </w:rPr>
        <w:t>:</w:t>
      </w:r>
      <w:r w:rsidRPr="006E0782">
        <w:rPr>
          <w:rFonts w:ascii="Times New Roman" w:hAnsi="Times New Roman" w:cs="Times New Roman"/>
        </w:rPr>
        <w:t xml:space="preserve"> </w:t>
      </w:r>
      <w:r w:rsidR="00755CEB" w:rsidRPr="00755CEB">
        <w:rPr>
          <w:rFonts w:ascii="Times New Roman" w:hAnsi="Times New Roman" w:cs="Times New Roman"/>
        </w:rPr>
        <w:t>poziomu dopuszczalnego pyłu zawieszonego PM10 (Rabka Wyżna, Rabka-Zdrój i Spytkowice ), poziomu dopuszczalnego (II faza) pyłu zawieszonego PM2,5 (gminy: Jabłonka, Rabka Wyżna, Rabka-Zdrój i Spytkowice), poziomu docelowego B(a)P w pyle zawieszonym PM10 (cały obszar), poziomu celu długoterminowego O</w:t>
      </w:r>
      <w:r w:rsidR="00755CEB" w:rsidRPr="00755CEB">
        <w:rPr>
          <w:rFonts w:ascii="Times New Roman" w:hAnsi="Times New Roman" w:cs="Times New Roman"/>
          <w:vertAlign w:val="subscript"/>
        </w:rPr>
        <w:t xml:space="preserve">3 </w:t>
      </w:r>
      <w:r w:rsidR="00755CEB" w:rsidRPr="00755CEB">
        <w:rPr>
          <w:rFonts w:ascii="Times New Roman" w:hAnsi="Times New Roman" w:cs="Times New Roman"/>
        </w:rPr>
        <w:t>– pod kątem ochrony roślin (cały obszar) oraz pod kątem ochrony zdrowia (cały obszar</w:t>
      </w:r>
      <w:r w:rsidRPr="006E0782">
        <w:rPr>
          <w:rFonts w:ascii="Times New Roman" w:hAnsi="Times New Roman" w:cs="Times New Roman"/>
          <w:color w:val="000000" w:themeColor="text1"/>
        </w:rPr>
        <w:t>.</w:t>
      </w:r>
    </w:p>
    <w:p w14:paraId="3E32B56B" w14:textId="1267EE7B" w:rsidR="00FD442D" w:rsidRDefault="00FD442D" w:rsidP="00B212CE">
      <w:pPr>
        <w:spacing w:before="240" w:line="276" w:lineRule="auto"/>
        <w:ind w:firstLine="708"/>
        <w:jc w:val="both"/>
        <w:rPr>
          <w:rFonts w:ascii="Times New Roman" w:hAnsi="Times New Roman" w:cs="Times New Roman"/>
          <w:color w:val="000000" w:themeColor="text1"/>
        </w:rPr>
      </w:pPr>
      <w:r w:rsidRPr="00FD442D">
        <w:rPr>
          <w:rFonts w:ascii="Times New Roman" w:hAnsi="Times New Roman" w:cs="Times New Roman"/>
          <w:color w:val="000000" w:themeColor="text1"/>
        </w:rPr>
        <w:t>W trakcie konsultacji społecznych w sprawie opracowania LSR oraz w badaniach ankietowych mieszkańcy wskazywali przyjazne środowisko naturalne, walory przyrodnicze i krajobraz jako potencjały, na których powinien się oprzeć rozwój obszaru. Podczas spotkań warsztatowych często jako problem była wymieniana również niedostateczna wiedza mieszkańców na temat działań proekologicznych. Zagrożenia można upatrywać się w</w:t>
      </w:r>
      <w:r>
        <w:rPr>
          <w:rFonts w:ascii="Times New Roman" w:hAnsi="Times New Roman" w:cs="Times New Roman"/>
          <w:color w:val="000000" w:themeColor="text1"/>
        </w:rPr>
        <w:t> z</w:t>
      </w:r>
      <w:r w:rsidRPr="00FD442D">
        <w:rPr>
          <w:rFonts w:ascii="Times New Roman" w:hAnsi="Times New Roman" w:cs="Times New Roman"/>
          <w:color w:val="000000" w:themeColor="text1"/>
        </w:rPr>
        <w:t>mianach klimatycznych dotyczących powodzi czy suszy oraz zanieczyszczeniu środowiska naturalnego, a</w:t>
      </w:r>
      <w:r>
        <w:rPr>
          <w:rFonts w:ascii="Times New Roman" w:hAnsi="Times New Roman" w:cs="Times New Roman"/>
          <w:color w:val="000000" w:themeColor="text1"/>
        </w:rPr>
        <w:t> </w:t>
      </w:r>
      <w:r w:rsidRPr="00FD442D">
        <w:rPr>
          <w:rFonts w:ascii="Times New Roman" w:hAnsi="Times New Roman" w:cs="Times New Roman"/>
          <w:color w:val="000000" w:themeColor="text1"/>
        </w:rPr>
        <w:t xml:space="preserve">przeszkodą – głównie przy budowaniu nowej infrastruktury turystycznej i </w:t>
      </w:r>
      <w:r w:rsidR="00F81BD7" w:rsidRPr="00353C83">
        <w:rPr>
          <w:rFonts w:ascii="Times New Roman" w:hAnsi="Times New Roman" w:cs="Times New Roman"/>
        </w:rPr>
        <w:t>okołoturystycznej</w:t>
      </w:r>
      <w:r w:rsidRPr="00353C83">
        <w:rPr>
          <w:rFonts w:ascii="Times New Roman" w:hAnsi="Times New Roman" w:cs="Times New Roman"/>
        </w:rPr>
        <w:t xml:space="preserve">, </w:t>
      </w:r>
      <w:r w:rsidRPr="00FD442D">
        <w:rPr>
          <w:rFonts w:ascii="Times New Roman" w:hAnsi="Times New Roman" w:cs="Times New Roman"/>
          <w:color w:val="000000" w:themeColor="text1"/>
        </w:rPr>
        <w:t xml:space="preserve">mogą być przepisy prawne związane z prawem budowlanym i dokumentami regulującymi ochronę środowiska. W aspekcie tym bardzo istotna jest edukacja ekologiczna, która buduje społeczeństwo oparte o zasady zrównoważonego rozwoju i skupia się ona na </w:t>
      </w:r>
      <w:r w:rsidR="00755CEB">
        <w:rPr>
          <w:rFonts w:ascii="Times New Roman" w:hAnsi="Times New Roman" w:cs="Times New Roman"/>
          <w:color w:val="000000" w:themeColor="text1"/>
        </w:rPr>
        <w:t>przekazywaniu</w:t>
      </w:r>
      <w:r w:rsidRPr="00FD442D">
        <w:rPr>
          <w:rFonts w:ascii="Times New Roman" w:hAnsi="Times New Roman" w:cs="Times New Roman"/>
          <w:color w:val="000000" w:themeColor="text1"/>
        </w:rPr>
        <w:t xml:space="preserve"> wiedzy na temat zagadnień środowiskowych i poznawaniu powiązań między społeczeństwem, środowiskiem i gospodarką</w:t>
      </w:r>
      <w:r>
        <w:rPr>
          <w:rFonts w:ascii="Times New Roman" w:hAnsi="Times New Roman" w:cs="Times New Roman"/>
          <w:color w:val="000000" w:themeColor="text1"/>
        </w:rPr>
        <w:t>.</w:t>
      </w:r>
    </w:p>
    <w:p w14:paraId="7F92D801" w14:textId="32DFD17D" w:rsidR="00B212CE" w:rsidRPr="00B212CE" w:rsidRDefault="00B212CE" w:rsidP="00FD442D">
      <w:pPr>
        <w:spacing w:after="0" w:line="276" w:lineRule="auto"/>
        <w:ind w:firstLine="708"/>
        <w:jc w:val="both"/>
        <w:rPr>
          <w:rFonts w:ascii="Times New Roman" w:hAnsi="Times New Roman" w:cs="Times New Roman"/>
          <w:color w:val="000000" w:themeColor="text1"/>
        </w:rPr>
      </w:pPr>
      <w:r w:rsidRPr="00B212CE">
        <w:rPr>
          <w:rFonts w:ascii="Times New Roman" w:hAnsi="Times New Roman" w:cs="Times New Roman"/>
          <w:color w:val="000000" w:themeColor="text1"/>
        </w:rPr>
        <w:t xml:space="preserve">Ogromny wpływ na rozwój obszaru oraz stworzenie miejsca dobrego do życia stanowi obecność terenów </w:t>
      </w:r>
      <w:r w:rsidR="00524989">
        <w:rPr>
          <w:rFonts w:ascii="Times New Roman" w:hAnsi="Times New Roman" w:cs="Times New Roman"/>
          <w:color w:val="000000" w:themeColor="text1"/>
        </w:rPr>
        <w:t>cennych przyrodniczo</w:t>
      </w:r>
      <w:r w:rsidRPr="00B212CE">
        <w:rPr>
          <w:rFonts w:ascii="Times New Roman" w:hAnsi="Times New Roman" w:cs="Times New Roman"/>
          <w:color w:val="000000" w:themeColor="text1"/>
        </w:rPr>
        <w:t xml:space="preserve">. Oferta turystyczna i </w:t>
      </w:r>
      <w:r w:rsidR="00F81BD7" w:rsidRPr="00353C83">
        <w:rPr>
          <w:rFonts w:ascii="Times New Roman" w:hAnsi="Times New Roman" w:cs="Times New Roman"/>
        </w:rPr>
        <w:t>okołoturystyczna</w:t>
      </w:r>
      <w:r w:rsidR="00353C83" w:rsidRPr="00353C83">
        <w:rPr>
          <w:rFonts w:ascii="Times New Roman" w:hAnsi="Times New Roman" w:cs="Times New Roman"/>
        </w:rPr>
        <w:t xml:space="preserve"> </w:t>
      </w:r>
      <w:r w:rsidRPr="00B212CE">
        <w:rPr>
          <w:rFonts w:ascii="Times New Roman" w:hAnsi="Times New Roman" w:cs="Times New Roman"/>
          <w:color w:val="000000" w:themeColor="text1"/>
        </w:rPr>
        <w:t xml:space="preserve">nadal jest zbyt mało atrakcyjna, a także zbyt mało dostępna, aby zapewnić wysoką i trwałą renomę w sferze turystyki. Ważne jest przyciągnięcie większej liczby inwestorów oraz spełnienie oczekiwań mieszkańców, a także osób z sąsiednich ośrodków miejskich i gospodarczych, chcących osiedlać się właśnie tutaj, z dala od miejskiego zgiełku. Wpłynie to na zwiększenie spójności i powiązań między obszarem a tymi ośrodkami – mieszkańcy obszaru </w:t>
      </w:r>
      <w:r w:rsidR="00524989">
        <w:rPr>
          <w:rFonts w:ascii="Times New Roman" w:hAnsi="Times New Roman" w:cs="Times New Roman"/>
          <w:color w:val="000000" w:themeColor="text1"/>
        </w:rPr>
        <w:t>LGD</w:t>
      </w:r>
      <w:r w:rsidRPr="00B212CE">
        <w:rPr>
          <w:rFonts w:ascii="Times New Roman" w:hAnsi="Times New Roman" w:cs="Times New Roman"/>
          <w:color w:val="000000" w:themeColor="text1"/>
        </w:rPr>
        <w:t xml:space="preserve"> często wyjeżdżają do tych ośrodków do pracy, a</w:t>
      </w:r>
      <w:r>
        <w:rPr>
          <w:rFonts w:ascii="Times New Roman" w:hAnsi="Times New Roman" w:cs="Times New Roman"/>
          <w:color w:val="000000" w:themeColor="text1"/>
        </w:rPr>
        <w:t> </w:t>
      </w:r>
      <w:r w:rsidRPr="00B212CE">
        <w:rPr>
          <w:rFonts w:ascii="Times New Roman" w:hAnsi="Times New Roman" w:cs="Times New Roman"/>
          <w:color w:val="000000" w:themeColor="text1"/>
        </w:rPr>
        <w:t>mieszkańcy tych ośrodków będą przyjeżdżać w czasie wolnym do</w:t>
      </w:r>
      <w:r w:rsidR="00524989">
        <w:rPr>
          <w:rFonts w:ascii="Times New Roman" w:hAnsi="Times New Roman" w:cs="Times New Roman"/>
          <w:color w:val="000000" w:themeColor="text1"/>
        </w:rPr>
        <w:t xml:space="preserve"> obszaru działania LGD.</w:t>
      </w:r>
    </w:p>
    <w:p w14:paraId="2BF06B3D"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Przestrzeń</w:t>
      </w:r>
      <w:r>
        <w:rPr>
          <w:rFonts w:ascii="Times New Roman" w:hAnsi="Times New Roman" w:cs="Times New Roman"/>
          <w:b/>
          <w:bCs/>
        </w:rPr>
        <w:t>,</w:t>
      </w:r>
      <w:r w:rsidRPr="00EE69B1">
        <w:rPr>
          <w:rFonts w:ascii="Times New Roman" w:hAnsi="Times New Roman" w:cs="Times New Roman"/>
          <w:b/>
          <w:bCs/>
        </w:rPr>
        <w:t xml:space="preserve"> infrastruktura</w:t>
      </w:r>
      <w:r>
        <w:rPr>
          <w:rFonts w:ascii="Times New Roman" w:hAnsi="Times New Roman" w:cs="Times New Roman"/>
          <w:b/>
          <w:bCs/>
        </w:rPr>
        <w:t xml:space="preserve"> i dostęp do usług</w:t>
      </w:r>
    </w:p>
    <w:p w14:paraId="414EC087" w14:textId="1687F19E" w:rsidR="00F065F6" w:rsidRPr="006E0782" w:rsidRDefault="00F065F6" w:rsidP="00F065F6">
      <w:pPr>
        <w:spacing w:line="276" w:lineRule="auto"/>
        <w:ind w:firstLine="709"/>
        <w:jc w:val="both"/>
        <w:rPr>
          <w:rFonts w:ascii="Times New Roman" w:hAnsi="Times New Roman" w:cs="Times New Roman"/>
        </w:rPr>
      </w:pPr>
      <w:r w:rsidRPr="006E0782">
        <w:rPr>
          <w:rFonts w:ascii="Times New Roman" w:hAnsi="Times New Roman" w:cs="Times New Roman"/>
        </w:rPr>
        <w:t xml:space="preserve">W kontekście przestrzeni istotny jest poziom wykorzystania instrumentów planowania przestrzeni. Bada się go m.in. poprzez wskaźnik </w:t>
      </w:r>
      <w:r w:rsidRPr="006E0782">
        <w:rPr>
          <w:rFonts w:ascii="Times New Roman" w:hAnsi="Times New Roman" w:cs="Times New Roman"/>
          <w:i/>
          <w:iCs/>
        </w:rPr>
        <w:t xml:space="preserve">udział powierzchni gminy objętej obowiązującymi miejscowymi planami </w:t>
      </w:r>
      <w:r w:rsidRPr="006E0782">
        <w:rPr>
          <w:rFonts w:ascii="Times New Roman" w:hAnsi="Times New Roman" w:cs="Times New Roman"/>
          <w:i/>
          <w:iCs/>
        </w:rPr>
        <w:lastRenderedPageBreak/>
        <w:t xml:space="preserve">zagospodarowania przestrzennego w powierzchni ogółem (%). </w:t>
      </w:r>
      <w:r w:rsidRPr="006E0782">
        <w:rPr>
          <w:rFonts w:ascii="Times New Roman" w:hAnsi="Times New Roman" w:cs="Times New Roman"/>
        </w:rPr>
        <w:t>Wysoki stopień pokrycia powierzchni gminy MPZP świadczy o świadomym podejściu lokalnych władz do planowania przestrzeni. W gminach: Jabłonka, Czarny Dunajec, Lipnica Wielka i Spytkowice wskaźnik ten wynosi 100%, co oznacza, że cał</w:t>
      </w:r>
      <w:r w:rsidR="00753316">
        <w:rPr>
          <w:rFonts w:ascii="Times New Roman" w:hAnsi="Times New Roman" w:cs="Times New Roman"/>
        </w:rPr>
        <w:t>e</w:t>
      </w:r>
      <w:r w:rsidRPr="006E0782">
        <w:rPr>
          <w:rFonts w:ascii="Times New Roman" w:hAnsi="Times New Roman" w:cs="Times New Roman"/>
        </w:rPr>
        <w:t xml:space="preserve"> powierzchni</w:t>
      </w:r>
      <w:r w:rsidR="00753316">
        <w:rPr>
          <w:rFonts w:ascii="Times New Roman" w:hAnsi="Times New Roman" w:cs="Times New Roman"/>
        </w:rPr>
        <w:t>e tych</w:t>
      </w:r>
      <w:r w:rsidRPr="006E0782">
        <w:rPr>
          <w:rFonts w:ascii="Times New Roman" w:hAnsi="Times New Roman" w:cs="Times New Roman"/>
        </w:rPr>
        <w:t xml:space="preserve"> gmin </w:t>
      </w:r>
      <w:r w:rsidR="00753316">
        <w:rPr>
          <w:rFonts w:ascii="Times New Roman" w:hAnsi="Times New Roman" w:cs="Times New Roman"/>
        </w:rPr>
        <w:t>są</w:t>
      </w:r>
      <w:r w:rsidRPr="006E0782">
        <w:rPr>
          <w:rFonts w:ascii="Times New Roman" w:hAnsi="Times New Roman" w:cs="Times New Roman"/>
        </w:rPr>
        <w:t xml:space="preserve"> objęt</w:t>
      </w:r>
      <w:r w:rsidR="00753316">
        <w:rPr>
          <w:rFonts w:ascii="Times New Roman" w:hAnsi="Times New Roman" w:cs="Times New Roman"/>
        </w:rPr>
        <w:t>e</w:t>
      </w:r>
      <w:r w:rsidRPr="006E0782">
        <w:rPr>
          <w:rFonts w:ascii="Times New Roman" w:hAnsi="Times New Roman" w:cs="Times New Roman"/>
        </w:rPr>
        <w:t xml:space="preserve"> miejscowymi planami zagospodarowania przestrzennego</w:t>
      </w:r>
      <w:r w:rsidRPr="006E0782">
        <w:rPr>
          <w:rStyle w:val="Odwoanieprzypisudolnego"/>
          <w:rFonts w:ascii="Times New Roman" w:hAnsi="Times New Roman" w:cs="Times New Roman"/>
        </w:rPr>
        <w:footnoteReference w:id="18"/>
      </w:r>
      <w:r w:rsidRPr="006E0782">
        <w:rPr>
          <w:rFonts w:ascii="Times New Roman" w:hAnsi="Times New Roman" w:cs="Times New Roman"/>
        </w:rPr>
        <w:t xml:space="preserve">. W Gminie Raba Wyżna wskaźnik ten wynosi 97,6%, a więc jest równie wysoki, natomiast w Gminie Rabka-Zdrój w 2021 r. wskaźnik ten wyniósł jedynie 2,5%. </w:t>
      </w:r>
    </w:p>
    <w:p w14:paraId="053CCBD2" w14:textId="3FC776E4" w:rsidR="00F065F6" w:rsidRPr="00746FB6" w:rsidRDefault="00F065F6" w:rsidP="00F065F6">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Jakość i dostęp do infrastruktury to elementy podstawowe takie jak infrastruktura techniczna: wodociągowa, kanalizacyjna, gazowa itp. </w:t>
      </w:r>
      <w:r w:rsidRPr="000D135F">
        <w:rPr>
          <w:rFonts w:ascii="Times New Roman" w:hAnsi="Times New Roman" w:cs="Times New Roman"/>
          <w:color w:val="000000" w:themeColor="text1"/>
        </w:rPr>
        <w:t xml:space="preserve">Na wykresie </w:t>
      </w:r>
      <w:r>
        <w:rPr>
          <w:rFonts w:ascii="Times New Roman" w:hAnsi="Times New Roman" w:cs="Times New Roman"/>
          <w:color w:val="000000" w:themeColor="text1"/>
        </w:rPr>
        <w:t>1</w:t>
      </w:r>
      <w:r w:rsidR="00144DF4">
        <w:rPr>
          <w:rFonts w:ascii="Times New Roman" w:hAnsi="Times New Roman" w:cs="Times New Roman"/>
          <w:color w:val="000000" w:themeColor="text1"/>
        </w:rPr>
        <w:t>1</w:t>
      </w:r>
      <w:r w:rsidRPr="000D135F">
        <w:rPr>
          <w:rFonts w:ascii="Times New Roman" w:hAnsi="Times New Roman" w:cs="Times New Roman"/>
          <w:color w:val="000000" w:themeColor="text1"/>
        </w:rPr>
        <w:t xml:space="preserve"> zobrazowano graficznie </w:t>
      </w:r>
      <w:r w:rsidRPr="000D135F">
        <w:rPr>
          <w:rFonts w:ascii="Times New Roman" w:hAnsi="Times New Roman" w:cs="Times New Roman"/>
          <w:i/>
          <w:iCs/>
          <w:color w:val="000000" w:themeColor="text1"/>
        </w:rPr>
        <w:t>udział % korzystających z</w:t>
      </w:r>
      <w:r>
        <w:rPr>
          <w:rFonts w:ascii="Times New Roman" w:hAnsi="Times New Roman" w:cs="Times New Roman"/>
          <w:i/>
          <w:iCs/>
          <w:color w:val="000000" w:themeColor="text1"/>
        </w:rPr>
        <w:t> </w:t>
      </w:r>
      <w:r w:rsidRPr="000D135F">
        <w:rPr>
          <w:rFonts w:ascii="Times New Roman" w:hAnsi="Times New Roman" w:cs="Times New Roman"/>
          <w:i/>
          <w:iCs/>
          <w:color w:val="000000" w:themeColor="text1"/>
        </w:rPr>
        <w:t xml:space="preserve">instalacji w ogóle ludności </w:t>
      </w:r>
      <w:r>
        <w:rPr>
          <w:rFonts w:ascii="Times New Roman" w:hAnsi="Times New Roman" w:cs="Times New Roman"/>
          <w:color w:val="000000" w:themeColor="text1"/>
        </w:rPr>
        <w:t>średnio na obszarze LGD</w:t>
      </w:r>
      <w:r w:rsidRPr="000D135F">
        <w:rPr>
          <w:rFonts w:ascii="Times New Roman" w:hAnsi="Times New Roman" w:cs="Times New Roman"/>
          <w:color w:val="000000" w:themeColor="text1"/>
        </w:rPr>
        <w:t xml:space="preserve">, województwie </w:t>
      </w:r>
      <w:r>
        <w:rPr>
          <w:rFonts w:ascii="Times New Roman" w:hAnsi="Times New Roman" w:cs="Times New Roman"/>
          <w:color w:val="000000" w:themeColor="text1"/>
        </w:rPr>
        <w:t>małopolskim</w:t>
      </w:r>
      <w:r w:rsidRPr="000D135F">
        <w:rPr>
          <w:rFonts w:ascii="Times New Roman" w:hAnsi="Times New Roman" w:cs="Times New Roman"/>
          <w:color w:val="000000" w:themeColor="text1"/>
        </w:rPr>
        <w:t xml:space="preserve"> oraz w Polsce w 202</w:t>
      </w:r>
      <w:r>
        <w:rPr>
          <w:rFonts w:ascii="Times New Roman" w:hAnsi="Times New Roman" w:cs="Times New Roman"/>
          <w:color w:val="000000" w:themeColor="text1"/>
        </w:rPr>
        <w:t>1</w:t>
      </w:r>
      <w:r w:rsidRPr="000D135F">
        <w:rPr>
          <w:rFonts w:ascii="Times New Roman" w:hAnsi="Times New Roman" w:cs="Times New Roman"/>
          <w:color w:val="000000" w:themeColor="text1"/>
        </w:rPr>
        <w:t xml:space="preserve"> r.</w:t>
      </w:r>
      <w:r>
        <w:rPr>
          <w:rFonts w:ascii="Times New Roman" w:hAnsi="Times New Roman" w:cs="Times New Roman"/>
          <w:color w:val="000000" w:themeColor="text1"/>
        </w:rPr>
        <w:t xml:space="preserve"> </w:t>
      </w:r>
    </w:p>
    <w:p w14:paraId="0863E36D" w14:textId="24F120BC" w:rsidR="00F065F6" w:rsidRPr="000D135F"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76" w:name="_Toc112838980"/>
      <w:bookmarkStart w:id="77" w:name="_Toc135646815"/>
      <w:r w:rsidRPr="000D135F">
        <w:rPr>
          <w:rFonts w:ascii="Times New Roman" w:hAnsi="Times New Roman" w:cs="Times New Roman"/>
          <w:b/>
          <w:bCs/>
          <w:i w:val="0"/>
          <w:iCs w:val="0"/>
          <w:color w:val="000000" w:themeColor="text1"/>
          <w:sz w:val="20"/>
          <w:szCs w:val="20"/>
        </w:rPr>
        <w:t xml:space="preserve">Wykres </w:t>
      </w:r>
      <w:r w:rsidRPr="000D135F">
        <w:rPr>
          <w:rFonts w:ascii="Times New Roman" w:hAnsi="Times New Roman" w:cs="Times New Roman"/>
          <w:b/>
          <w:bCs/>
          <w:i w:val="0"/>
          <w:iCs w:val="0"/>
          <w:color w:val="000000" w:themeColor="text1"/>
          <w:sz w:val="20"/>
          <w:szCs w:val="20"/>
        </w:rPr>
        <w:fldChar w:fldCharType="begin"/>
      </w:r>
      <w:r w:rsidRPr="000D135F">
        <w:rPr>
          <w:rFonts w:ascii="Times New Roman" w:hAnsi="Times New Roman" w:cs="Times New Roman"/>
          <w:b/>
          <w:bCs/>
          <w:i w:val="0"/>
          <w:iCs w:val="0"/>
          <w:color w:val="000000" w:themeColor="text1"/>
          <w:sz w:val="20"/>
          <w:szCs w:val="20"/>
        </w:rPr>
        <w:instrText xml:space="preserve"> SEQ Wykres \* ARABIC </w:instrText>
      </w:r>
      <w:r w:rsidRPr="000D135F">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11</w:t>
      </w:r>
      <w:r w:rsidRPr="000D135F">
        <w:rPr>
          <w:rFonts w:ascii="Times New Roman" w:hAnsi="Times New Roman" w:cs="Times New Roman"/>
          <w:b/>
          <w:bCs/>
          <w:i w:val="0"/>
          <w:iCs w:val="0"/>
          <w:color w:val="000000" w:themeColor="text1"/>
          <w:sz w:val="20"/>
          <w:szCs w:val="20"/>
        </w:rPr>
        <w:fldChar w:fldCharType="end"/>
      </w:r>
      <w:r w:rsidRPr="000D135F">
        <w:rPr>
          <w:rFonts w:ascii="Times New Roman" w:hAnsi="Times New Roman" w:cs="Times New Roman"/>
          <w:b/>
          <w:bCs/>
          <w:i w:val="0"/>
          <w:iCs w:val="0"/>
          <w:color w:val="000000" w:themeColor="text1"/>
          <w:sz w:val="20"/>
          <w:szCs w:val="20"/>
        </w:rPr>
        <w:t xml:space="preserve"> Udział % korzystających z instalacji w ogóle ludności </w:t>
      </w:r>
      <w:r>
        <w:rPr>
          <w:rFonts w:ascii="Times New Roman" w:hAnsi="Times New Roman" w:cs="Times New Roman"/>
          <w:b/>
          <w:bCs/>
          <w:i w:val="0"/>
          <w:iCs w:val="0"/>
          <w:color w:val="000000" w:themeColor="text1"/>
          <w:sz w:val="20"/>
          <w:szCs w:val="20"/>
        </w:rPr>
        <w:t>na obszarze</w:t>
      </w:r>
      <w:r w:rsidRPr="000D135F">
        <w:rPr>
          <w:rFonts w:ascii="Times New Roman" w:hAnsi="Times New Roman" w:cs="Times New Roman"/>
          <w:b/>
          <w:bCs/>
          <w:i w:val="0"/>
          <w:iCs w:val="0"/>
          <w:color w:val="000000" w:themeColor="text1"/>
          <w:sz w:val="20"/>
          <w:szCs w:val="20"/>
        </w:rPr>
        <w:t xml:space="preserve"> LGD</w:t>
      </w:r>
      <w:r w:rsidR="00673A15">
        <w:rPr>
          <w:rFonts w:ascii="Times New Roman" w:hAnsi="Times New Roman" w:cs="Times New Roman"/>
          <w:b/>
          <w:bCs/>
          <w:i w:val="0"/>
          <w:iCs w:val="0"/>
          <w:color w:val="000000" w:themeColor="text1"/>
          <w:sz w:val="20"/>
          <w:szCs w:val="20"/>
        </w:rPr>
        <w:t xml:space="preserve"> w porównaniu do województwa </w:t>
      </w:r>
      <w:r w:rsidR="00673A15">
        <w:rPr>
          <w:rFonts w:ascii="Times New Roman" w:hAnsi="Times New Roman" w:cs="Times New Roman"/>
          <w:b/>
          <w:bCs/>
          <w:i w:val="0"/>
          <w:iCs w:val="0"/>
          <w:color w:val="000000" w:themeColor="text1"/>
          <w:sz w:val="20"/>
          <w:szCs w:val="20"/>
        </w:rPr>
        <w:br/>
        <w:t>i kraju</w:t>
      </w:r>
      <w:r w:rsidRPr="000D135F">
        <w:rPr>
          <w:rFonts w:ascii="Times New Roman" w:hAnsi="Times New Roman" w:cs="Times New Roman"/>
          <w:b/>
          <w:bCs/>
          <w:i w:val="0"/>
          <w:iCs w:val="0"/>
          <w:color w:val="000000" w:themeColor="text1"/>
          <w:sz w:val="20"/>
          <w:szCs w:val="20"/>
        </w:rPr>
        <w:t xml:space="preserve"> w 202</w:t>
      </w:r>
      <w:r>
        <w:rPr>
          <w:rFonts w:ascii="Times New Roman" w:hAnsi="Times New Roman" w:cs="Times New Roman"/>
          <w:b/>
          <w:bCs/>
          <w:i w:val="0"/>
          <w:iCs w:val="0"/>
          <w:color w:val="000000" w:themeColor="text1"/>
          <w:sz w:val="20"/>
          <w:szCs w:val="20"/>
        </w:rPr>
        <w:t>1</w:t>
      </w:r>
      <w:r w:rsidRPr="000D135F">
        <w:rPr>
          <w:rFonts w:ascii="Times New Roman" w:hAnsi="Times New Roman" w:cs="Times New Roman"/>
          <w:b/>
          <w:bCs/>
          <w:i w:val="0"/>
          <w:iCs w:val="0"/>
          <w:color w:val="000000" w:themeColor="text1"/>
          <w:sz w:val="20"/>
          <w:szCs w:val="20"/>
        </w:rPr>
        <w:t xml:space="preserve"> r.</w:t>
      </w:r>
      <w:bookmarkEnd w:id="76"/>
      <w:bookmarkEnd w:id="77"/>
    </w:p>
    <w:p w14:paraId="7B187F8C" w14:textId="77777777" w:rsidR="00F065F6" w:rsidRDefault="00F065F6" w:rsidP="00F065F6">
      <w:pPr>
        <w:spacing w:after="0"/>
        <w:jc w:val="center"/>
      </w:pPr>
      <w:r>
        <w:rPr>
          <w:noProof/>
          <w:lang w:eastAsia="pl-PL"/>
        </w:rPr>
        <w:drawing>
          <wp:inline distT="0" distB="0" distL="0" distR="0" wp14:anchorId="67A695E7" wp14:editId="62E6BF73">
            <wp:extent cx="6318914" cy="2518012"/>
            <wp:effectExtent l="0" t="0" r="5715" b="0"/>
            <wp:docPr id="3" name="Wykres 3">
              <a:extLst xmlns:a="http://schemas.openxmlformats.org/drawingml/2006/main">
                <a:ext uri="{FF2B5EF4-FFF2-40B4-BE49-F238E27FC236}">
                  <a16:creationId xmlns:a16="http://schemas.microsoft.com/office/drawing/2014/main" id="{F0ED466B-A9BF-6B7D-9191-82A1D47AC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E20B7A"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7BDF3DA1" w14:textId="77777777" w:rsidR="00F065F6" w:rsidRPr="00EA6F8D" w:rsidRDefault="00F065F6" w:rsidP="00F065F6">
      <w:pPr>
        <w:spacing w:line="276" w:lineRule="auto"/>
        <w:ind w:firstLine="709"/>
        <w:jc w:val="both"/>
        <w:rPr>
          <w:rFonts w:ascii="Times New Roman" w:eastAsia="Calibri" w:hAnsi="Times New Roman" w:cs="Times New Roman"/>
          <w:color w:val="000000" w:themeColor="text1"/>
        </w:rPr>
      </w:pPr>
      <w:r w:rsidRPr="00EA6F8D">
        <w:rPr>
          <w:rFonts w:ascii="Times New Roman" w:eastAsia="Calibri" w:hAnsi="Times New Roman" w:cs="Times New Roman"/>
          <w:color w:val="000000" w:themeColor="text1"/>
        </w:rPr>
        <w:t>Tam, gdzie nie istnieje sieć kanalizacyjna, funkcjonują zbiorniki bezodpływowe lub przydomowe oczyszczalnie ścieków. Te drugie są tańsze w eksploatacji i przede wszystkim zdecydowanie bardziej przyjazne środowisku. Na obszarze LGD w 2021 r. użytkowano łącznie 397 sztuk przydomowych oczyszczalni ścieków. Najwięcej funkcjonowało w Gminie Czarny Dunajec – 196 sztuk. Najmniej przydomowych oczyszczalni występowało w Gminie Jabłonka (2 szt.), natomiast Gmina Lipnica Wielka była jedyną gminą, w której nie funkcjonowała żadna przydomowa oczyszczalnia ścieków</w:t>
      </w:r>
      <w:r w:rsidRPr="00EA6F8D">
        <w:rPr>
          <w:rFonts w:ascii="Times New Roman" w:eastAsia="Calibri" w:hAnsi="Times New Roman" w:cs="Times New Roman"/>
          <w:color w:val="000000" w:themeColor="text1"/>
          <w:vertAlign w:val="superscript"/>
        </w:rPr>
        <w:footnoteReference w:id="19"/>
      </w:r>
      <w:r w:rsidRPr="00EA6F8D">
        <w:rPr>
          <w:rFonts w:ascii="Times New Roman" w:eastAsia="Calibri" w:hAnsi="Times New Roman" w:cs="Times New Roman"/>
          <w:color w:val="000000" w:themeColor="text1"/>
        </w:rPr>
        <w:t>.</w:t>
      </w:r>
    </w:p>
    <w:p w14:paraId="3E4C427F" w14:textId="6E95FCC0" w:rsidR="00F065F6" w:rsidRDefault="00F065F6" w:rsidP="00F065F6">
      <w:pPr>
        <w:pStyle w:val="Akapitzlist"/>
        <w:spacing w:line="276" w:lineRule="auto"/>
        <w:ind w:left="0" w:firstLine="708"/>
        <w:jc w:val="both"/>
        <w:rPr>
          <w:rFonts w:ascii="Times New Roman" w:hAnsi="Times New Roman" w:cs="Times New Roman"/>
          <w:color w:val="000000" w:themeColor="text1"/>
        </w:rPr>
      </w:pPr>
      <w:r w:rsidRPr="006E0782">
        <w:rPr>
          <w:rFonts w:ascii="Times New Roman" w:hAnsi="Times New Roman" w:cs="Times New Roman"/>
          <w:color w:val="000000" w:themeColor="text1"/>
        </w:rPr>
        <w:t>Średni udział wydatków na gospodarkę komunalną i ochronę środowiska w wydatkach ogółem jednostek samorządu terytorialnego wchodzących w skład LGD w latach 2016–2021 wyniósł 6,8%. Wynik ten był niższy od średniej dla Polski (8,1%) oraz województwa małopolskiego (9,5%). Najwyższy poziom wskaźnika w tym zakresie osiągnęła Gmina Rabka-Zdrój – 10,3% – wartość wskaźnika wyższa niż średnia dla województwa i kraju. Najniższy udział wydatków na gospodarkę komunalną i ochronę środowiska w wydatkach ogółem wystąpił w Gminie Raba Wyżna (4,0%)</w:t>
      </w:r>
      <w:r w:rsidRPr="006E0782">
        <w:rPr>
          <w:rFonts w:ascii="Times New Roman" w:hAnsi="Times New Roman" w:cs="Times New Roman"/>
          <w:color w:val="000000" w:themeColor="text1"/>
          <w:vertAlign w:val="superscript"/>
        </w:rPr>
        <w:footnoteReference w:id="20"/>
      </w:r>
      <w:r>
        <w:rPr>
          <w:rFonts w:ascii="Times New Roman" w:hAnsi="Times New Roman" w:cs="Times New Roman"/>
          <w:color w:val="000000" w:themeColor="text1"/>
        </w:rPr>
        <w:t>.</w:t>
      </w:r>
    </w:p>
    <w:p w14:paraId="0B0E4DC3" w14:textId="6ED8D223" w:rsidR="005C72B2" w:rsidRPr="005C72B2" w:rsidRDefault="005C72B2" w:rsidP="005C72B2">
      <w:pPr>
        <w:pStyle w:val="Default"/>
        <w:spacing w:line="276" w:lineRule="auto"/>
        <w:ind w:firstLine="708"/>
        <w:jc w:val="both"/>
        <w:rPr>
          <w:sz w:val="22"/>
          <w:szCs w:val="22"/>
        </w:rPr>
      </w:pPr>
      <w:r w:rsidRPr="005C72B2">
        <w:rPr>
          <w:sz w:val="22"/>
          <w:szCs w:val="22"/>
        </w:rPr>
        <w:t>O polityce społecznej oraz dostępie do wysokiej jakości usług publicznych może świadczyć odsetek dzieci objętych opieką w żłobkach. Na terenie obszaru LGD w 2021 roku zlokalizowane były trzy placówki, które świadczyły usługi opieki nad dziećmi do lat 3 – 2 żłobki w Gminie Rabka-Zdrój zapewniające 60 miejsc oraz 1</w:t>
      </w:r>
      <w:r w:rsidR="008E114D">
        <w:rPr>
          <w:sz w:val="22"/>
          <w:szCs w:val="22"/>
        </w:rPr>
        <w:t> </w:t>
      </w:r>
      <w:r w:rsidRPr="005C72B2">
        <w:rPr>
          <w:sz w:val="22"/>
          <w:szCs w:val="22"/>
        </w:rPr>
        <w:t>żłobek w Gminie Raba Wyżna zapewniający 36 miejsc.</w:t>
      </w:r>
      <w:r w:rsidR="008E114D">
        <w:rPr>
          <w:sz w:val="22"/>
          <w:szCs w:val="22"/>
        </w:rPr>
        <w:t xml:space="preserve"> Ponadto</w:t>
      </w:r>
      <w:r w:rsidRPr="005C72B2">
        <w:rPr>
          <w:sz w:val="22"/>
          <w:szCs w:val="22"/>
        </w:rPr>
        <w:t xml:space="preserve"> </w:t>
      </w:r>
      <w:r w:rsidR="008E114D">
        <w:rPr>
          <w:sz w:val="22"/>
          <w:szCs w:val="22"/>
        </w:rPr>
        <w:t xml:space="preserve">w maju 2023 roku powstał samorządowy żłobek w Czarnym Dunajcu zapewniający 80 miejsc. </w:t>
      </w:r>
      <w:r w:rsidRPr="005C72B2">
        <w:rPr>
          <w:sz w:val="22"/>
          <w:szCs w:val="22"/>
        </w:rPr>
        <w:t xml:space="preserve">W pozostałych gminach obszaru LGD nie funkcjonują żadne publiczne podmioty świadczące usługi opieki nad dziećmi do lat 3. Wskaźnik </w:t>
      </w:r>
      <w:r w:rsidRPr="005C72B2">
        <w:rPr>
          <w:i/>
          <w:iCs/>
          <w:sz w:val="22"/>
          <w:szCs w:val="22"/>
        </w:rPr>
        <w:t xml:space="preserve">dzieci w żłobkach i klubach dziecięcych na 1000 dzieci w wieku do lat 3 </w:t>
      </w:r>
      <w:r w:rsidRPr="005C72B2">
        <w:rPr>
          <w:sz w:val="22"/>
          <w:szCs w:val="22"/>
        </w:rPr>
        <w:t>w gminach</w:t>
      </w:r>
      <w:r w:rsidR="00B87545">
        <w:rPr>
          <w:sz w:val="22"/>
          <w:szCs w:val="22"/>
        </w:rPr>
        <w:t>,</w:t>
      </w:r>
      <w:r w:rsidRPr="005C72B2">
        <w:rPr>
          <w:sz w:val="22"/>
          <w:szCs w:val="22"/>
        </w:rPr>
        <w:t xml:space="preserve"> na których funkcjonują podmioty</w:t>
      </w:r>
      <w:r w:rsidR="00B87545">
        <w:rPr>
          <w:sz w:val="22"/>
          <w:szCs w:val="22"/>
        </w:rPr>
        <w:t>,</w:t>
      </w:r>
      <w:r w:rsidRPr="005C72B2">
        <w:rPr>
          <w:sz w:val="22"/>
          <w:szCs w:val="22"/>
        </w:rPr>
        <w:t xml:space="preserve"> wzrósł w 2021 r. w</w:t>
      </w:r>
      <w:r w:rsidR="008E114D">
        <w:rPr>
          <w:sz w:val="22"/>
          <w:szCs w:val="22"/>
        </w:rPr>
        <w:t> </w:t>
      </w:r>
      <w:r w:rsidRPr="005C72B2">
        <w:rPr>
          <w:sz w:val="22"/>
          <w:szCs w:val="22"/>
        </w:rPr>
        <w:t>stosunku do roku 2016, natomiast jest niższy w porównaniu do wyników dla województwa i</w:t>
      </w:r>
      <w:r>
        <w:rPr>
          <w:sz w:val="22"/>
          <w:szCs w:val="22"/>
        </w:rPr>
        <w:t> </w:t>
      </w:r>
      <w:r w:rsidRPr="005C72B2">
        <w:rPr>
          <w:sz w:val="22"/>
          <w:szCs w:val="22"/>
        </w:rPr>
        <w:t>kraju</w:t>
      </w:r>
      <w:r>
        <w:rPr>
          <w:sz w:val="22"/>
          <w:szCs w:val="22"/>
        </w:rPr>
        <w:t xml:space="preserve"> (dane GUS)</w:t>
      </w:r>
      <w:r w:rsidRPr="005C72B2">
        <w:rPr>
          <w:sz w:val="22"/>
          <w:szCs w:val="22"/>
        </w:rPr>
        <w:t xml:space="preserve">. </w:t>
      </w:r>
      <w:r w:rsidR="00755CEB">
        <w:rPr>
          <w:color w:val="000000" w:themeColor="text1"/>
        </w:rPr>
        <w:t xml:space="preserve">Problem dla mieszkańców stanowi mała dostępność żłobków i przedszkoli, co było podkreślane na spotkaniach konsultacyjnych oraz </w:t>
      </w:r>
      <w:r w:rsidR="00755CEB">
        <w:rPr>
          <w:color w:val="000000" w:themeColor="text1"/>
        </w:rPr>
        <w:lastRenderedPageBreak/>
        <w:t>w badaniach ankietowych. Ponadto n</w:t>
      </w:r>
      <w:r w:rsidR="00755CEB" w:rsidRPr="005B4C9B">
        <w:rPr>
          <w:color w:val="000000" w:themeColor="text1"/>
        </w:rPr>
        <w:t>a pytanie o</w:t>
      </w:r>
      <w:r w:rsidR="00080EDE">
        <w:rPr>
          <w:color w:val="000000" w:themeColor="text1"/>
        </w:rPr>
        <w:t xml:space="preserve"> </w:t>
      </w:r>
      <w:r w:rsidR="00755CEB" w:rsidRPr="005B4C9B">
        <w:rPr>
          <w:color w:val="000000" w:themeColor="text1"/>
        </w:rPr>
        <w:t xml:space="preserve">to, do jakiej grupy osób powinny być skierowane działania w ramach wdrażania LSR, wskazano rodziców chętnych do powrotu na rynek pracy (33%). </w:t>
      </w:r>
    </w:p>
    <w:p w14:paraId="0E9FE977" w14:textId="5772766A" w:rsidR="00F065F6" w:rsidRPr="008A7A39" w:rsidRDefault="00F065F6" w:rsidP="00F065F6">
      <w:pPr>
        <w:spacing w:line="276" w:lineRule="auto"/>
        <w:ind w:firstLine="709"/>
        <w:jc w:val="both"/>
        <w:rPr>
          <w:rFonts w:ascii="Times New Roman" w:eastAsia="Calibri" w:hAnsi="Times New Roman" w:cs="Times New Roman"/>
          <w:color w:val="000000"/>
          <w:szCs w:val="20"/>
        </w:rPr>
      </w:pPr>
      <w:r w:rsidRPr="008A7A39">
        <w:rPr>
          <w:rFonts w:ascii="Times New Roman" w:eastAsia="Calibri" w:hAnsi="Times New Roman" w:cs="Times New Roman"/>
          <w:color w:val="000000"/>
          <w:szCs w:val="20"/>
        </w:rPr>
        <w:t>O wysokiej jakości usług publicznych świadczy również dostępność do wychowania przedszkolnego na obszarze danej gminy. Celem wychowania przedszkolnego jest wspieranie całościowego rozwoju dziecka, które powinno być realizowane przez proces opieki, wychowania i nauczania. Dostępność wysokiej jakości opieki przedszkolnej na danym terenie jest jednym z czynników umożliwiających aktywność zawodową rodzicom, dlatego ważne jest nie tylko, aby przedszkola istniały, ale żeby funkcjonowały co najmniej przez 8 godzin dziennie. W tabeli 1</w:t>
      </w:r>
      <w:r w:rsidR="00144DF4">
        <w:rPr>
          <w:rFonts w:ascii="Times New Roman" w:eastAsia="Calibri" w:hAnsi="Times New Roman" w:cs="Times New Roman"/>
          <w:color w:val="000000"/>
          <w:szCs w:val="20"/>
        </w:rPr>
        <w:t>4</w:t>
      </w:r>
      <w:r w:rsidRPr="008A7A39">
        <w:rPr>
          <w:rFonts w:ascii="Times New Roman" w:eastAsia="Calibri" w:hAnsi="Times New Roman" w:cs="Times New Roman"/>
          <w:color w:val="000000"/>
          <w:szCs w:val="20"/>
        </w:rPr>
        <w:t xml:space="preserve"> przedstawiono wartości wskaźników</w:t>
      </w:r>
      <w:r w:rsidRPr="008A7A39">
        <w:rPr>
          <w:rFonts w:ascii="Times New Roman" w:eastAsia="Calibri" w:hAnsi="Times New Roman" w:cs="Times New Roman"/>
          <w:i/>
          <w:iCs/>
          <w:color w:val="000000"/>
          <w:szCs w:val="20"/>
        </w:rPr>
        <w:t xml:space="preserve"> udział dzieci objętych wychowaniem przedszkolnym w ogólnej liczbie dzieci w wieku 3–5 lat</w:t>
      </w:r>
      <w:r w:rsidRPr="008A7A39">
        <w:rPr>
          <w:rFonts w:ascii="Times New Roman" w:eastAsia="Calibri" w:hAnsi="Times New Roman" w:cs="Times New Roman"/>
          <w:color w:val="000000"/>
          <w:szCs w:val="20"/>
        </w:rPr>
        <w:t xml:space="preserve"> oraz </w:t>
      </w:r>
      <w:r w:rsidRPr="008A7A39">
        <w:rPr>
          <w:rFonts w:ascii="Times New Roman" w:eastAsia="Calibri" w:hAnsi="Times New Roman" w:cs="Times New Roman"/>
          <w:i/>
          <w:iCs/>
          <w:color w:val="000000"/>
          <w:szCs w:val="20"/>
        </w:rPr>
        <w:t xml:space="preserve">liczba dzieci przypadająca na 1 placówkę wychowania przedszkolnego </w:t>
      </w:r>
      <w:r w:rsidRPr="008A7A39">
        <w:rPr>
          <w:rFonts w:ascii="Times New Roman" w:eastAsia="Calibri" w:hAnsi="Times New Roman" w:cs="Times New Roman"/>
          <w:color w:val="000000"/>
          <w:szCs w:val="20"/>
        </w:rPr>
        <w:t>w latach 2016–2021.</w:t>
      </w:r>
    </w:p>
    <w:p w14:paraId="27CC4037" w14:textId="2F5D0C9D"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78" w:name="_Toc112152415"/>
      <w:bookmarkStart w:id="79" w:name="_Toc158360361"/>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14</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sidRPr="004F0065">
        <w:rPr>
          <w:rFonts w:ascii="Times New Roman" w:hAnsi="Times New Roman" w:cs="Times New Roman"/>
          <w:b/>
          <w:bCs/>
          <w:i w:val="0"/>
          <w:iCs w:val="0"/>
          <w:color w:val="000000" w:themeColor="text1"/>
          <w:sz w:val="20"/>
          <w:szCs w:val="20"/>
        </w:rPr>
        <w:t>Udział dzieci objętych wychowaniem przedszkolnym w ogólnej liczbie dzieci w wieku 3–5 lat oraz liczba dzieci przypadająca na 1 placówkę wychowania przedszkolnego</w:t>
      </w:r>
      <w:r w:rsidRPr="005B5A7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w:t>
      </w:r>
      <w:r w:rsidRPr="00394BEE">
        <w:rPr>
          <w:rFonts w:ascii="Times New Roman" w:hAnsi="Times New Roman" w:cs="Times New Roman"/>
          <w:b/>
          <w:bCs/>
          <w:i w:val="0"/>
          <w:iCs w:val="0"/>
          <w:color w:val="000000" w:themeColor="text1"/>
          <w:sz w:val="20"/>
          <w:szCs w:val="20"/>
        </w:rPr>
        <w:t xml:space="preserve"> </w:t>
      </w:r>
      <w:r w:rsidR="00E56306">
        <w:rPr>
          <w:rFonts w:ascii="Times New Roman" w:hAnsi="Times New Roman" w:cs="Times New Roman"/>
          <w:b/>
          <w:bCs/>
          <w:i w:val="0"/>
          <w:iCs w:val="0"/>
          <w:color w:val="000000" w:themeColor="text1"/>
          <w:sz w:val="20"/>
          <w:szCs w:val="20"/>
        </w:rPr>
        <w:t xml:space="preserve">poszczególnych </w:t>
      </w:r>
      <w:r w:rsidRPr="00394BEE">
        <w:rPr>
          <w:rFonts w:ascii="Times New Roman" w:hAnsi="Times New Roman" w:cs="Times New Roman"/>
          <w:b/>
          <w:bCs/>
          <w:i w:val="0"/>
          <w:iCs w:val="0"/>
          <w:color w:val="000000" w:themeColor="text1"/>
          <w:sz w:val="20"/>
          <w:szCs w:val="20"/>
        </w:rPr>
        <w:t xml:space="preserve">gminach LGD oraz porównanie średniej </w:t>
      </w:r>
      <w:r>
        <w:rPr>
          <w:rFonts w:ascii="Times New Roman" w:hAnsi="Times New Roman" w:cs="Times New Roman"/>
          <w:b/>
          <w:bCs/>
          <w:i w:val="0"/>
          <w:iCs w:val="0"/>
          <w:color w:val="000000" w:themeColor="text1"/>
          <w:sz w:val="20"/>
          <w:szCs w:val="20"/>
        </w:rPr>
        <w:t xml:space="preserve">obszaru </w:t>
      </w:r>
      <w:r w:rsidRPr="00394BEE">
        <w:rPr>
          <w:rFonts w:ascii="Times New Roman" w:hAnsi="Times New Roman" w:cs="Times New Roman"/>
          <w:b/>
          <w:bCs/>
          <w:i w:val="0"/>
          <w:iCs w:val="0"/>
          <w:color w:val="000000" w:themeColor="text1"/>
          <w:sz w:val="20"/>
          <w:szCs w:val="20"/>
        </w:rPr>
        <w:t>LGD do</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6</w:t>
      </w:r>
      <w:r w:rsidRPr="00394BEE">
        <w:rPr>
          <w:rFonts w:ascii="Times New Roman" w:hAnsi="Times New Roman" w:cs="Times New Roman"/>
          <w:b/>
          <w:bCs/>
          <w:i w:val="0"/>
          <w:iCs w:val="0"/>
          <w:color w:val="000000" w:themeColor="text1"/>
          <w:sz w:val="20"/>
          <w:szCs w:val="20"/>
        </w:rPr>
        <w:t>–202</w:t>
      </w:r>
      <w:bookmarkEnd w:id="78"/>
      <w:r>
        <w:rPr>
          <w:rFonts w:ascii="Times New Roman" w:hAnsi="Times New Roman" w:cs="Times New Roman"/>
          <w:b/>
          <w:bCs/>
          <w:i w:val="0"/>
          <w:iCs w:val="0"/>
          <w:color w:val="000000" w:themeColor="text1"/>
          <w:sz w:val="20"/>
          <w:szCs w:val="20"/>
        </w:rPr>
        <w:t>1</w:t>
      </w:r>
      <w:bookmarkEnd w:id="79"/>
    </w:p>
    <w:tbl>
      <w:tblPr>
        <w:tblW w:w="5000" w:type="pct"/>
        <w:tblCellMar>
          <w:left w:w="70" w:type="dxa"/>
          <w:right w:w="70" w:type="dxa"/>
        </w:tblCellMar>
        <w:tblLook w:val="04A0" w:firstRow="1" w:lastRow="0" w:firstColumn="1" w:lastColumn="0" w:noHBand="0" w:noVBand="1"/>
      </w:tblPr>
      <w:tblGrid>
        <w:gridCol w:w="2290"/>
        <w:gridCol w:w="649"/>
        <w:gridCol w:w="649"/>
        <w:gridCol w:w="651"/>
        <w:gridCol w:w="651"/>
        <w:gridCol w:w="651"/>
        <w:gridCol w:w="653"/>
        <w:gridCol w:w="623"/>
        <w:gridCol w:w="623"/>
        <w:gridCol w:w="652"/>
        <w:gridCol w:w="652"/>
        <w:gridCol w:w="652"/>
        <w:gridCol w:w="652"/>
        <w:gridCol w:w="146"/>
      </w:tblGrid>
      <w:tr w:rsidR="00F065F6" w:rsidRPr="008A7A39" w14:paraId="32B93E9C" w14:textId="77777777" w:rsidTr="009839F0">
        <w:trPr>
          <w:gridAfter w:val="1"/>
          <w:trHeight w:val="450"/>
        </w:trPr>
        <w:tc>
          <w:tcPr>
            <w:tcW w:w="1107" w:type="pct"/>
            <w:vMerge w:val="restart"/>
            <w:tcBorders>
              <w:top w:val="single" w:sz="4" w:space="0" w:color="auto"/>
              <w:left w:val="single" w:sz="4" w:space="0" w:color="auto"/>
              <w:bottom w:val="single" w:sz="4" w:space="0" w:color="auto"/>
              <w:right w:val="single" w:sz="4" w:space="0" w:color="auto"/>
            </w:tcBorders>
            <w:noWrap/>
            <w:vAlign w:val="center"/>
            <w:hideMark/>
          </w:tcPr>
          <w:p w14:paraId="61C84A7B"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Jednostka terytorialna</w:t>
            </w:r>
          </w:p>
        </w:tc>
        <w:tc>
          <w:tcPr>
            <w:tcW w:w="1925" w:type="pct"/>
            <w:gridSpan w:val="6"/>
            <w:vMerge w:val="restart"/>
            <w:tcBorders>
              <w:top w:val="single" w:sz="4" w:space="0" w:color="auto"/>
              <w:left w:val="single" w:sz="4" w:space="0" w:color="auto"/>
              <w:bottom w:val="single" w:sz="4" w:space="0" w:color="000000"/>
              <w:right w:val="single" w:sz="4" w:space="0" w:color="000000"/>
            </w:tcBorders>
            <w:vAlign w:val="center"/>
            <w:hideMark/>
          </w:tcPr>
          <w:p w14:paraId="5BDE3BFB"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 xml:space="preserve">Udział % dzieci objętych wychowaniem przedszkolnym w ogólnej liczbie dzieci </w:t>
            </w:r>
            <w:r w:rsidRPr="008A7A39">
              <w:rPr>
                <w:rFonts w:ascii="Times New Roman" w:eastAsia="Times New Roman" w:hAnsi="Times New Roman" w:cs="Times New Roman"/>
                <w:b/>
                <w:bCs/>
                <w:color w:val="000000"/>
                <w:sz w:val="20"/>
                <w:szCs w:val="20"/>
                <w:lang w:eastAsia="pl-PL"/>
              </w:rPr>
              <w:br/>
              <w:t>w wieku 3-5 lat</w:t>
            </w:r>
          </w:p>
        </w:tc>
        <w:tc>
          <w:tcPr>
            <w:tcW w:w="1898" w:type="pct"/>
            <w:gridSpan w:val="6"/>
            <w:vMerge w:val="restart"/>
            <w:tcBorders>
              <w:top w:val="single" w:sz="4" w:space="0" w:color="auto"/>
              <w:left w:val="single" w:sz="4" w:space="0" w:color="auto"/>
              <w:bottom w:val="single" w:sz="4" w:space="0" w:color="auto"/>
              <w:right w:val="single" w:sz="4" w:space="0" w:color="auto"/>
            </w:tcBorders>
            <w:vAlign w:val="center"/>
            <w:hideMark/>
          </w:tcPr>
          <w:p w14:paraId="77AFEA37"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Liczba dzieci przypadająca na 1 placówkę wychowania przedszkolnego</w:t>
            </w:r>
          </w:p>
        </w:tc>
      </w:tr>
      <w:tr w:rsidR="00F065F6" w:rsidRPr="008A7A39" w14:paraId="09CF1639"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3BF9E"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2FFAB4D1"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3FF7740B"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Align w:val="center"/>
            <w:hideMark/>
          </w:tcPr>
          <w:p w14:paraId="132B93BB" w14:textId="77777777" w:rsidR="00F065F6" w:rsidRPr="008A7A39" w:rsidRDefault="00F065F6" w:rsidP="00F904AD">
            <w:pPr>
              <w:spacing w:line="256" w:lineRule="auto"/>
              <w:rPr>
                <w:rFonts w:ascii="Times New Roman" w:eastAsia="Times New Roman" w:hAnsi="Times New Roman" w:cs="Times New Roman"/>
                <w:b/>
                <w:bCs/>
                <w:color w:val="000000"/>
                <w:sz w:val="20"/>
                <w:szCs w:val="20"/>
                <w:lang w:eastAsia="pl-PL"/>
              </w:rPr>
            </w:pPr>
          </w:p>
        </w:tc>
      </w:tr>
      <w:tr w:rsidR="00F065F6" w:rsidRPr="008A7A39" w14:paraId="321EC36C"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943F67"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320" w:type="pct"/>
            <w:tcBorders>
              <w:top w:val="nil"/>
              <w:left w:val="nil"/>
              <w:bottom w:val="single" w:sz="4" w:space="0" w:color="auto"/>
              <w:right w:val="single" w:sz="4" w:space="0" w:color="auto"/>
            </w:tcBorders>
            <w:vAlign w:val="center"/>
            <w:hideMark/>
          </w:tcPr>
          <w:p w14:paraId="1A51433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2016</w:t>
            </w:r>
          </w:p>
        </w:tc>
        <w:tc>
          <w:tcPr>
            <w:tcW w:w="320" w:type="pct"/>
            <w:tcBorders>
              <w:top w:val="nil"/>
              <w:left w:val="nil"/>
              <w:bottom w:val="single" w:sz="4" w:space="0" w:color="auto"/>
              <w:right w:val="single" w:sz="4" w:space="0" w:color="auto"/>
            </w:tcBorders>
            <w:vAlign w:val="center"/>
            <w:hideMark/>
          </w:tcPr>
          <w:p w14:paraId="3A8B4A13"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2017</w:t>
            </w:r>
          </w:p>
        </w:tc>
        <w:tc>
          <w:tcPr>
            <w:tcW w:w="321" w:type="pct"/>
            <w:tcBorders>
              <w:top w:val="nil"/>
              <w:left w:val="nil"/>
              <w:bottom w:val="single" w:sz="4" w:space="0" w:color="auto"/>
              <w:right w:val="single" w:sz="4" w:space="0" w:color="auto"/>
            </w:tcBorders>
            <w:vAlign w:val="center"/>
            <w:hideMark/>
          </w:tcPr>
          <w:p w14:paraId="0CA5993E"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2018</w:t>
            </w:r>
          </w:p>
        </w:tc>
        <w:tc>
          <w:tcPr>
            <w:tcW w:w="321" w:type="pct"/>
            <w:tcBorders>
              <w:top w:val="nil"/>
              <w:left w:val="nil"/>
              <w:bottom w:val="single" w:sz="4" w:space="0" w:color="auto"/>
              <w:right w:val="single" w:sz="4" w:space="0" w:color="auto"/>
            </w:tcBorders>
            <w:vAlign w:val="center"/>
            <w:hideMark/>
          </w:tcPr>
          <w:p w14:paraId="47F486F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2019</w:t>
            </w:r>
          </w:p>
        </w:tc>
        <w:tc>
          <w:tcPr>
            <w:tcW w:w="321" w:type="pct"/>
            <w:tcBorders>
              <w:top w:val="nil"/>
              <w:left w:val="nil"/>
              <w:bottom w:val="single" w:sz="4" w:space="0" w:color="auto"/>
              <w:right w:val="single" w:sz="4" w:space="0" w:color="auto"/>
            </w:tcBorders>
            <w:vAlign w:val="center"/>
            <w:hideMark/>
          </w:tcPr>
          <w:p w14:paraId="0AE96D7F"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2020</w:t>
            </w:r>
          </w:p>
        </w:tc>
        <w:tc>
          <w:tcPr>
            <w:tcW w:w="321" w:type="pct"/>
            <w:tcBorders>
              <w:top w:val="nil"/>
              <w:left w:val="nil"/>
              <w:bottom w:val="single" w:sz="4" w:space="0" w:color="auto"/>
              <w:right w:val="single" w:sz="4" w:space="0" w:color="auto"/>
            </w:tcBorders>
            <w:vAlign w:val="center"/>
            <w:hideMark/>
          </w:tcPr>
          <w:p w14:paraId="381A5F7A"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2021</w:t>
            </w:r>
          </w:p>
        </w:tc>
        <w:tc>
          <w:tcPr>
            <w:tcW w:w="307" w:type="pct"/>
            <w:tcBorders>
              <w:top w:val="nil"/>
              <w:left w:val="nil"/>
              <w:bottom w:val="single" w:sz="4" w:space="0" w:color="auto"/>
              <w:right w:val="single" w:sz="4" w:space="0" w:color="auto"/>
            </w:tcBorders>
            <w:vAlign w:val="center"/>
            <w:hideMark/>
          </w:tcPr>
          <w:p w14:paraId="66CDA9F4"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2016</w:t>
            </w:r>
          </w:p>
        </w:tc>
        <w:tc>
          <w:tcPr>
            <w:tcW w:w="307" w:type="pct"/>
            <w:tcBorders>
              <w:top w:val="nil"/>
              <w:left w:val="nil"/>
              <w:bottom w:val="single" w:sz="4" w:space="0" w:color="auto"/>
              <w:right w:val="single" w:sz="4" w:space="0" w:color="auto"/>
            </w:tcBorders>
            <w:vAlign w:val="center"/>
            <w:hideMark/>
          </w:tcPr>
          <w:p w14:paraId="7AFDDF4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2017</w:t>
            </w:r>
          </w:p>
        </w:tc>
        <w:tc>
          <w:tcPr>
            <w:tcW w:w="321" w:type="pct"/>
            <w:tcBorders>
              <w:top w:val="nil"/>
              <w:left w:val="nil"/>
              <w:bottom w:val="single" w:sz="4" w:space="0" w:color="auto"/>
              <w:right w:val="single" w:sz="4" w:space="0" w:color="auto"/>
            </w:tcBorders>
            <w:vAlign w:val="center"/>
            <w:hideMark/>
          </w:tcPr>
          <w:p w14:paraId="786BF811"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2018</w:t>
            </w:r>
          </w:p>
        </w:tc>
        <w:tc>
          <w:tcPr>
            <w:tcW w:w="321" w:type="pct"/>
            <w:tcBorders>
              <w:top w:val="nil"/>
              <w:left w:val="nil"/>
              <w:bottom w:val="single" w:sz="4" w:space="0" w:color="auto"/>
              <w:right w:val="single" w:sz="4" w:space="0" w:color="auto"/>
            </w:tcBorders>
            <w:vAlign w:val="center"/>
            <w:hideMark/>
          </w:tcPr>
          <w:p w14:paraId="61188A74"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2019</w:t>
            </w:r>
          </w:p>
        </w:tc>
        <w:tc>
          <w:tcPr>
            <w:tcW w:w="321" w:type="pct"/>
            <w:tcBorders>
              <w:top w:val="nil"/>
              <w:left w:val="nil"/>
              <w:bottom w:val="single" w:sz="4" w:space="0" w:color="auto"/>
              <w:right w:val="single" w:sz="4" w:space="0" w:color="auto"/>
            </w:tcBorders>
            <w:vAlign w:val="center"/>
            <w:hideMark/>
          </w:tcPr>
          <w:p w14:paraId="05845BB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2020</w:t>
            </w:r>
          </w:p>
        </w:tc>
        <w:tc>
          <w:tcPr>
            <w:tcW w:w="321" w:type="pct"/>
            <w:tcBorders>
              <w:top w:val="nil"/>
              <w:left w:val="nil"/>
              <w:bottom w:val="single" w:sz="4" w:space="0" w:color="auto"/>
              <w:right w:val="single" w:sz="4" w:space="0" w:color="auto"/>
            </w:tcBorders>
            <w:vAlign w:val="center"/>
            <w:hideMark/>
          </w:tcPr>
          <w:p w14:paraId="41BFFBB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2021</w:t>
            </w:r>
          </w:p>
        </w:tc>
        <w:tc>
          <w:tcPr>
            <w:tcW w:w="0" w:type="auto"/>
            <w:vAlign w:val="center"/>
            <w:hideMark/>
          </w:tcPr>
          <w:p w14:paraId="7D293D3A"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1E1A3D02" w14:textId="77777777" w:rsidTr="009839F0">
        <w:trPr>
          <w:trHeight w:val="397"/>
        </w:trPr>
        <w:tc>
          <w:tcPr>
            <w:tcW w:w="1107" w:type="pct"/>
            <w:tcBorders>
              <w:top w:val="nil"/>
              <w:left w:val="single" w:sz="4" w:space="0" w:color="auto"/>
              <w:bottom w:val="single" w:sz="4" w:space="0" w:color="auto"/>
              <w:right w:val="single" w:sz="4" w:space="0" w:color="auto"/>
            </w:tcBorders>
            <w:noWrap/>
            <w:vAlign w:val="center"/>
            <w:hideMark/>
          </w:tcPr>
          <w:p w14:paraId="613BC8B2"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Jabłonka</w:t>
            </w:r>
          </w:p>
        </w:tc>
        <w:tc>
          <w:tcPr>
            <w:tcW w:w="320" w:type="pct"/>
            <w:tcBorders>
              <w:top w:val="nil"/>
              <w:left w:val="nil"/>
              <w:bottom w:val="single" w:sz="4" w:space="0" w:color="auto"/>
              <w:right w:val="single" w:sz="4" w:space="0" w:color="auto"/>
            </w:tcBorders>
            <w:noWrap/>
            <w:vAlign w:val="center"/>
            <w:hideMark/>
          </w:tcPr>
          <w:p w14:paraId="4D8F32E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70</w:t>
            </w:r>
          </w:p>
        </w:tc>
        <w:tc>
          <w:tcPr>
            <w:tcW w:w="320" w:type="pct"/>
            <w:tcBorders>
              <w:top w:val="nil"/>
              <w:left w:val="nil"/>
              <w:bottom w:val="single" w:sz="4" w:space="0" w:color="auto"/>
              <w:right w:val="single" w:sz="4" w:space="0" w:color="auto"/>
            </w:tcBorders>
            <w:noWrap/>
            <w:vAlign w:val="center"/>
            <w:hideMark/>
          </w:tcPr>
          <w:p w14:paraId="09A174E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321" w:type="pct"/>
            <w:tcBorders>
              <w:top w:val="nil"/>
              <w:left w:val="nil"/>
              <w:bottom w:val="single" w:sz="4" w:space="0" w:color="auto"/>
              <w:right w:val="single" w:sz="4" w:space="0" w:color="auto"/>
            </w:tcBorders>
            <w:noWrap/>
            <w:vAlign w:val="center"/>
            <w:hideMark/>
          </w:tcPr>
          <w:p w14:paraId="120EB4B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73</w:t>
            </w:r>
          </w:p>
        </w:tc>
        <w:tc>
          <w:tcPr>
            <w:tcW w:w="321" w:type="pct"/>
            <w:tcBorders>
              <w:top w:val="nil"/>
              <w:left w:val="nil"/>
              <w:bottom w:val="single" w:sz="4" w:space="0" w:color="auto"/>
              <w:right w:val="single" w:sz="4" w:space="0" w:color="auto"/>
            </w:tcBorders>
            <w:noWrap/>
            <w:vAlign w:val="center"/>
            <w:hideMark/>
          </w:tcPr>
          <w:p w14:paraId="5937681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76</w:t>
            </w:r>
          </w:p>
        </w:tc>
        <w:tc>
          <w:tcPr>
            <w:tcW w:w="321" w:type="pct"/>
            <w:tcBorders>
              <w:top w:val="nil"/>
              <w:left w:val="nil"/>
              <w:bottom w:val="single" w:sz="4" w:space="0" w:color="auto"/>
              <w:right w:val="single" w:sz="4" w:space="0" w:color="auto"/>
            </w:tcBorders>
            <w:noWrap/>
            <w:vAlign w:val="center"/>
            <w:hideMark/>
          </w:tcPr>
          <w:p w14:paraId="3DA0CFC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321" w:type="pct"/>
            <w:tcBorders>
              <w:top w:val="nil"/>
              <w:left w:val="nil"/>
              <w:bottom w:val="single" w:sz="4" w:space="0" w:color="auto"/>
              <w:right w:val="single" w:sz="4" w:space="0" w:color="auto"/>
            </w:tcBorders>
            <w:noWrap/>
            <w:vAlign w:val="center"/>
            <w:hideMark/>
          </w:tcPr>
          <w:p w14:paraId="5D5029E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80</w:t>
            </w:r>
          </w:p>
        </w:tc>
        <w:tc>
          <w:tcPr>
            <w:tcW w:w="307" w:type="pct"/>
            <w:tcBorders>
              <w:top w:val="nil"/>
              <w:left w:val="nil"/>
              <w:bottom w:val="single" w:sz="4" w:space="0" w:color="auto"/>
              <w:right w:val="single" w:sz="4" w:space="0" w:color="auto"/>
            </w:tcBorders>
            <w:noWrap/>
            <w:vAlign w:val="center"/>
            <w:hideMark/>
          </w:tcPr>
          <w:p w14:paraId="6764ABF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130</w:t>
            </w:r>
          </w:p>
        </w:tc>
        <w:tc>
          <w:tcPr>
            <w:tcW w:w="307" w:type="pct"/>
            <w:tcBorders>
              <w:top w:val="nil"/>
              <w:left w:val="nil"/>
              <w:bottom w:val="single" w:sz="4" w:space="0" w:color="auto"/>
              <w:right w:val="single" w:sz="4" w:space="0" w:color="auto"/>
            </w:tcBorders>
            <w:noWrap/>
            <w:vAlign w:val="center"/>
            <w:hideMark/>
          </w:tcPr>
          <w:p w14:paraId="1C25A77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133</w:t>
            </w:r>
          </w:p>
        </w:tc>
        <w:tc>
          <w:tcPr>
            <w:tcW w:w="321" w:type="pct"/>
            <w:tcBorders>
              <w:top w:val="nil"/>
              <w:left w:val="nil"/>
              <w:bottom w:val="single" w:sz="4" w:space="0" w:color="auto"/>
              <w:right w:val="single" w:sz="4" w:space="0" w:color="auto"/>
            </w:tcBorders>
            <w:noWrap/>
            <w:vAlign w:val="center"/>
            <w:hideMark/>
          </w:tcPr>
          <w:p w14:paraId="6B95D19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130</w:t>
            </w:r>
          </w:p>
        </w:tc>
        <w:tc>
          <w:tcPr>
            <w:tcW w:w="321" w:type="pct"/>
            <w:tcBorders>
              <w:top w:val="nil"/>
              <w:left w:val="nil"/>
              <w:bottom w:val="single" w:sz="4" w:space="0" w:color="auto"/>
              <w:right w:val="single" w:sz="4" w:space="0" w:color="auto"/>
            </w:tcBorders>
            <w:noWrap/>
            <w:vAlign w:val="center"/>
            <w:hideMark/>
          </w:tcPr>
          <w:p w14:paraId="6D97C1B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111</w:t>
            </w:r>
          </w:p>
        </w:tc>
        <w:tc>
          <w:tcPr>
            <w:tcW w:w="321" w:type="pct"/>
            <w:tcBorders>
              <w:top w:val="nil"/>
              <w:left w:val="nil"/>
              <w:bottom w:val="single" w:sz="4" w:space="0" w:color="auto"/>
              <w:right w:val="single" w:sz="4" w:space="0" w:color="auto"/>
            </w:tcBorders>
            <w:noWrap/>
            <w:vAlign w:val="center"/>
            <w:hideMark/>
          </w:tcPr>
          <w:p w14:paraId="71EF542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108</w:t>
            </w:r>
          </w:p>
        </w:tc>
        <w:tc>
          <w:tcPr>
            <w:tcW w:w="321" w:type="pct"/>
            <w:tcBorders>
              <w:top w:val="nil"/>
              <w:left w:val="nil"/>
              <w:bottom w:val="single" w:sz="4" w:space="0" w:color="auto"/>
              <w:right w:val="single" w:sz="4" w:space="0" w:color="auto"/>
            </w:tcBorders>
            <w:noWrap/>
            <w:vAlign w:val="center"/>
            <w:hideMark/>
          </w:tcPr>
          <w:p w14:paraId="057D6CA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114</w:t>
            </w:r>
          </w:p>
        </w:tc>
        <w:tc>
          <w:tcPr>
            <w:tcW w:w="0" w:type="auto"/>
            <w:vAlign w:val="center"/>
            <w:hideMark/>
          </w:tcPr>
          <w:p w14:paraId="37BE644A"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388025F5" w14:textId="77777777" w:rsidTr="009839F0">
        <w:trPr>
          <w:trHeight w:val="397"/>
        </w:trPr>
        <w:tc>
          <w:tcPr>
            <w:tcW w:w="1107" w:type="pct"/>
            <w:tcBorders>
              <w:top w:val="nil"/>
              <w:left w:val="single" w:sz="4" w:space="0" w:color="auto"/>
              <w:bottom w:val="single" w:sz="4" w:space="0" w:color="auto"/>
              <w:right w:val="single" w:sz="4" w:space="0" w:color="auto"/>
            </w:tcBorders>
            <w:noWrap/>
            <w:vAlign w:val="center"/>
            <w:hideMark/>
          </w:tcPr>
          <w:p w14:paraId="6FA32C32"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Lipnica Wielka</w:t>
            </w:r>
          </w:p>
        </w:tc>
        <w:tc>
          <w:tcPr>
            <w:tcW w:w="320" w:type="pct"/>
            <w:tcBorders>
              <w:top w:val="nil"/>
              <w:left w:val="nil"/>
              <w:bottom w:val="single" w:sz="4" w:space="0" w:color="auto"/>
              <w:right w:val="single" w:sz="4" w:space="0" w:color="auto"/>
            </w:tcBorders>
            <w:noWrap/>
            <w:vAlign w:val="center"/>
            <w:hideMark/>
          </w:tcPr>
          <w:p w14:paraId="61E37C6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54</w:t>
            </w:r>
          </w:p>
        </w:tc>
        <w:tc>
          <w:tcPr>
            <w:tcW w:w="320" w:type="pct"/>
            <w:tcBorders>
              <w:top w:val="nil"/>
              <w:left w:val="nil"/>
              <w:bottom w:val="single" w:sz="4" w:space="0" w:color="auto"/>
              <w:right w:val="single" w:sz="4" w:space="0" w:color="auto"/>
            </w:tcBorders>
            <w:noWrap/>
            <w:vAlign w:val="center"/>
            <w:hideMark/>
          </w:tcPr>
          <w:p w14:paraId="6F27D67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67</w:t>
            </w:r>
          </w:p>
        </w:tc>
        <w:tc>
          <w:tcPr>
            <w:tcW w:w="321" w:type="pct"/>
            <w:tcBorders>
              <w:top w:val="nil"/>
              <w:left w:val="nil"/>
              <w:bottom w:val="single" w:sz="4" w:space="0" w:color="auto"/>
              <w:right w:val="single" w:sz="4" w:space="0" w:color="auto"/>
            </w:tcBorders>
            <w:noWrap/>
            <w:vAlign w:val="center"/>
            <w:hideMark/>
          </w:tcPr>
          <w:p w14:paraId="665BF17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74</w:t>
            </w:r>
          </w:p>
        </w:tc>
        <w:tc>
          <w:tcPr>
            <w:tcW w:w="321" w:type="pct"/>
            <w:tcBorders>
              <w:top w:val="nil"/>
              <w:left w:val="nil"/>
              <w:bottom w:val="single" w:sz="4" w:space="0" w:color="auto"/>
              <w:right w:val="single" w:sz="4" w:space="0" w:color="auto"/>
            </w:tcBorders>
            <w:noWrap/>
            <w:vAlign w:val="center"/>
            <w:hideMark/>
          </w:tcPr>
          <w:p w14:paraId="704B58D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c>
          <w:tcPr>
            <w:tcW w:w="321" w:type="pct"/>
            <w:tcBorders>
              <w:top w:val="nil"/>
              <w:left w:val="nil"/>
              <w:bottom w:val="single" w:sz="4" w:space="0" w:color="auto"/>
              <w:right w:val="single" w:sz="4" w:space="0" w:color="auto"/>
            </w:tcBorders>
            <w:noWrap/>
            <w:vAlign w:val="center"/>
            <w:hideMark/>
          </w:tcPr>
          <w:p w14:paraId="159C1E8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64</w:t>
            </w:r>
          </w:p>
        </w:tc>
        <w:tc>
          <w:tcPr>
            <w:tcW w:w="321" w:type="pct"/>
            <w:tcBorders>
              <w:top w:val="nil"/>
              <w:left w:val="nil"/>
              <w:bottom w:val="single" w:sz="4" w:space="0" w:color="auto"/>
              <w:right w:val="single" w:sz="4" w:space="0" w:color="auto"/>
            </w:tcBorders>
            <w:noWrap/>
            <w:vAlign w:val="center"/>
            <w:hideMark/>
          </w:tcPr>
          <w:p w14:paraId="214CD72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68</w:t>
            </w:r>
          </w:p>
        </w:tc>
        <w:tc>
          <w:tcPr>
            <w:tcW w:w="307" w:type="pct"/>
            <w:tcBorders>
              <w:top w:val="nil"/>
              <w:left w:val="nil"/>
              <w:bottom w:val="single" w:sz="4" w:space="0" w:color="auto"/>
              <w:right w:val="single" w:sz="4" w:space="0" w:color="auto"/>
            </w:tcBorders>
            <w:noWrap/>
            <w:vAlign w:val="center"/>
            <w:hideMark/>
          </w:tcPr>
          <w:p w14:paraId="1BE7858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118</w:t>
            </w:r>
          </w:p>
        </w:tc>
        <w:tc>
          <w:tcPr>
            <w:tcW w:w="307" w:type="pct"/>
            <w:tcBorders>
              <w:top w:val="nil"/>
              <w:left w:val="nil"/>
              <w:bottom w:val="single" w:sz="4" w:space="0" w:color="auto"/>
              <w:right w:val="single" w:sz="4" w:space="0" w:color="auto"/>
            </w:tcBorders>
            <w:noWrap/>
            <w:vAlign w:val="center"/>
            <w:hideMark/>
          </w:tcPr>
          <w:p w14:paraId="1BFB78D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116</w:t>
            </w:r>
          </w:p>
        </w:tc>
        <w:tc>
          <w:tcPr>
            <w:tcW w:w="321" w:type="pct"/>
            <w:tcBorders>
              <w:top w:val="nil"/>
              <w:left w:val="nil"/>
              <w:bottom w:val="single" w:sz="4" w:space="0" w:color="auto"/>
              <w:right w:val="single" w:sz="4" w:space="0" w:color="auto"/>
            </w:tcBorders>
            <w:noWrap/>
            <w:vAlign w:val="center"/>
            <w:hideMark/>
          </w:tcPr>
          <w:p w14:paraId="1958C62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118</w:t>
            </w:r>
          </w:p>
        </w:tc>
        <w:tc>
          <w:tcPr>
            <w:tcW w:w="321" w:type="pct"/>
            <w:tcBorders>
              <w:top w:val="nil"/>
              <w:left w:val="nil"/>
              <w:bottom w:val="single" w:sz="4" w:space="0" w:color="auto"/>
              <w:right w:val="single" w:sz="4" w:space="0" w:color="auto"/>
            </w:tcBorders>
            <w:noWrap/>
            <w:vAlign w:val="center"/>
            <w:hideMark/>
          </w:tcPr>
          <w:p w14:paraId="7DB6700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110</w:t>
            </w:r>
          </w:p>
        </w:tc>
        <w:tc>
          <w:tcPr>
            <w:tcW w:w="321" w:type="pct"/>
            <w:tcBorders>
              <w:top w:val="nil"/>
              <w:left w:val="nil"/>
              <w:bottom w:val="single" w:sz="4" w:space="0" w:color="auto"/>
              <w:right w:val="single" w:sz="4" w:space="0" w:color="auto"/>
            </w:tcBorders>
            <w:noWrap/>
            <w:vAlign w:val="center"/>
            <w:hideMark/>
          </w:tcPr>
          <w:p w14:paraId="5AF5912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133</w:t>
            </w:r>
          </w:p>
        </w:tc>
        <w:tc>
          <w:tcPr>
            <w:tcW w:w="321" w:type="pct"/>
            <w:tcBorders>
              <w:top w:val="nil"/>
              <w:left w:val="nil"/>
              <w:bottom w:val="single" w:sz="4" w:space="0" w:color="auto"/>
              <w:right w:val="single" w:sz="4" w:space="0" w:color="auto"/>
            </w:tcBorders>
            <w:noWrap/>
            <w:vAlign w:val="center"/>
            <w:hideMark/>
          </w:tcPr>
          <w:p w14:paraId="19CEEE92"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135</w:t>
            </w:r>
          </w:p>
        </w:tc>
        <w:tc>
          <w:tcPr>
            <w:tcW w:w="0" w:type="auto"/>
            <w:vAlign w:val="center"/>
            <w:hideMark/>
          </w:tcPr>
          <w:p w14:paraId="32A3299C"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00066191" w14:textId="77777777" w:rsidTr="009839F0">
        <w:trPr>
          <w:trHeight w:val="397"/>
        </w:trPr>
        <w:tc>
          <w:tcPr>
            <w:tcW w:w="1107" w:type="pct"/>
            <w:tcBorders>
              <w:top w:val="nil"/>
              <w:left w:val="single" w:sz="4" w:space="0" w:color="auto"/>
              <w:bottom w:val="single" w:sz="4" w:space="0" w:color="auto"/>
              <w:right w:val="single" w:sz="4" w:space="0" w:color="auto"/>
            </w:tcBorders>
            <w:noWrap/>
            <w:vAlign w:val="center"/>
            <w:hideMark/>
          </w:tcPr>
          <w:p w14:paraId="273CEB24"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Raba Wyżna</w:t>
            </w:r>
          </w:p>
        </w:tc>
        <w:tc>
          <w:tcPr>
            <w:tcW w:w="320" w:type="pct"/>
            <w:tcBorders>
              <w:top w:val="nil"/>
              <w:left w:val="nil"/>
              <w:bottom w:val="single" w:sz="4" w:space="0" w:color="auto"/>
              <w:right w:val="single" w:sz="4" w:space="0" w:color="auto"/>
            </w:tcBorders>
            <w:noWrap/>
            <w:vAlign w:val="center"/>
            <w:hideMark/>
          </w:tcPr>
          <w:p w14:paraId="6715945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68</w:t>
            </w:r>
          </w:p>
        </w:tc>
        <w:tc>
          <w:tcPr>
            <w:tcW w:w="320" w:type="pct"/>
            <w:tcBorders>
              <w:top w:val="nil"/>
              <w:left w:val="nil"/>
              <w:bottom w:val="single" w:sz="4" w:space="0" w:color="auto"/>
              <w:right w:val="single" w:sz="4" w:space="0" w:color="auto"/>
            </w:tcBorders>
            <w:noWrap/>
            <w:vAlign w:val="center"/>
            <w:hideMark/>
          </w:tcPr>
          <w:p w14:paraId="41E8229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69</w:t>
            </w:r>
          </w:p>
        </w:tc>
        <w:tc>
          <w:tcPr>
            <w:tcW w:w="321" w:type="pct"/>
            <w:tcBorders>
              <w:top w:val="nil"/>
              <w:left w:val="nil"/>
              <w:bottom w:val="single" w:sz="4" w:space="0" w:color="auto"/>
              <w:right w:val="single" w:sz="4" w:space="0" w:color="auto"/>
            </w:tcBorders>
            <w:noWrap/>
            <w:vAlign w:val="center"/>
            <w:hideMark/>
          </w:tcPr>
          <w:p w14:paraId="0184176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73</w:t>
            </w:r>
          </w:p>
        </w:tc>
        <w:tc>
          <w:tcPr>
            <w:tcW w:w="321" w:type="pct"/>
            <w:tcBorders>
              <w:top w:val="nil"/>
              <w:left w:val="nil"/>
              <w:bottom w:val="single" w:sz="4" w:space="0" w:color="auto"/>
              <w:right w:val="single" w:sz="4" w:space="0" w:color="auto"/>
            </w:tcBorders>
            <w:noWrap/>
            <w:vAlign w:val="center"/>
            <w:hideMark/>
          </w:tcPr>
          <w:p w14:paraId="4381CF3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74</w:t>
            </w:r>
          </w:p>
        </w:tc>
        <w:tc>
          <w:tcPr>
            <w:tcW w:w="321" w:type="pct"/>
            <w:tcBorders>
              <w:top w:val="nil"/>
              <w:left w:val="nil"/>
              <w:bottom w:val="single" w:sz="4" w:space="0" w:color="auto"/>
              <w:right w:val="single" w:sz="4" w:space="0" w:color="auto"/>
            </w:tcBorders>
            <w:noWrap/>
            <w:vAlign w:val="center"/>
            <w:hideMark/>
          </w:tcPr>
          <w:p w14:paraId="65F81952"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65</w:t>
            </w:r>
          </w:p>
        </w:tc>
        <w:tc>
          <w:tcPr>
            <w:tcW w:w="321" w:type="pct"/>
            <w:tcBorders>
              <w:top w:val="nil"/>
              <w:left w:val="nil"/>
              <w:bottom w:val="single" w:sz="4" w:space="0" w:color="auto"/>
              <w:right w:val="single" w:sz="4" w:space="0" w:color="auto"/>
            </w:tcBorders>
            <w:noWrap/>
            <w:vAlign w:val="center"/>
            <w:hideMark/>
          </w:tcPr>
          <w:p w14:paraId="79F0530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69</w:t>
            </w:r>
          </w:p>
        </w:tc>
        <w:tc>
          <w:tcPr>
            <w:tcW w:w="307" w:type="pct"/>
            <w:tcBorders>
              <w:top w:val="nil"/>
              <w:left w:val="nil"/>
              <w:bottom w:val="single" w:sz="4" w:space="0" w:color="auto"/>
              <w:right w:val="single" w:sz="4" w:space="0" w:color="auto"/>
            </w:tcBorders>
            <w:noWrap/>
            <w:vAlign w:val="center"/>
            <w:hideMark/>
          </w:tcPr>
          <w:p w14:paraId="13AD1CA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123</w:t>
            </w:r>
          </w:p>
        </w:tc>
        <w:tc>
          <w:tcPr>
            <w:tcW w:w="307" w:type="pct"/>
            <w:tcBorders>
              <w:top w:val="nil"/>
              <w:left w:val="nil"/>
              <w:bottom w:val="single" w:sz="4" w:space="0" w:color="auto"/>
              <w:right w:val="single" w:sz="4" w:space="0" w:color="auto"/>
            </w:tcBorders>
            <w:noWrap/>
            <w:vAlign w:val="center"/>
            <w:hideMark/>
          </w:tcPr>
          <w:p w14:paraId="733079F2"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114</w:t>
            </w:r>
          </w:p>
        </w:tc>
        <w:tc>
          <w:tcPr>
            <w:tcW w:w="321" w:type="pct"/>
            <w:tcBorders>
              <w:top w:val="nil"/>
              <w:left w:val="nil"/>
              <w:bottom w:val="single" w:sz="4" w:space="0" w:color="auto"/>
              <w:right w:val="single" w:sz="4" w:space="0" w:color="auto"/>
            </w:tcBorders>
            <w:noWrap/>
            <w:vAlign w:val="center"/>
            <w:hideMark/>
          </w:tcPr>
          <w:p w14:paraId="25C325D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109</w:t>
            </w:r>
          </w:p>
        </w:tc>
        <w:tc>
          <w:tcPr>
            <w:tcW w:w="321" w:type="pct"/>
            <w:tcBorders>
              <w:top w:val="nil"/>
              <w:left w:val="nil"/>
              <w:bottom w:val="single" w:sz="4" w:space="0" w:color="auto"/>
              <w:right w:val="single" w:sz="4" w:space="0" w:color="auto"/>
            </w:tcBorders>
            <w:noWrap/>
            <w:vAlign w:val="center"/>
            <w:hideMark/>
          </w:tcPr>
          <w:p w14:paraId="4A9046F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110</w:t>
            </w:r>
          </w:p>
        </w:tc>
        <w:tc>
          <w:tcPr>
            <w:tcW w:w="321" w:type="pct"/>
            <w:tcBorders>
              <w:top w:val="nil"/>
              <w:left w:val="nil"/>
              <w:bottom w:val="single" w:sz="4" w:space="0" w:color="auto"/>
              <w:right w:val="single" w:sz="4" w:space="0" w:color="auto"/>
            </w:tcBorders>
            <w:noWrap/>
            <w:vAlign w:val="center"/>
            <w:hideMark/>
          </w:tcPr>
          <w:p w14:paraId="1BFEFD4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100</w:t>
            </w:r>
          </w:p>
        </w:tc>
        <w:tc>
          <w:tcPr>
            <w:tcW w:w="321" w:type="pct"/>
            <w:tcBorders>
              <w:top w:val="nil"/>
              <w:left w:val="nil"/>
              <w:bottom w:val="single" w:sz="4" w:space="0" w:color="auto"/>
              <w:right w:val="single" w:sz="4" w:space="0" w:color="auto"/>
            </w:tcBorders>
            <w:noWrap/>
            <w:vAlign w:val="center"/>
            <w:hideMark/>
          </w:tcPr>
          <w:p w14:paraId="204718D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99</w:t>
            </w:r>
          </w:p>
        </w:tc>
        <w:tc>
          <w:tcPr>
            <w:tcW w:w="0" w:type="auto"/>
            <w:vAlign w:val="center"/>
            <w:hideMark/>
          </w:tcPr>
          <w:p w14:paraId="62916CC3"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0096F812" w14:textId="77777777" w:rsidTr="009839F0">
        <w:trPr>
          <w:trHeight w:val="397"/>
        </w:trPr>
        <w:tc>
          <w:tcPr>
            <w:tcW w:w="1107" w:type="pct"/>
            <w:tcBorders>
              <w:top w:val="nil"/>
              <w:left w:val="single" w:sz="4" w:space="0" w:color="auto"/>
              <w:bottom w:val="single" w:sz="4" w:space="0" w:color="auto"/>
              <w:right w:val="single" w:sz="4" w:space="0" w:color="auto"/>
            </w:tcBorders>
            <w:noWrap/>
            <w:vAlign w:val="center"/>
            <w:hideMark/>
          </w:tcPr>
          <w:p w14:paraId="0FD99A4C"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Rabka-Zdrój</w:t>
            </w:r>
          </w:p>
        </w:tc>
        <w:tc>
          <w:tcPr>
            <w:tcW w:w="320" w:type="pct"/>
            <w:tcBorders>
              <w:top w:val="nil"/>
              <w:left w:val="nil"/>
              <w:bottom w:val="single" w:sz="4" w:space="0" w:color="auto"/>
              <w:right w:val="single" w:sz="4" w:space="0" w:color="auto"/>
            </w:tcBorders>
            <w:noWrap/>
            <w:vAlign w:val="center"/>
            <w:hideMark/>
          </w:tcPr>
          <w:p w14:paraId="2A0105F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20" w:type="pct"/>
            <w:tcBorders>
              <w:top w:val="nil"/>
              <w:left w:val="nil"/>
              <w:bottom w:val="single" w:sz="4" w:space="0" w:color="auto"/>
              <w:right w:val="single" w:sz="4" w:space="0" w:color="auto"/>
            </w:tcBorders>
            <w:noWrap/>
            <w:vAlign w:val="center"/>
            <w:hideMark/>
          </w:tcPr>
          <w:p w14:paraId="044DB5C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noWrap/>
            <w:vAlign w:val="center"/>
            <w:hideMark/>
          </w:tcPr>
          <w:p w14:paraId="34426E2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noWrap/>
            <w:vAlign w:val="center"/>
            <w:hideMark/>
          </w:tcPr>
          <w:p w14:paraId="73889B1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98</w:t>
            </w:r>
          </w:p>
        </w:tc>
        <w:tc>
          <w:tcPr>
            <w:tcW w:w="321" w:type="pct"/>
            <w:tcBorders>
              <w:top w:val="nil"/>
              <w:left w:val="nil"/>
              <w:bottom w:val="single" w:sz="4" w:space="0" w:color="auto"/>
              <w:right w:val="single" w:sz="4" w:space="0" w:color="auto"/>
            </w:tcBorders>
            <w:noWrap/>
            <w:vAlign w:val="center"/>
            <w:hideMark/>
          </w:tcPr>
          <w:p w14:paraId="5AB3BCA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85</w:t>
            </w:r>
          </w:p>
        </w:tc>
        <w:tc>
          <w:tcPr>
            <w:tcW w:w="321" w:type="pct"/>
            <w:tcBorders>
              <w:top w:val="nil"/>
              <w:left w:val="nil"/>
              <w:bottom w:val="single" w:sz="4" w:space="0" w:color="auto"/>
              <w:right w:val="single" w:sz="4" w:space="0" w:color="auto"/>
            </w:tcBorders>
            <w:noWrap/>
            <w:vAlign w:val="center"/>
            <w:hideMark/>
          </w:tcPr>
          <w:p w14:paraId="3C58CB6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100</w:t>
            </w:r>
          </w:p>
        </w:tc>
        <w:tc>
          <w:tcPr>
            <w:tcW w:w="307" w:type="pct"/>
            <w:tcBorders>
              <w:top w:val="nil"/>
              <w:left w:val="nil"/>
              <w:bottom w:val="single" w:sz="4" w:space="0" w:color="auto"/>
              <w:right w:val="single" w:sz="4" w:space="0" w:color="auto"/>
            </w:tcBorders>
            <w:noWrap/>
            <w:vAlign w:val="center"/>
            <w:hideMark/>
          </w:tcPr>
          <w:p w14:paraId="357FF08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47</w:t>
            </w:r>
          </w:p>
        </w:tc>
        <w:tc>
          <w:tcPr>
            <w:tcW w:w="307" w:type="pct"/>
            <w:tcBorders>
              <w:top w:val="nil"/>
              <w:left w:val="nil"/>
              <w:bottom w:val="single" w:sz="4" w:space="0" w:color="auto"/>
              <w:right w:val="single" w:sz="4" w:space="0" w:color="auto"/>
            </w:tcBorders>
            <w:noWrap/>
            <w:vAlign w:val="center"/>
            <w:hideMark/>
          </w:tcPr>
          <w:p w14:paraId="083A66A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46</w:t>
            </w:r>
          </w:p>
        </w:tc>
        <w:tc>
          <w:tcPr>
            <w:tcW w:w="321" w:type="pct"/>
            <w:tcBorders>
              <w:top w:val="nil"/>
              <w:left w:val="nil"/>
              <w:bottom w:val="single" w:sz="4" w:space="0" w:color="auto"/>
              <w:right w:val="single" w:sz="4" w:space="0" w:color="auto"/>
            </w:tcBorders>
            <w:noWrap/>
            <w:vAlign w:val="center"/>
            <w:hideMark/>
          </w:tcPr>
          <w:p w14:paraId="4380A35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46</w:t>
            </w:r>
          </w:p>
        </w:tc>
        <w:tc>
          <w:tcPr>
            <w:tcW w:w="321" w:type="pct"/>
            <w:tcBorders>
              <w:top w:val="nil"/>
              <w:left w:val="nil"/>
              <w:bottom w:val="single" w:sz="4" w:space="0" w:color="auto"/>
              <w:right w:val="single" w:sz="4" w:space="0" w:color="auto"/>
            </w:tcBorders>
            <w:noWrap/>
            <w:vAlign w:val="center"/>
            <w:hideMark/>
          </w:tcPr>
          <w:p w14:paraId="3907A49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46</w:t>
            </w:r>
          </w:p>
        </w:tc>
        <w:tc>
          <w:tcPr>
            <w:tcW w:w="321" w:type="pct"/>
            <w:tcBorders>
              <w:top w:val="nil"/>
              <w:left w:val="nil"/>
              <w:bottom w:val="single" w:sz="4" w:space="0" w:color="auto"/>
              <w:right w:val="single" w:sz="4" w:space="0" w:color="auto"/>
            </w:tcBorders>
            <w:noWrap/>
            <w:vAlign w:val="center"/>
            <w:hideMark/>
          </w:tcPr>
          <w:p w14:paraId="7542EA9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50</w:t>
            </w:r>
          </w:p>
        </w:tc>
        <w:tc>
          <w:tcPr>
            <w:tcW w:w="321" w:type="pct"/>
            <w:tcBorders>
              <w:top w:val="nil"/>
              <w:left w:val="nil"/>
              <w:bottom w:val="single" w:sz="4" w:space="0" w:color="auto"/>
              <w:right w:val="single" w:sz="4" w:space="0" w:color="auto"/>
            </w:tcBorders>
            <w:noWrap/>
            <w:vAlign w:val="center"/>
            <w:hideMark/>
          </w:tcPr>
          <w:p w14:paraId="232F38C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44</w:t>
            </w:r>
          </w:p>
        </w:tc>
        <w:tc>
          <w:tcPr>
            <w:tcW w:w="0" w:type="auto"/>
            <w:vAlign w:val="center"/>
            <w:hideMark/>
          </w:tcPr>
          <w:p w14:paraId="65A185CD"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6144E7C3" w14:textId="77777777" w:rsidTr="009839F0">
        <w:trPr>
          <w:trHeight w:val="397"/>
        </w:trPr>
        <w:tc>
          <w:tcPr>
            <w:tcW w:w="1107" w:type="pct"/>
            <w:tcBorders>
              <w:top w:val="nil"/>
              <w:left w:val="single" w:sz="4" w:space="0" w:color="auto"/>
              <w:bottom w:val="single" w:sz="4" w:space="0" w:color="auto"/>
              <w:right w:val="single" w:sz="4" w:space="0" w:color="auto"/>
            </w:tcBorders>
            <w:noWrap/>
            <w:vAlign w:val="center"/>
            <w:hideMark/>
          </w:tcPr>
          <w:p w14:paraId="3AB781E9"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Spytkowice</w:t>
            </w:r>
          </w:p>
        </w:tc>
        <w:tc>
          <w:tcPr>
            <w:tcW w:w="320" w:type="pct"/>
            <w:tcBorders>
              <w:top w:val="nil"/>
              <w:left w:val="nil"/>
              <w:bottom w:val="single" w:sz="4" w:space="0" w:color="auto"/>
              <w:right w:val="single" w:sz="4" w:space="0" w:color="auto"/>
            </w:tcBorders>
            <w:noWrap/>
            <w:vAlign w:val="center"/>
            <w:hideMark/>
          </w:tcPr>
          <w:p w14:paraId="2CFFAA6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62</w:t>
            </w:r>
          </w:p>
        </w:tc>
        <w:tc>
          <w:tcPr>
            <w:tcW w:w="320" w:type="pct"/>
            <w:tcBorders>
              <w:top w:val="nil"/>
              <w:left w:val="nil"/>
              <w:bottom w:val="single" w:sz="4" w:space="0" w:color="auto"/>
              <w:right w:val="single" w:sz="4" w:space="0" w:color="auto"/>
            </w:tcBorders>
            <w:noWrap/>
            <w:vAlign w:val="center"/>
            <w:hideMark/>
          </w:tcPr>
          <w:p w14:paraId="6738FFC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76</w:t>
            </w:r>
          </w:p>
        </w:tc>
        <w:tc>
          <w:tcPr>
            <w:tcW w:w="321" w:type="pct"/>
            <w:tcBorders>
              <w:top w:val="nil"/>
              <w:left w:val="nil"/>
              <w:bottom w:val="single" w:sz="4" w:space="0" w:color="auto"/>
              <w:right w:val="single" w:sz="4" w:space="0" w:color="auto"/>
            </w:tcBorders>
            <w:noWrap/>
            <w:vAlign w:val="center"/>
            <w:hideMark/>
          </w:tcPr>
          <w:p w14:paraId="10B9E87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84</w:t>
            </w:r>
          </w:p>
        </w:tc>
        <w:tc>
          <w:tcPr>
            <w:tcW w:w="321" w:type="pct"/>
            <w:tcBorders>
              <w:top w:val="nil"/>
              <w:left w:val="nil"/>
              <w:bottom w:val="single" w:sz="4" w:space="0" w:color="auto"/>
              <w:right w:val="single" w:sz="4" w:space="0" w:color="auto"/>
            </w:tcBorders>
            <w:noWrap/>
            <w:vAlign w:val="center"/>
            <w:hideMark/>
          </w:tcPr>
          <w:p w14:paraId="4716D46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321" w:type="pct"/>
            <w:tcBorders>
              <w:top w:val="nil"/>
              <w:left w:val="nil"/>
              <w:bottom w:val="single" w:sz="4" w:space="0" w:color="auto"/>
              <w:right w:val="single" w:sz="4" w:space="0" w:color="auto"/>
            </w:tcBorders>
            <w:noWrap/>
            <w:vAlign w:val="center"/>
            <w:hideMark/>
          </w:tcPr>
          <w:p w14:paraId="51E014D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68</w:t>
            </w:r>
          </w:p>
        </w:tc>
        <w:tc>
          <w:tcPr>
            <w:tcW w:w="321" w:type="pct"/>
            <w:tcBorders>
              <w:top w:val="nil"/>
              <w:left w:val="nil"/>
              <w:bottom w:val="single" w:sz="4" w:space="0" w:color="auto"/>
              <w:right w:val="single" w:sz="4" w:space="0" w:color="auto"/>
            </w:tcBorders>
            <w:noWrap/>
            <w:vAlign w:val="center"/>
            <w:hideMark/>
          </w:tcPr>
          <w:p w14:paraId="1C8D562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70</w:t>
            </w:r>
          </w:p>
        </w:tc>
        <w:tc>
          <w:tcPr>
            <w:tcW w:w="307" w:type="pct"/>
            <w:tcBorders>
              <w:top w:val="nil"/>
              <w:left w:val="nil"/>
              <w:bottom w:val="single" w:sz="4" w:space="0" w:color="auto"/>
              <w:right w:val="single" w:sz="4" w:space="0" w:color="auto"/>
            </w:tcBorders>
            <w:noWrap/>
            <w:vAlign w:val="center"/>
            <w:hideMark/>
          </w:tcPr>
          <w:p w14:paraId="752DDC6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76</w:t>
            </w:r>
          </w:p>
        </w:tc>
        <w:tc>
          <w:tcPr>
            <w:tcW w:w="307" w:type="pct"/>
            <w:tcBorders>
              <w:top w:val="nil"/>
              <w:left w:val="nil"/>
              <w:bottom w:val="single" w:sz="4" w:space="0" w:color="auto"/>
              <w:right w:val="single" w:sz="4" w:space="0" w:color="auto"/>
            </w:tcBorders>
            <w:noWrap/>
            <w:vAlign w:val="center"/>
            <w:hideMark/>
          </w:tcPr>
          <w:p w14:paraId="7B6DEA0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321" w:type="pct"/>
            <w:tcBorders>
              <w:top w:val="nil"/>
              <w:left w:val="nil"/>
              <w:bottom w:val="single" w:sz="4" w:space="0" w:color="auto"/>
              <w:right w:val="single" w:sz="4" w:space="0" w:color="auto"/>
            </w:tcBorders>
            <w:noWrap/>
            <w:vAlign w:val="center"/>
            <w:hideMark/>
          </w:tcPr>
          <w:p w14:paraId="42B91E9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321" w:type="pct"/>
            <w:tcBorders>
              <w:top w:val="nil"/>
              <w:left w:val="nil"/>
              <w:bottom w:val="single" w:sz="4" w:space="0" w:color="auto"/>
              <w:right w:val="single" w:sz="4" w:space="0" w:color="auto"/>
            </w:tcBorders>
            <w:noWrap/>
            <w:vAlign w:val="center"/>
            <w:hideMark/>
          </w:tcPr>
          <w:p w14:paraId="52D731F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21" w:type="pct"/>
            <w:tcBorders>
              <w:top w:val="nil"/>
              <w:left w:val="nil"/>
              <w:bottom w:val="single" w:sz="4" w:space="0" w:color="auto"/>
              <w:right w:val="single" w:sz="4" w:space="0" w:color="auto"/>
            </w:tcBorders>
            <w:noWrap/>
            <w:vAlign w:val="center"/>
            <w:hideMark/>
          </w:tcPr>
          <w:p w14:paraId="24A3AF0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105</w:t>
            </w:r>
          </w:p>
        </w:tc>
        <w:tc>
          <w:tcPr>
            <w:tcW w:w="321" w:type="pct"/>
            <w:tcBorders>
              <w:top w:val="nil"/>
              <w:left w:val="nil"/>
              <w:bottom w:val="single" w:sz="4" w:space="0" w:color="auto"/>
              <w:right w:val="single" w:sz="4" w:space="0" w:color="auto"/>
            </w:tcBorders>
            <w:noWrap/>
            <w:vAlign w:val="center"/>
            <w:hideMark/>
          </w:tcPr>
          <w:p w14:paraId="367EC6D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99</w:t>
            </w:r>
          </w:p>
        </w:tc>
        <w:tc>
          <w:tcPr>
            <w:tcW w:w="0" w:type="auto"/>
            <w:vAlign w:val="center"/>
            <w:hideMark/>
          </w:tcPr>
          <w:p w14:paraId="389FB08D"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443BAA1E" w14:textId="77777777" w:rsidTr="009839F0">
        <w:trPr>
          <w:trHeight w:val="397"/>
        </w:trPr>
        <w:tc>
          <w:tcPr>
            <w:tcW w:w="1107" w:type="pct"/>
            <w:tcBorders>
              <w:top w:val="nil"/>
              <w:left w:val="single" w:sz="4" w:space="0" w:color="auto"/>
              <w:bottom w:val="single" w:sz="4" w:space="0" w:color="auto"/>
              <w:right w:val="single" w:sz="4" w:space="0" w:color="auto"/>
            </w:tcBorders>
            <w:noWrap/>
            <w:vAlign w:val="center"/>
            <w:hideMark/>
          </w:tcPr>
          <w:p w14:paraId="2B7C1C2D"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Czarny Dunajec</w:t>
            </w:r>
          </w:p>
        </w:tc>
        <w:tc>
          <w:tcPr>
            <w:tcW w:w="320" w:type="pct"/>
            <w:tcBorders>
              <w:top w:val="nil"/>
              <w:left w:val="nil"/>
              <w:bottom w:val="single" w:sz="4" w:space="0" w:color="auto"/>
              <w:right w:val="single" w:sz="4" w:space="0" w:color="auto"/>
            </w:tcBorders>
            <w:noWrap/>
            <w:vAlign w:val="center"/>
            <w:hideMark/>
          </w:tcPr>
          <w:p w14:paraId="5351B93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75</w:t>
            </w:r>
          </w:p>
        </w:tc>
        <w:tc>
          <w:tcPr>
            <w:tcW w:w="320" w:type="pct"/>
            <w:tcBorders>
              <w:top w:val="nil"/>
              <w:left w:val="nil"/>
              <w:bottom w:val="single" w:sz="4" w:space="0" w:color="auto"/>
              <w:right w:val="single" w:sz="4" w:space="0" w:color="auto"/>
            </w:tcBorders>
            <w:noWrap/>
            <w:vAlign w:val="center"/>
            <w:hideMark/>
          </w:tcPr>
          <w:p w14:paraId="013C89F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87</w:t>
            </w:r>
          </w:p>
        </w:tc>
        <w:tc>
          <w:tcPr>
            <w:tcW w:w="321" w:type="pct"/>
            <w:tcBorders>
              <w:top w:val="nil"/>
              <w:left w:val="nil"/>
              <w:bottom w:val="single" w:sz="4" w:space="0" w:color="auto"/>
              <w:right w:val="single" w:sz="4" w:space="0" w:color="auto"/>
            </w:tcBorders>
            <w:noWrap/>
            <w:vAlign w:val="center"/>
            <w:hideMark/>
          </w:tcPr>
          <w:p w14:paraId="0A86A28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noWrap/>
            <w:vAlign w:val="center"/>
            <w:hideMark/>
          </w:tcPr>
          <w:p w14:paraId="6A15D2E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83</w:t>
            </w:r>
          </w:p>
        </w:tc>
        <w:tc>
          <w:tcPr>
            <w:tcW w:w="321" w:type="pct"/>
            <w:tcBorders>
              <w:top w:val="nil"/>
              <w:left w:val="nil"/>
              <w:bottom w:val="single" w:sz="4" w:space="0" w:color="auto"/>
              <w:right w:val="single" w:sz="4" w:space="0" w:color="auto"/>
            </w:tcBorders>
            <w:noWrap/>
            <w:vAlign w:val="center"/>
            <w:hideMark/>
          </w:tcPr>
          <w:p w14:paraId="624A018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21" w:type="pct"/>
            <w:tcBorders>
              <w:top w:val="nil"/>
              <w:left w:val="nil"/>
              <w:bottom w:val="single" w:sz="4" w:space="0" w:color="auto"/>
              <w:right w:val="single" w:sz="4" w:space="0" w:color="auto"/>
            </w:tcBorders>
            <w:noWrap/>
            <w:vAlign w:val="center"/>
            <w:hideMark/>
          </w:tcPr>
          <w:p w14:paraId="4C28E94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07" w:type="pct"/>
            <w:tcBorders>
              <w:top w:val="nil"/>
              <w:left w:val="nil"/>
              <w:bottom w:val="single" w:sz="4" w:space="0" w:color="auto"/>
              <w:right w:val="single" w:sz="4" w:space="0" w:color="auto"/>
            </w:tcBorders>
            <w:noWrap/>
            <w:vAlign w:val="center"/>
            <w:hideMark/>
          </w:tcPr>
          <w:p w14:paraId="588A888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84</w:t>
            </w:r>
          </w:p>
        </w:tc>
        <w:tc>
          <w:tcPr>
            <w:tcW w:w="307" w:type="pct"/>
            <w:tcBorders>
              <w:top w:val="nil"/>
              <w:left w:val="nil"/>
              <w:bottom w:val="single" w:sz="4" w:space="0" w:color="auto"/>
              <w:right w:val="single" w:sz="4" w:space="0" w:color="auto"/>
            </w:tcBorders>
            <w:noWrap/>
            <w:vAlign w:val="center"/>
            <w:hideMark/>
          </w:tcPr>
          <w:p w14:paraId="55A4C2A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84</w:t>
            </w:r>
          </w:p>
        </w:tc>
        <w:tc>
          <w:tcPr>
            <w:tcW w:w="321" w:type="pct"/>
            <w:tcBorders>
              <w:top w:val="nil"/>
              <w:left w:val="nil"/>
              <w:bottom w:val="single" w:sz="4" w:space="0" w:color="auto"/>
              <w:right w:val="single" w:sz="4" w:space="0" w:color="auto"/>
            </w:tcBorders>
            <w:noWrap/>
            <w:vAlign w:val="center"/>
            <w:hideMark/>
          </w:tcPr>
          <w:p w14:paraId="2CCBE35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noWrap/>
            <w:vAlign w:val="center"/>
            <w:hideMark/>
          </w:tcPr>
          <w:p w14:paraId="24DE8C8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103</w:t>
            </w:r>
          </w:p>
        </w:tc>
        <w:tc>
          <w:tcPr>
            <w:tcW w:w="321" w:type="pct"/>
            <w:tcBorders>
              <w:top w:val="nil"/>
              <w:left w:val="nil"/>
              <w:bottom w:val="single" w:sz="4" w:space="0" w:color="auto"/>
              <w:right w:val="single" w:sz="4" w:space="0" w:color="auto"/>
            </w:tcBorders>
            <w:noWrap/>
            <w:vAlign w:val="center"/>
            <w:hideMark/>
          </w:tcPr>
          <w:p w14:paraId="08C1E8C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94</w:t>
            </w:r>
          </w:p>
        </w:tc>
        <w:tc>
          <w:tcPr>
            <w:tcW w:w="321" w:type="pct"/>
            <w:tcBorders>
              <w:top w:val="nil"/>
              <w:left w:val="nil"/>
              <w:bottom w:val="single" w:sz="4" w:space="0" w:color="auto"/>
              <w:right w:val="single" w:sz="4" w:space="0" w:color="auto"/>
            </w:tcBorders>
            <w:noWrap/>
            <w:vAlign w:val="center"/>
            <w:hideMark/>
          </w:tcPr>
          <w:p w14:paraId="120C6DB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96</w:t>
            </w:r>
          </w:p>
        </w:tc>
        <w:tc>
          <w:tcPr>
            <w:tcW w:w="0" w:type="auto"/>
            <w:vAlign w:val="center"/>
            <w:hideMark/>
          </w:tcPr>
          <w:p w14:paraId="01DADC22"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407E5944" w14:textId="77777777" w:rsidTr="009839F0">
        <w:trPr>
          <w:trHeight w:val="397"/>
        </w:trPr>
        <w:tc>
          <w:tcPr>
            <w:tcW w:w="1107" w:type="pct"/>
            <w:tcBorders>
              <w:top w:val="nil"/>
              <w:left w:val="single" w:sz="4" w:space="0" w:color="auto"/>
              <w:bottom w:val="single" w:sz="4" w:space="0" w:color="auto"/>
              <w:right w:val="single" w:sz="4" w:space="0" w:color="auto"/>
            </w:tcBorders>
            <w:vAlign w:val="center"/>
            <w:hideMark/>
          </w:tcPr>
          <w:p w14:paraId="3FFA095B" w14:textId="38C2DF95" w:rsidR="00F065F6" w:rsidRPr="008A7A39" w:rsidRDefault="008E114D"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8A7A39">
              <w:rPr>
                <w:rFonts w:ascii="Times New Roman" w:eastAsia="Times New Roman" w:hAnsi="Times New Roman" w:cs="Times New Roman"/>
                <w:b/>
                <w:bCs/>
                <w:color w:val="000000"/>
                <w:sz w:val="20"/>
                <w:szCs w:val="20"/>
                <w:lang w:eastAsia="pl-PL"/>
              </w:rPr>
              <w:t xml:space="preserve"> Przyjazna Dolina Raby </w:t>
            </w:r>
            <w:r>
              <w:rPr>
                <w:rFonts w:ascii="Times New Roman" w:eastAsia="Times New Roman" w:hAnsi="Times New Roman" w:cs="Times New Roman"/>
                <w:b/>
                <w:bCs/>
                <w:color w:val="000000"/>
                <w:sz w:val="20"/>
                <w:szCs w:val="20"/>
                <w:lang w:eastAsia="pl-PL"/>
              </w:rPr>
              <w:br/>
            </w:r>
            <w:r w:rsidR="00F065F6" w:rsidRPr="008A7A39">
              <w:rPr>
                <w:rFonts w:ascii="Times New Roman" w:eastAsia="Times New Roman" w:hAnsi="Times New Roman" w:cs="Times New Roman"/>
                <w:b/>
                <w:bCs/>
                <w:color w:val="000000"/>
                <w:sz w:val="20"/>
                <w:szCs w:val="20"/>
                <w:lang w:eastAsia="pl-PL"/>
              </w:rPr>
              <w:t>i Czarnej Orawy</w:t>
            </w:r>
          </w:p>
        </w:tc>
        <w:tc>
          <w:tcPr>
            <w:tcW w:w="320" w:type="pct"/>
            <w:tcBorders>
              <w:top w:val="nil"/>
              <w:left w:val="nil"/>
              <w:bottom w:val="single" w:sz="4" w:space="0" w:color="auto"/>
              <w:right w:val="single" w:sz="4" w:space="0" w:color="auto"/>
            </w:tcBorders>
            <w:noWrap/>
            <w:vAlign w:val="center"/>
            <w:hideMark/>
          </w:tcPr>
          <w:p w14:paraId="7645CB56"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71</w:t>
            </w:r>
          </w:p>
        </w:tc>
        <w:tc>
          <w:tcPr>
            <w:tcW w:w="320" w:type="pct"/>
            <w:tcBorders>
              <w:top w:val="nil"/>
              <w:left w:val="nil"/>
              <w:bottom w:val="single" w:sz="4" w:space="0" w:color="auto"/>
              <w:right w:val="single" w:sz="4" w:space="0" w:color="auto"/>
            </w:tcBorders>
            <w:noWrap/>
            <w:vAlign w:val="center"/>
            <w:hideMark/>
          </w:tcPr>
          <w:p w14:paraId="6E9695EE"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77</w:t>
            </w:r>
          </w:p>
        </w:tc>
        <w:tc>
          <w:tcPr>
            <w:tcW w:w="321" w:type="pct"/>
            <w:tcBorders>
              <w:top w:val="nil"/>
              <w:left w:val="nil"/>
              <w:bottom w:val="single" w:sz="4" w:space="0" w:color="auto"/>
              <w:right w:val="single" w:sz="4" w:space="0" w:color="auto"/>
            </w:tcBorders>
            <w:noWrap/>
            <w:vAlign w:val="center"/>
            <w:hideMark/>
          </w:tcPr>
          <w:p w14:paraId="2202B6AF"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79</w:t>
            </w:r>
          </w:p>
        </w:tc>
        <w:tc>
          <w:tcPr>
            <w:tcW w:w="321" w:type="pct"/>
            <w:tcBorders>
              <w:top w:val="nil"/>
              <w:left w:val="nil"/>
              <w:bottom w:val="single" w:sz="4" w:space="0" w:color="auto"/>
              <w:right w:val="single" w:sz="4" w:space="0" w:color="auto"/>
            </w:tcBorders>
            <w:noWrap/>
            <w:vAlign w:val="center"/>
            <w:hideMark/>
          </w:tcPr>
          <w:p w14:paraId="5D272EB7"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82</w:t>
            </w:r>
          </w:p>
        </w:tc>
        <w:tc>
          <w:tcPr>
            <w:tcW w:w="321" w:type="pct"/>
            <w:tcBorders>
              <w:top w:val="nil"/>
              <w:left w:val="nil"/>
              <w:bottom w:val="single" w:sz="4" w:space="0" w:color="auto"/>
              <w:right w:val="single" w:sz="4" w:space="0" w:color="auto"/>
            </w:tcBorders>
            <w:noWrap/>
            <w:vAlign w:val="center"/>
            <w:hideMark/>
          </w:tcPr>
          <w:p w14:paraId="433805D6"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74</w:t>
            </w:r>
          </w:p>
        </w:tc>
        <w:tc>
          <w:tcPr>
            <w:tcW w:w="321" w:type="pct"/>
            <w:tcBorders>
              <w:top w:val="nil"/>
              <w:left w:val="nil"/>
              <w:bottom w:val="single" w:sz="4" w:space="0" w:color="auto"/>
              <w:right w:val="single" w:sz="4" w:space="0" w:color="auto"/>
            </w:tcBorders>
            <w:noWrap/>
            <w:vAlign w:val="center"/>
            <w:hideMark/>
          </w:tcPr>
          <w:p w14:paraId="5744B70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80</w:t>
            </w:r>
          </w:p>
        </w:tc>
        <w:tc>
          <w:tcPr>
            <w:tcW w:w="307" w:type="pct"/>
            <w:tcBorders>
              <w:top w:val="nil"/>
              <w:left w:val="nil"/>
              <w:bottom w:val="single" w:sz="4" w:space="0" w:color="auto"/>
              <w:right w:val="single" w:sz="4" w:space="0" w:color="auto"/>
            </w:tcBorders>
            <w:noWrap/>
            <w:vAlign w:val="center"/>
            <w:hideMark/>
          </w:tcPr>
          <w:p w14:paraId="022EBB6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96</w:t>
            </w:r>
          </w:p>
        </w:tc>
        <w:tc>
          <w:tcPr>
            <w:tcW w:w="307" w:type="pct"/>
            <w:tcBorders>
              <w:top w:val="nil"/>
              <w:left w:val="nil"/>
              <w:bottom w:val="single" w:sz="4" w:space="0" w:color="auto"/>
              <w:right w:val="single" w:sz="4" w:space="0" w:color="auto"/>
            </w:tcBorders>
            <w:noWrap/>
            <w:vAlign w:val="center"/>
            <w:hideMark/>
          </w:tcPr>
          <w:p w14:paraId="55D702F4"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94</w:t>
            </w:r>
          </w:p>
        </w:tc>
        <w:tc>
          <w:tcPr>
            <w:tcW w:w="321" w:type="pct"/>
            <w:tcBorders>
              <w:top w:val="nil"/>
              <w:left w:val="nil"/>
              <w:bottom w:val="single" w:sz="4" w:space="0" w:color="auto"/>
              <w:right w:val="single" w:sz="4" w:space="0" w:color="auto"/>
            </w:tcBorders>
            <w:noWrap/>
            <w:vAlign w:val="center"/>
            <w:hideMark/>
          </w:tcPr>
          <w:p w14:paraId="34992382"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93</w:t>
            </w:r>
          </w:p>
        </w:tc>
        <w:tc>
          <w:tcPr>
            <w:tcW w:w="321" w:type="pct"/>
            <w:tcBorders>
              <w:top w:val="nil"/>
              <w:left w:val="nil"/>
              <w:bottom w:val="single" w:sz="4" w:space="0" w:color="auto"/>
              <w:right w:val="single" w:sz="4" w:space="0" w:color="auto"/>
            </w:tcBorders>
            <w:noWrap/>
            <w:vAlign w:val="center"/>
            <w:hideMark/>
          </w:tcPr>
          <w:p w14:paraId="71F40D0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93</w:t>
            </w:r>
          </w:p>
        </w:tc>
        <w:tc>
          <w:tcPr>
            <w:tcW w:w="321" w:type="pct"/>
            <w:tcBorders>
              <w:top w:val="nil"/>
              <w:left w:val="nil"/>
              <w:bottom w:val="single" w:sz="4" w:space="0" w:color="auto"/>
              <w:right w:val="single" w:sz="4" w:space="0" w:color="auto"/>
            </w:tcBorders>
            <w:noWrap/>
            <w:vAlign w:val="center"/>
            <w:hideMark/>
          </w:tcPr>
          <w:p w14:paraId="3AA5182B"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98</w:t>
            </w:r>
          </w:p>
        </w:tc>
        <w:tc>
          <w:tcPr>
            <w:tcW w:w="321" w:type="pct"/>
            <w:tcBorders>
              <w:top w:val="nil"/>
              <w:left w:val="nil"/>
              <w:bottom w:val="single" w:sz="4" w:space="0" w:color="auto"/>
              <w:right w:val="single" w:sz="4" w:space="0" w:color="auto"/>
            </w:tcBorders>
            <w:noWrap/>
            <w:vAlign w:val="center"/>
            <w:hideMark/>
          </w:tcPr>
          <w:p w14:paraId="6A9CF3DF"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98</w:t>
            </w:r>
          </w:p>
        </w:tc>
        <w:tc>
          <w:tcPr>
            <w:tcW w:w="0" w:type="auto"/>
            <w:vAlign w:val="center"/>
            <w:hideMark/>
          </w:tcPr>
          <w:p w14:paraId="2244B271"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3A3E3EA7" w14:textId="77777777" w:rsidTr="009839F0">
        <w:trPr>
          <w:trHeight w:val="397"/>
        </w:trPr>
        <w:tc>
          <w:tcPr>
            <w:tcW w:w="1107" w:type="pct"/>
            <w:tcBorders>
              <w:top w:val="nil"/>
              <w:left w:val="single" w:sz="4" w:space="0" w:color="auto"/>
              <w:bottom w:val="single" w:sz="4" w:space="0" w:color="auto"/>
              <w:right w:val="single" w:sz="4" w:space="0" w:color="auto"/>
            </w:tcBorders>
            <w:noWrap/>
            <w:vAlign w:val="center"/>
            <w:hideMark/>
          </w:tcPr>
          <w:p w14:paraId="4A3352BB"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województwo małopolskie</w:t>
            </w:r>
          </w:p>
        </w:tc>
        <w:tc>
          <w:tcPr>
            <w:tcW w:w="320" w:type="pct"/>
            <w:tcBorders>
              <w:top w:val="nil"/>
              <w:left w:val="nil"/>
              <w:bottom w:val="single" w:sz="4" w:space="0" w:color="auto"/>
              <w:right w:val="single" w:sz="4" w:space="0" w:color="auto"/>
            </w:tcBorders>
            <w:noWrap/>
            <w:vAlign w:val="center"/>
            <w:hideMark/>
          </w:tcPr>
          <w:p w14:paraId="2DF99F4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82</w:t>
            </w:r>
          </w:p>
        </w:tc>
        <w:tc>
          <w:tcPr>
            <w:tcW w:w="320" w:type="pct"/>
            <w:tcBorders>
              <w:top w:val="nil"/>
              <w:left w:val="nil"/>
              <w:bottom w:val="single" w:sz="4" w:space="0" w:color="auto"/>
              <w:right w:val="single" w:sz="4" w:space="0" w:color="auto"/>
            </w:tcBorders>
            <w:noWrap/>
            <w:vAlign w:val="center"/>
            <w:hideMark/>
          </w:tcPr>
          <w:p w14:paraId="5C6074B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noWrap/>
            <w:vAlign w:val="center"/>
            <w:hideMark/>
          </w:tcPr>
          <w:p w14:paraId="7B6A1EA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321" w:type="pct"/>
            <w:tcBorders>
              <w:top w:val="nil"/>
              <w:left w:val="nil"/>
              <w:bottom w:val="single" w:sz="4" w:space="0" w:color="auto"/>
              <w:right w:val="single" w:sz="4" w:space="0" w:color="auto"/>
            </w:tcBorders>
            <w:noWrap/>
            <w:vAlign w:val="center"/>
            <w:hideMark/>
          </w:tcPr>
          <w:p w14:paraId="3126601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90</w:t>
            </w:r>
          </w:p>
        </w:tc>
        <w:tc>
          <w:tcPr>
            <w:tcW w:w="321" w:type="pct"/>
            <w:tcBorders>
              <w:top w:val="nil"/>
              <w:left w:val="nil"/>
              <w:bottom w:val="single" w:sz="4" w:space="0" w:color="auto"/>
              <w:right w:val="single" w:sz="4" w:space="0" w:color="auto"/>
            </w:tcBorders>
            <w:noWrap/>
            <w:vAlign w:val="center"/>
            <w:hideMark/>
          </w:tcPr>
          <w:p w14:paraId="2840CBB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noWrap/>
            <w:vAlign w:val="center"/>
            <w:hideMark/>
          </w:tcPr>
          <w:p w14:paraId="58D2F268"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89</w:t>
            </w:r>
          </w:p>
        </w:tc>
        <w:tc>
          <w:tcPr>
            <w:tcW w:w="307" w:type="pct"/>
            <w:tcBorders>
              <w:top w:val="nil"/>
              <w:left w:val="nil"/>
              <w:bottom w:val="single" w:sz="4" w:space="0" w:color="auto"/>
              <w:right w:val="single" w:sz="4" w:space="0" w:color="auto"/>
            </w:tcBorders>
            <w:noWrap/>
            <w:vAlign w:val="center"/>
            <w:hideMark/>
          </w:tcPr>
          <w:p w14:paraId="2FAA66F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78</w:t>
            </w:r>
          </w:p>
        </w:tc>
        <w:tc>
          <w:tcPr>
            <w:tcW w:w="307" w:type="pct"/>
            <w:tcBorders>
              <w:top w:val="nil"/>
              <w:left w:val="nil"/>
              <w:bottom w:val="single" w:sz="4" w:space="0" w:color="auto"/>
              <w:right w:val="single" w:sz="4" w:space="0" w:color="auto"/>
            </w:tcBorders>
            <w:noWrap/>
            <w:vAlign w:val="center"/>
            <w:hideMark/>
          </w:tcPr>
          <w:p w14:paraId="373CA36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75</w:t>
            </w:r>
          </w:p>
        </w:tc>
        <w:tc>
          <w:tcPr>
            <w:tcW w:w="321" w:type="pct"/>
            <w:tcBorders>
              <w:top w:val="nil"/>
              <w:left w:val="nil"/>
              <w:bottom w:val="single" w:sz="4" w:space="0" w:color="auto"/>
              <w:right w:val="single" w:sz="4" w:space="0" w:color="auto"/>
            </w:tcBorders>
            <w:noWrap/>
            <w:vAlign w:val="center"/>
            <w:hideMark/>
          </w:tcPr>
          <w:p w14:paraId="2C55EE4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c>
          <w:tcPr>
            <w:tcW w:w="321" w:type="pct"/>
            <w:tcBorders>
              <w:top w:val="nil"/>
              <w:left w:val="nil"/>
              <w:bottom w:val="single" w:sz="4" w:space="0" w:color="auto"/>
              <w:right w:val="single" w:sz="4" w:space="0" w:color="auto"/>
            </w:tcBorders>
            <w:noWrap/>
            <w:vAlign w:val="center"/>
            <w:hideMark/>
          </w:tcPr>
          <w:p w14:paraId="77A1F7C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c>
          <w:tcPr>
            <w:tcW w:w="321" w:type="pct"/>
            <w:tcBorders>
              <w:top w:val="nil"/>
              <w:left w:val="nil"/>
              <w:bottom w:val="single" w:sz="4" w:space="0" w:color="auto"/>
              <w:right w:val="single" w:sz="4" w:space="0" w:color="auto"/>
            </w:tcBorders>
            <w:noWrap/>
            <w:vAlign w:val="center"/>
            <w:hideMark/>
          </w:tcPr>
          <w:p w14:paraId="1BAC323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75</w:t>
            </w:r>
          </w:p>
        </w:tc>
        <w:tc>
          <w:tcPr>
            <w:tcW w:w="321" w:type="pct"/>
            <w:tcBorders>
              <w:top w:val="nil"/>
              <w:left w:val="nil"/>
              <w:bottom w:val="single" w:sz="4" w:space="0" w:color="auto"/>
              <w:right w:val="single" w:sz="4" w:space="0" w:color="auto"/>
            </w:tcBorders>
            <w:noWrap/>
            <w:vAlign w:val="center"/>
            <w:hideMark/>
          </w:tcPr>
          <w:p w14:paraId="380E36A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74</w:t>
            </w:r>
          </w:p>
        </w:tc>
        <w:tc>
          <w:tcPr>
            <w:tcW w:w="0" w:type="auto"/>
            <w:vAlign w:val="center"/>
            <w:hideMark/>
          </w:tcPr>
          <w:p w14:paraId="14527424"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6852504C" w14:textId="77777777" w:rsidTr="009839F0">
        <w:trPr>
          <w:trHeight w:val="397"/>
        </w:trPr>
        <w:tc>
          <w:tcPr>
            <w:tcW w:w="1107" w:type="pct"/>
            <w:tcBorders>
              <w:top w:val="nil"/>
              <w:left w:val="single" w:sz="4" w:space="0" w:color="auto"/>
              <w:bottom w:val="single" w:sz="4" w:space="0" w:color="auto"/>
              <w:right w:val="single" w:sz="4" w:space="0" w:color="auto"/>
            </w:tcBorders>
            <w:noWrap/>
            <w:vAlign w:val="center"/>
            <w:hideMark/>
          </w:tcPr>
          <w:p w14:paraId="00F661A4"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Polska</w:t>
            </w:r>
          </w:p>
        </w:tc>
        <w:tc>
          <w:tcPr>
            <w:tcW w:w="320" w:type="pct"/>
            <w:tcBorders>
              <w:top w:val="nil"/>
              <w:left w:val="nil"/>
              <w:bottom w:val="single" w:sz="4" w:space="0" w:color="auto"/>
              <w:right w:val="single" w:sz="4" w:space="0" w:color="auto"/>
            </w:tcBorders>
            <w:noWrap/>
            <w:vAlign w:val="center"/>
            <w:hideMark/>
          </w:tcPr>
          <w:p w14:paraId="070C834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20" w:type="pct"/>
            <w:tcBorders>
              <w:top w:val="nil"/>
              <w:left w:val="nil"/>
              <w:bottom w:val="single" w:sz="4" w:space="0" w:color="auto"/>
              <w:right w:val="single" w:sz="4" w:space="0" w:color="auto"/>
            </w:tcBorders>
            <w:noWrap/>
            <w:vAlign w:val="center"/>
            <w:hideMark/>
          </w:tcPr>
          <w:p w14:paraId="0616200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85</w:t>
            </w:r>
          </w:p>
        </w:tc>
        <w:tc>
          <w:tcPr>
            <w:tcW w:w="321" w:type="pct"/>
            <w:tcBorders>
              <w:top w:val="nil"/>
              <w:left w:val="nil"/>
              <w:bottom w:val="single" w:sz="4" w:space="0" w:color="auto"/>
              <w:right w:val="single" w:sz="4" w:space="0" w:color="auto"/>
            </w:tcBorders>
            <w:noWrap/>
            <w:vAlign w:val="center"/>
            <w:hideMark/>
          </w:tcPr>
          <w:p w14:paraId="19D87A7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87</w:t>
            </w:r>
          </w:p>
        </w:tc>
        <w:tc>
          <w:tcPr>
            <w:tcW w:w="321" w:type="pct"/>
            <w:tcBorders>
              <w:top w:val="nil"/>
              <w:left w:val="nil"/>
              <w:bottom w:val="single" w:sz="4" w:space="0" w:color="auto"/>
              <w:right w:val="single" w:sz="4" w:space="0" w:color="auto"/>
            </w:tcBorders>
            <w:noWrap/>
            <w:vAlign w:val="center"/>
            <w:hideMark/>
          </w:tcPr>
          <w:p w14:paraId="20DED9F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321" w:type="pct"/>
            <w:tcBorders>
              <w:top w:val="nil"/>
              <w:left w:val="nil"/>
              <w:bottom w:val="single" w:sz="4" w:space="0" w:color="auto"/>
              <w:right w:val="single" w:sz="4" w:space="0" w:color="auto"/>
            </w:tcBorders>
            <w:noWrap/>
            <w:vAlign w:val="center"/>
            <w:hideMark/>
          </w:tcPr>
          <w:p w14:paraId="205DD4A8"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85</w:t>
            </w:r>
          </w:p>
        </w:tc>
        <w:tc>
          <w:tcPr>
            <w:tcW w:w="321" w:type="pct"/>
            <w:tcBorders>
              <w:top w:val="nil"/>
              <w:left w:val="nil"/>
              <w:bottom w:val="single" w:sz="4" w:space="0" w:color="auto"/>
              <w:right w:val="single" w:sz="4" w:space="0" w:color="auto"/>
            </w:tcBorders>
            <w:noWrap/>
            <w:vAlign w:val="center"/>
            <w:hideMark/>
          </w:tcPr>
          <w:p w14:paraId="4AB3F80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307" w:type="pct"/>
            <w:tcBorders>
              <w:top w:val="nil"/>
              <w:left w:val="nil"/>
              <w:bottom w:val="single" w:sz="4" w:space="0" w:color="auto"/>
              <w:right w:val="single" w:sz="4" w:space="0" w:color="auto"/>
            </w:tcBorders>
            <w:noWrap/>
            <w:vAlign w:val="center"/>
            <w:hideMark/>
          </w:tcPr>
          <w:p w14:paraId="753EEF3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07" w:type="pct"/>
            <w:tcBorders>
              <w:top w:val="nil"/>
              <w:left w:val="nil"/>
              <w:bottom w:val="single" w:sz="4" w:space="0" w:color="auto"/>
              <w:right w:val="single" w:sz="4" w:space="0" w:color="auto"/>
            </w:tcBorders>
            <w:noWrap/>
            <w:vAlign w:val="center"/>
            <w:hideMark/>
          </w:tcPr>
          <w:p w14:paraId="0A6BB18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83</w:t>
            </w:r>
          </w:p>
        </w:tc>
        <w:tc>
          <w:tcPr>
            <w:tcW w:w="321" w:type="pct"/>
            <w:tcBorders>
              <w:top w:val="nil"/>
              <w:left w:val="nil"/>
              <w:bottom w:val="single" w:sz="4" w:space="0" w:color="auto"/>
              <w:right w:val="single" w:sz="4" w:space="0" w:color="auto"/>
            </w:tcBorders>
            <w:noWrap/>
            <w:vAlign w:val="center"/>
            <w:hideMark/>
          </w:tcPr>
          <w:p w14:paraId="60854F0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80</w:t>
            </w:r>
          </w:p>
        </w:tc>
        <w:tc>
          <w:tcPr>
            <w:tcW w:w="321" w:type="pct"/>
            <w:tcBorders>
              <w:top w:val="nil"/>
              <w:left w:val="nil"/>
              <w:bottom w:val="single" w:sz="4" w:space="0" w:color="auto"/>
              <w:right w:val="single" w:sz="4" w:space="0" w:color="auto"/>
            </w:tcBorders>
            <w:noWrap/>
            <w:vAlign w:val="center"/>
            <w:hideMark/>
          </w:tcPr>
          <w:p w14:paraId="7536472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80</w:t>
            </w:r>
          </w:p>
        </w:tc>
        <w:tc>
          <w:tcPr>
            <w:tcW w:w="321" w:type="pct"/>
            <w:tcBorders>
              <w:top w:val="nil"/>
              <w:left w:val="nil"/>
              <w:bottom w:val="single" w:sz="4" w:space="0" w:color="auto"/>
              <w:right w:val="single" w:sz="4" w:space="0" w:color="auto"/>
            </w:tcBorders>
            <w:noWrap/>
            <w:vAlign w:val="center"/>
            <w:hideMark/>
          </w:tcPr>
          <w:p w14:paraId="3E540A5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83</w:t>
            </w:r>
          </w:p>
        </w:tc>
        <w:tc>
          <w:tcPr>
            <w:tcW w:w="321" w:type="pct"/>
            <w:tcBorders>
              <w:top w:val="nil"/>
              <w:left w:val="nil"/>
              <w:bottom w:val="single" w:sz="4" w:space="0" w:color="auto"/>
              <w:right w:val="single" w:sz="4" w:space="0" w:color="auto"/>
            </w:tcBorders>
            <w:noWrap/>
            <w:vAlign w:val="center"/>
            <w:hideMark/>
          </w:tcPr>
          <w:p w14:paraId="391E8D58"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82</w:t>
            </w:r>
          </w:p>
        </w:tc>
        <w:tc>
          <w:tcPr>
            <w:tcW w:w="0" w:type="auto"/>
            <w:vAlign w:val="center"/>
            <w:hideMark/>
          </w:tcPr>
          <w:p w14:paraId="64213099"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bl>
    <w:p w14:paraId="38DF50F9"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6A32205E" w14:textId="42C9D25A" w:rsidR="00F065F6" w:rsidRPr="008A7A39" w:rsidRDefault="00F065F6" w:rsidP="00F065F6">
      <w:pPr>
        <w:spacing w:line="276" w:lineRule="auto"/>
        <w:ind w:firstLine="708"/>
        <w:jc w:val="both"/>
        <w:rPr>
          <w:rFonts w:ascii="Times New Roman" w:eastAsia="Calibri" w:hAnsi="Times New Roman" w:cs="Times New Roman"/>
          <w:color w:val="000000"/>
        </w:rPr>
      </w:pPr>
      <w:r w:rsidRPr="008A7A39">
        <w:rPr>
          <w:rFonts w:ascii="Times New Roman" w:eastAsia="Calibri" w:hAnsi="Times New Roman" w:cs="Times New Roman"/>
          <w:color w:val="000000"/>
        </w:rPr>
        <w:t>Analizując dostęp do infrastruktury i usług publicznych, nie sposób pominąć kwestię oferty usług związanych z kulturą, sportem i rekreacją. Mieszkańcy obszaru wchodzącego w skład LGD mają dostęp do 21 bibliotek i filii, które znajdują się w każdej z gmin członkowskich LGD. Najwięcej z nich znajduje się w Gminie Czarny Dunajec – 5 podmiotów. W przeliczeniu na 10 tys. mieszkańców średnia liczba bibliotek i filii na terenie LGD wynosi 2,5 – wartość wskaźnika jest wyższa niż średnia dla Polski (2,0) oraz dla województwa małopolskiego (2,1)</w:t>
      </w:r>
      <w:r w:rsidRPr="008A7A39">
        <w:rPr>
          <w:rFonts w:ascii="Times New Roman" w:eastAsia="Calibri" w:hAnsi="Times New Roman" w:cs="Times New Roman"/>
          <w:color w:val="000000"/>
          <w:vertAlign w:val="superscript"/>
        </w:rPr>
        <w:footnoteReference w:id="21"/>
      </w:r>
      <w:r w:rsidRPr="008A7A39">
        <w:rPr>
          <w:rFonts w:ascii="Times New Roman" w:eastAsia="Calibri" w:hAnsi="Times New Roman" w:cs="Times New Roman"/>
          <w:color w:val="000000"/>
        </w:rPr>
        <w:t>.</w:t>
      </w:r>
    </w:p>
    <w:p w14:paraId="2010B408" w14:textId="565EA4E7" w:rsidR="00F065F6" w:rsidRPr="008A7A39" w:rsidRDefault="00F065F6" w:rsidP="00F065F6">
      <w:pPr>
        <w:spacing w:line="276" w:lineRule="auto"/>
        <w:ind w:firstLine="709"/>
        <w:jc w:val="both"/>
        <w:rPr>
          <w:rFonts w:ascii="Times New Roman" w:eastAsia="Calibri" w:hAnsi="Times New Roman" w:cs="Times New Roman"/>
          <w:color w:val="000000"/>
        </w:rPr>
      </w:pPr>
      <w:r w:rsidRPr="008A7A39">
        <w:rPr>
          <w:rFonts w:ascii="Times New Roman" w:eastAsia="Calibri" w:hAnsi="Times New Roman" w:cs="Times New Roman"/>
          <w:color w:val="000000"/>
        </w:rPr>
        <w:t>Średni udział wydatków z budżetu gmin z obszaru LGD na kulturę i ochronę dziedzictwa narodowego w</w:t>
      </w:r>
      <w:r w:rsidR="008E114D">
        <w:rPr>
          <w:rFonts w:ascii="Times New Roman" w:eastAsia="Calibri" w:hAnsi="Times New Roman" w:cs="Times New Roman"/>
          <w:color w:val="000000"/>
        </w:rPr>
        <w:t> </w:t>
      </w:r>
      <w:r w:rsidRPr="008A7A39">
        <w:rPr>
          <w:rFonts w:ascii="Times New Roman" w:eastAsia="Calibri" w:hAnsi="Times New Roman" w:cs="Times New Roman"/>
          <w:color w:val="000000"/>
        </w:rPr>
        <w:t>wydatkach ogółem w 2021 r. wyniósł 2,0%, a więc osiągnął wartość niższą niż średnia dla województwa (3,3%) i</w:t>
      </w:r>
      <w:r w:rsidR="008E114D">
        <w:rPr>
          <w:rFonts w:ascii="Times New Roman" w:eastAsia="Calibri" w:hAnsi="Times New Roman" w:cs="Times New Roman"/>
          <w:color w:val="000000"/>
        </w:rPr>
        <w:t> </w:t>
      </w:r>
      <w:r w:rsidRPr="008A7A39">
        <w:rPr>
          <w:rFonts w:ascii="Times New Roman" w:eastAsia="Calibri" w:hAnsi="Times New Roman" w:cs="Times New Roman"/>
          <w:color w:val="000000"/>
        </w:rPr>
        <w:t>kraju (2,9%). Biorąc pod uwagę sumę tego wskaźnika w latach 2016–2021, najwyższy udział wydatków na kulturę i dziedzictwo narodowe charakteryzuje Gminę Lipnica Wielka (4,1%), natomiast najniższa wartość wystąpiła w</w:t>
      </w:r>
      <w:r w:rsidR="008E114D">
        <w:rPr>
          <w:rFonts w:ascii="Times New Roman" w:eastAsia="Calibri" w:hAnsi="Times New Roman" w:cs="Times New Roman"/>
          <w:color w:val="000000"/>
        </w:rPr>
        <w:t> </w:t>
      </w:r>
      <w:r w:rsidRPr="008A7A39">
        <w:rPr>
          <w:rFonts w:ascii="Times New Roman" w:eastAsia="Calibri" w:hAnsi="Times New Roman" w:cs="Times New Roman"/>
          <w:color w:val="000000"/>
        </w:rPr>
        <w:t xml:space="preserve">Gminie Raba Wyżna (1,1%). </w:t>
      </w:r>
    </w:p>
    <w:p w14:paraId="3BD75060" w14:textId="574DF606" w:rsidR="00F065F6" w:rsidRDefault="00F065F6" w:rsidP="00F065F6">
      <w:pPr>
        <w:suppressAutoHyphens/>
        <w:spacing w:line="276" w:lineRule="auto"/>
        <w:ind w:firstLine="708"/>
        <w:jc w:val="both"/>
        <w:rPr>
          <w:rFonts w:ascii="Times New Roman" w:eastAsia="SimSun" w:hAnsi="Times New Roman" w:cs="Times New Roman"/>
          <w:lang w:eastAsia="ar-SA"/>
        </w:rPr>
      </w:pPr>
      <w:r w:rsidRPr="008A7A39">
        <w:rPr>
          <w:rFonts w:ascii="Times New Roman" w:eastAsia="SimSun" w:hAnsi="Times New Roman" w:cs="Times New Roman"/>
          <w:color w:val="000000"/>
          <w:lang w:eastAsia="ar-SA"/>
        </w:rPr>
        <w:t xml:space="preserve">Dostępność usług publicznych należy rozważyć także w kontekście ochrony zdrowia. Nie w każdej gminie obszaru LGD funkcjonują podmioty podstawowej opieki zdrowotnej podległe samorządowi. Na terenie gmin obszaru występują placówki prywatne, które mają podpisane umowy z NFZ, dlatego też ubezpieczeni mieszkańcy gminy mogą korzystać bezpłatnie z ich usług. </w:t>
      </w:r>
      <w:r w:rsidRPr="008A7A39">
        <w:rPr>
          <w:rFonts w:ascii="Times New Roman" w:eastAsia="SimSun" w:hAnsi="Times New Roman" w:cs="Times New Roman"/>
          <w:lang w:eastAsia="ar-SA"/>
        </w:rPr>
        <w:t xml:space="preserve">Wskaźnik </w:t>
      </w:r>
      <w:r w:rsidRPr="008A7A39">
        <w:rPr>
          <w:rFonts w:ascii="Times New Roman" w:eastAsia="SimSun" w:hAnsi="Times New Roman" w:cs="Times New Roman"/>
          <w:i/>
          <w:iCs/>
          <w:lang w:eastAsia="ar-SA"/>
        </w:rPr>
        <w:t>porady lekarskie na 100 mieszkańców</w:t>
      </w:r>
      <w:r w:rsidRPr="008A7A39">
        <w:rPr>
          <w:rFonts w:ascii="Times New Roman" w:eastAsia="SimSun" w:hAnsi="Times New Roman" w:cs="Times New Roman"/>
          <w:lang w:eastAsia="ar-SA"/>
        </w:rPr>
        <w:t xml:space="preserve"> określa poziom dostępności usług medycznych. Średnio na obszarze LGD w 2021 r. wskaźnik wyniósł 328 porad, co stanowiło wartość niższą </w:t>
      </w:r>
      <w:r w:rsidRPr="008A7A39">
        <w:rPr>
          <w:rFonts w:ascii="Times New Roman" w:eastAsia="SimSun" w:hAnsi="Times New Roman" w:cs="Times New Roman"/>
          <w:lang w:eastAsia="ar-SA"/>
        </w:rPr>
        <w:lastRenderedPageBreak/>
        <w:t>od średniej dla województwa (413) i Polski (450). Najwyższą wartość na obszarze zanotowano dla Gminy Rabka-Zdrój (512).</w:t>
      </w:r>
    </w:p>
    <w:p w14:paraId="64E43433" w14:textId="5B14AEBA" w:rsidR="00FD442D" w:rsidRPr="005C72B2" w:rsidRDefault="00FD442D" w:rsidP="00362588">
      <w:pPr>
        <w:suppressAutoHyphens/>
        <w:spacing w:line="276" w:lineRule="auto"/>
        <w:ind w:firstLine="708"/>
        <w:jc w:val="both"/>
        <w:rPr>
          <w:rFonts w:ascii="Times New Roman" w:eastAsia="SimSun" w:hAnsi="Times New Roman" w:cs="Times New Roman"/>
          <w:lang w:eastAsia="ar-SA"/>
        </w:rPr>
      </w:pPr>
      <w:r w:rsidRPr="00FD442D">
        <w:rPr>
          <w:rFonts w:ascii="Times New Roman" w:eastAsia="SimSun" w:hAnsi="Times New Roman" w:cs="Times New Roman"/>
          <w:lang w:eastAsia="ar-SA"/>
        </w:rPr>
        <w:t>Podczas spotkań z mieszkańcami został poruszony temat niewystarczającej oferty czasu wolnego skierowanej do dzieci oraz do dorosłych mieszkańców, w tym różnorodnych zajęć edukacyjnych, dających możliwość do rozwijania pasji i talentów. Uczestnicy spotkań zwrócili uwagę, że nie ma wystarczającej ilości miejsc</w:t>
      </w:r>
      <w:r w:rsidR="00B87545">
        <w:rPr>
          <w:rFonts w:ascii="Times New Roman" w:eastAsia="SimSun" w:hAnsi="Times New Roman" w:cs="Times New Roman"/>
          <w:lang w:eastAsia="ar-SA"/>
        </w:rPr>
        <w:t>,</w:t>
      </w:r>
      <w:r w:rsidRPr="00FD442D">
        <w:rPr>
          <w:rFonts w:ascii="Times New Roman" w:eastAsia="SimSun" w:hAnsi="Times New Roman" w:cs="Times New Roman"/>
          <w:lang w:eastAsia="ar-SA"/>
        </w:rPr>
        <w:t xml:space="preserve"> gdzie mieszkańcy mogliby wspólnie spędzać czas i się integrować oraz jest zbyt mała ilość wydarzeń kulturalnych </w:t>
      </w:r>
      <w:r w:rsidRPr="00FD442D">
        <w:rPr>
          <w:rFonts w:ascii="Times New Roman" w:eastAsia="SimSun" w:hAnsi="Times New Roman" w:cs="Times New Roman"/>
          <w:lang w:eastAsia="ar-SA"/>
        </w:rPr>
        <w:br/>
        <w:t>i sportowych.</w:t>
      </w:r>
      <w:r w:rsidR="00DF7886" w:rsidRPr="005C72B2">
        <w:rPr>
          <w:rFonts w:ascii="Times New Roman" w:eastAsia="SimSun" w:hAnsi="Times New Roman" w:cs="Times New Roman"/>
          <w:lang w:eastAsia="ar-SA"/>
        </w:rPr>
        <w:t xml:space="preserve"> Na obszarze w wielu przestrzeniach i obiektach użyteczności nadal występują bariery architektoniczne dla osób niepełnosprawnych i osób o obniżonym poziomie sprawności. Dostępność wiąże się z możliwością korzystania z usług, infrastruktury, ale też dotyczy dostępności rynku pracy czy dostępności oferty spędzania czasu wolnego. W zakresie dostępności istotny jest rozwój cyfryzacji z jednoczesnym kształceniem ludzi w celu zapobiegania wykluczeniu cyfrowemu. Analizy dostępności cyfrowej w zakresie dostępu do Internetu opisano w podrozdziale 1.12 </w:t>
      </w:r>
      <w:r w:rsidR="00DF7886" w:rsidRPr="00164523">
        <w:rPr>
          <w:rFonts w:ascii="Times New Roman" w:eastAsia="SimSun" w:hAnsi="Times New Roman" w:cs="Times New Roman"/>
          <w:i/>
          <w:iCs/>
          <w:lang w:eastAsia="ar-SA"/>
        </w:rPr>
        <w:t>Innowacyjność i współpraca</w:t>
      </w:r>
      <w:r w:rsidR="00DF7886" w:rsidRPr="005C72B2">
        <w:rPr>
          <w:rFonts w:ascii="Times New Roman" w:eastAsia="SimSun" w:hAnsi="Times New Roman" w:cs="Times New Roman"/>
          <w:lang w:eastAsia="ar-SA"/>
        </w:rPr>
        <w:t>.</w:t>
      </w:r>
    </w:p>
    <w:p w14:paraId="4E3358ED"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Dziedzictwo kulturowe, tożsamość i potencjał turystyczny</w:t>
      </w:r>
    </w:p>
    <w:p w14:paraId="22E76513" w14:textId="0A5F095D"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Obszar LGD </w:t>
      </w:r>
      <w:r w:rsidR="00080EDE">
        <w:rPr>
          <w:rFonts w:ascii="Times New Roman" w:eastAsia="Calibri" w:hAnsi="Times New Roman" w:cs="Times New Roman"/>
        </w:rPr>
        <w:t>znajduje się</w:t>
      </w:r>
      <w:r w:rsidRPr="008A7A39">
        <w:rPr>
          <w:rFonts w:ascii="Times New Roman" w:eastAsia="Calibri" w:hAnsi="Times New Roman" w:cs="Times New Roman"/>
        </w:rPr>
        <w:t xml:space="preserve"> na terenach, które są wyjątkowe pod względem atrakcyjności przyrodniczej ze względu na położenie na południowym pograniczu Polski oraz ze względu na unikatowe tradycje kulturowe tutejszej ludności. Losy historyczne poszczególnych gmin są bardzo podobne, przy czym podobieństwo to znajduje uzasadnienie w najstarszych świadectwach żyjących na tym obszarze kultur. </w:t>
      </w:r>
    </w:p>
    <w:p w14:paraId="221D4FBD"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Pierwszymi osadnikami tego obszaru byli koczownicy, dla których tereny te stanowiły przystanek </w:t>
      </w:r>
      <w:r w:rsidRPr="008A7A39">
        <w:rPr>
          <w:rFonts w:ascii="Times New Roman" w:eastAsia="Calibri" w:hAnsi="Times New Roman" w:cs="Times New Roman"/>
        </w:rPr>
        <w:br/>
        <w:t xml:space="preserve">w dalszej wędrówce na północne krańce Europy. Najwcześniejsze dowody obecności osadników pochodzą </w:t>
      </w:r>
      <w:r w:rsidRPr="008A7A39">
        <w:rPr>
          <w:rFonts w:ascii="Times New Roman" w:eastAsia="Calibri" w:hAnsi="Times New Roman" w:cs="Times New Roman"/>
        </w:rPr>
        <w:br/>
        <w:t xml:space="preserve">z okresu paleolitu, czyli najstarszej epoki kamiennej. Rozległe obozowiska znajdowały się m.in. w okolicach Lipnicy Wielkiej. Koczowniczy charakter osadnictwa miał związek z położeniem na szlaku komunikacyjnym, natomiast pierwsze stałe osady pojawiły się i rozwinęły w okresie średniowiecza, co miało związek z rozwojem rolnictwa. </w:t>
      </w:r>
    </w:p>
    <w:p w14:paraId="5988C439"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Pierwsze oficjalne informacje dotyczące kolonizacji terenów nowotarskich pochodzącą z XII wieku i mają związek z Teodorem z rodu Gryfitów – wojewody krakowskiego, któremu w 1234 r. książę Henryk Brodaty nadał przywilej, dzięki któremu miał prawo kolonizacji terenów leżących nad rzekami Biały i Czarny Dunajec, Rogoźnik, Lepietnica, a także okolic Szczyrzyca. W tym samym roku otrzymał on także zgodę na fundację kościoła </w:t>
      </w:r>
      <w:r w:rsidRPr="008A7A39">
        <w:rPr>
          <w:rFonts w:ascii="Times New Roman" w:eastAsia="Calibri" w:hAnsi="Times New Roman" w:cs="Times New Roman"/>
        </w:rPr>
        <w:br/>
        <w:t>w Ludźmierzu i sprowadził zakonników – cystersów z Jędrzejowa, przekazując im misję budowy sanktuarium. Otrzymali oni prawo do eksploatacji rabskich solanek, co doprowadziło do powstania Uzdrowiska Rabka w latach 30. XIII wieku. Nazwę Rabki po raz pierwszy wymienia w swoich kronikach Jan Długosz, który powoływał się na dokument nadania tych ziem cystersom przez Bolesława Wstydliwego w roku 1254. Kronikarz używa łacińskiej nazwy Sal in Rabschyca, co wskazywałoby na to, iż rabczańskie solanki i ich właściwości lecznicze były już wtedy znane i popularyzowane przez zakonników. Uzdrowisko było zarządzane przez cystersów do roku 1382, kiedy to król Ludwik Węgierski odebrał Rabkę klasztorowi, ze względu na konflikt z zakonem</w:t>
      </w:r>
      <w:r w:rsidRPr="008A7A39">
        <w:rPr>
          <w:rFonts w:ascii="Times New Roman" w:eastAsia="Calibri" w:hAnsi="Times New Roman" w:cs="Times New Roman"/>
          <w:vertAlign w:val="superscript"/>
        </w:rPr>
        <w:footnoteReference w:id="22"/>
      </w:r>
      <w:r w:rsidRPr="008A7A39">
        <w:rPr>
          <w:rFonts w:ascii="Times New Roman" w:eastAsia="Calibri" w:hAnsi="Times New Roman" w:cs="Times New Roman"/>
        </w:rPr>
        <w:t xml:space="preserve">. </w:t>
      </w:r>
    </w:p>
    <w:p w14:paraId="6EDCB23E"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Początki Czarnego Dunajca przypadają na wiek XVI, ale osadnictwo na terenie dzisiejszego miasta rozwijało się już od XIII w. i także było związane z działalnością cystersów. W dokumencie lustracji królewszczyzny z 1564 r. można znaleźć informację, że Czarny Dunajec został lokowany przed 1552 r. z inicjatywy Prokopa Pieniążka. Natomiast dzięki działalności Spytka Wawrzyńca Jordana z Zakliczyna herbu Trąby nastąpił rozwój osadnictwa </w:t>
      </w:r>
      <w:r w:rsidRPr="008A7A39">
        <w:rPr>
          <w:rFonts w:ascii="Times New Roman" w:eastAsia="Calibri" w:hAnsi="Times New Roman" w:cs="Times New Roman"/>
        </w:rPr>
        <w:br/>
        <w:t xml:space="preserve">w połowie XVI w. w Beskidach </w:t>
      </w:r>
      <w:r w:rsidRPr="008A7A39">
        <w:rPr>
          <w:rFonts w:ascii="Times New Roman" w:eastAsia="Calibri" w:hAnsi="Times New Roman" w:cs="Times New Roman"/>
        </w:rPr>
        <w:softHyphen/>
        <w:t xml:space="preserve">– dzięki niemu powstały Spytkowice. Pierwsza wzmianka o tej miejscowości pochodzi z rejestrów poborowych Królestwa Polskiego z 1581 r. Można z nich wyczytać, iż Spytkowice należały do dóbr Spytka Jordana. W sposób odmienny przebiegała kolonizacja i rozwój ziem Górnej Orawy. Obszar ten pozostawał od średniowiecza, aż do 1918 r. w granicach Królestwa Węgier. Ze względu na czynniki naturalne (surowy klimat czy górski teren) obszar ten nie był atrakcyjnym miejscem do zakładania osad. Dopiero przełom XV i XVI wieku przyniósł zmianę i zagospodarowanie tych terenów, co spowodowane było pojawieniem się plemienia bałkańskiego Wołochów. Kolonizacja wołoska wprowadziła nowe zwyczaje pasterskie oraz tzw. wołoskie prawo lokacji wsi. Za rozwój stałego i trwałego osadnictwa, który nastąpił od poł. XVI w. do pierwszej poł. XVII w. na </w:t>
      </w:r>
      <w:r w:rsidRPr="008A7A39">
        <w:rPr>
          <w:rFonts w:ascii="Times New Roman" w:eastAsia="Calibri" w:hAnsi="Times New Roman" w:cs="Times New Roman"/>
        </w:rPr>
        <w:lastRenderedPageBreak/>
        <w:t xml:space="preserve">ziemiach Górnej Orawy, odpowiedzialny był węgierski ród Thurzonów, który objął w posiadanie Zamek Orawski (na terytorium obecnej Słowacji). Za ich panowania powstała wieś Jabłonka, Bukowina, Podszkle, Podsarnie, Orawka, Piekielnik, Zubrzyca, Lipnica Wielka, Chyżne. </w:t>
      </w:r>
    </w:p>
    <w:p w14:paraId="23AEF82D" w14:textId="66B2EDFE" w:rsidR="00F065F6" w:rsidRPr="008A7A39" w:rsidRDefault="00F065F6" w:rsidP="00F065F6">
      <w:pPr>
        <w:spacing w:line="276" w:lineRule="auto"/>
        <w:ind w:firstLine="709"/>
        <w:jc w:val="both"/>
        <w:rPr>
          <w:rFonts w:ascii="Calibri" w:eastAsia="Calibri" w:hAnsi="Calibri" w:cs="Times New Roman"/>
        </w:rPr>
      </w:pPr>
      <w:r w:rsidRPr="008A7A39">
        <w:rPr>
          <w:rFonts w:ascii="Times New Roman" w:eastAsia="Calibri" w:hAnsi="Times New Roman" w:cs="Times New Roman"/>
        </w:rPr>
        <w:t xml:space="preserve">Okres XVI i XVII wieku był czasem przemian społeczno-gospodarczych na terenie całego kraju – wzrosło znaczenie szlachty, a rolnictwo, które dotąd było oparte na dzierżawie, coraz częściej zastępowano gospodarką folwarczną. Istotnym dla regionu jak i dla całego kraju wydarzeniem w dziejach był potop szwedki. Wiek XVII był niezbyt korzystny – region nawiedzały pożary i liczne epidemie.  Był to również czas, w którym dochodziło do konfliktów na tle religijnym. Ze względu na to, że mieszkańcami Górnej Orawy była ludność etnicznie Polska </w:t>
      </w:r>
      <w:r w:rsidRPr="008A7A39">
        <w:rPr>
          <w:rFonts w:ascii="Times New Roman" w:eastAsia="Calibri" w:hAnsi="Times New Roman" w:cs="Times New Roman"/>
        </w:rPr>
        <w:br/>
        <w:t xml:space="preserve">z silnymi tradycjami chrześcijańskimi i kultem Matki Boskiej Częstochowskiej, protestantyzm nie przyjął się tak łatwo jak w Dolnej Orawie. Druga połowa XVII w. i początek XVIII </w:t>
      </w:r>
      <w:r w:rsidR="00871C7B">
        <w:rPr>
          <w:rFonts w:ascii="Times New Roman" w:eastAsia="Calibri" w:hAnsi="Times New Roman" w:cs="Times New Roman"/>
        </w:rPr>
        <w:t xml:space="preserve">w. </w:t>
      </w:r>
      <w:r w:rsidRPr="008A7A39">
        <w:rPr>
          <w:rFonts w:ascii="Times New Roman" w:eastAsia="Calibri" w:hAnsi="Times New Roman" w:cs="Times New Roman"/>
        </w:rPr>
        <w:t xml:space="preserve">to dla mieszkańców regionu czas dalszych walk na tle wyznaniowym, powstań i buntów antycesarskich. Rok 1683, który był dla Polski rokiem wielkiego zwycięstwa nad Turkami pod Wiedniem, dla Orawy jest rokiem tragicznym w skutkach. Wsie orawskie zostały spustoszone przez wojska litewsko-żmudzkie idące na odsiecz Wiednia. </w:t>
      </w:r>
    </w:p>
    <w:p w14:paraId="0A738F5F" w14:textId="00C41230"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Kolejnym istotnym wydarzeniem w historii były rozbiory. Ziemie powiatu nowotarskiego zostały zajęte przez Austrię jeszcze przed 1772 r. Maria Teresa – władczyni Austrii – wykorzystała fakt pojawienia się na terenie Polski kilku ognisk chorób zakaźnych i pod pretekstem utworzenia kordonu sanitarnego, który miał chronić królestwo węgierskie, zajęła południowe ziemie Polski, które od 1772 r. nazywano Galicją. Okres rozbiorów należy ocenić pozytywnie pod względem rozwoju gospodarczego ziem podhalańskich. Wówczas, w XIX w., zaczęła rozwijać się w tych stronach turystyka, a więc elementy tego, co dzisiaj nazywamy infrastrukturą turystyczną i</w:t>
      </w:r>
      <w:r w:rsidR="00080EDE">
        <w:rPr>
          <w:rFonts w:ascii="Times New Roman" w:eastAsia="Calibri" w:hAnsi="Times New Roman" w:cs="Times New Roman"/>
        </w:rPr>
        <w:t> </w:t>
      </w:r>
      <w:r w:rsidRPr="008A7A39">
        <w:rPr>
          <w:rFonts w:ascii="Times New Roman" w:eastAsia="Calibri" w:hAnsi="Times New Roman" w:cs="Times New Roman"/>
        </w:rPr>
        <w:t>uzdrowiskową – powstawały kąpieliska i pijalnie wód w Rabce-Zdroju. Ziemie te zaczęły być postrzegane, zwłaszcza od II połowy XX wieku, jako modny rejon wypoczynkowy. Okres zaborów był także korzystny dla rozwoju gospodarczego Czarnego Dunajca. Na podstawie przywileju z 31 stycznia 1831 r. wieś otrzymała prawo do organizowania cotygodniowych targów i jarmarków sześć razy w roku. Okres rozbiorów był także czasem stabilizacji gospodarczej i rozwoju demograficznego dla ziemi orawskiej. Po 1772 r. Orawa przestała być obszarem przygranicznym, dzięki zniesieniu granicy między Górnymi Węgrami a Galicją. W efekcie nastąpiło ożywienie kontaktów handlowych, kulturalnych i rodzinnych między Orawą a Ziemią Żywiecką i Krakowską.</w:t>
      </w:r>
    </w:p>
    <w:p w14:paraId="0E4FEBC2" w14:textId="2F11977D"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Po I wojnie światowej i odzyskaniu niepodległości przez Polskę oraz powstaniu Czechosłowacji wystąpił spor o część ziem – Orawę i Spisz. O przynależności tych terenów miały zdecydować plebiscyty, natomiast </w:t>
      </w:r>
      <w:r w:rsidRPr="008A7A39">
        <w:rPr>
          <w:rFonts w:ascii="Times New Roman" w:eastAsia="Calibri" w:hAnsi="Times New Roman" w:cs="Times New Roman"/>
        </w:rPr>
        <w:br/>
        <w:t xml:space="preserve">Czesi i Słowacy wykorzystali wojnę polsko-bolszewicką w 1920 r. i przejęli część terenów plebiscytowych. Lata międzywojenne charakteryzowały się w tym rejonie zarówno zjawiskami kryzysowymi, jak i rozwojem gospodarki, w tym głównie turystyki oraz uzdrowisk – Rabka stała się wówczas światowej sławy uzdrowiskiem dziecięcym. Wybuch II wojny światowej był katastrofą dla Podhala – przygraniczna ziemia podhalańska stała się jednym </w:t>
      </w:r>
      <w:r w:rsidRPr="008A7A39">
        <w:rPr>
          <w:rFonts w:ascii="Times New Roman" w:eastAsia="Calibri" w:hAnsi="Times New Roman" w:cs="Times New Roman"/>
        </w:rPr>
        <w:br/>
        <w:t>z pierwszych celów inwazji wojsk niemiecko-słowackich. Na jej terytorium utworzono kilka stanowisk obronnych Wojska Polskiego z oddziałów dowodzonych przez majora, później generała Stanisława Maczka. Niestety, polskie oddziały musiały niemal natychmiast po rozpoczęciu działań wojennych wycofać się z Podhala z powodu groźby szybkiego okrążenia, a jego obszar został zajęty przez Niemców i Słowaków prawie całkowicie od drugiego dnia wojny.</w:t>
      </w:r>
    </w:p>
    <w:p w14:paraId="2B142674"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Wojna okazała się jednak najtragiczniejsza dla mieszkańców regionu pochodzenia żydowskiego. W maju 1942 r. władze okupacyjne nakazały utworzenie na terytorium miasta Nowy Targ getta żydowskiego, do którego przesiedlono także Żydów z Czarnego Dunajca, Rabki oraz innych okolicznych wiosek. Likwidacja getta nastąpiła 30 sierpnia 1942 r. W jej wyniku życie straciło około 2 tys. Żydów. Dom parafialny w Rabie Wyżnej służył władzom okupacyjnym za siedzibę, a następnie do końca wojny jako skład zboża, które miejscowa ludność musiała oddawać okupantowi. Uzdrowiska i pensjonaty służyły wówczas jako miejsce kuracji rannych żołnierzy niemieckich, a także jako siedziby ich organizacji paramilitarnych, takich jak NSDAP, czy szkoła policyjna. Lata II wojny światowej przyniosły szkody rozwijającemu się uzdrowisku w Rabce, które na czas wojny zostało zamknięte. Jego źródła zostały zanieczyszczone, a aparatura zniszczona lub wywieziona do Niemiec. Wojska niemieckie wycofując się </w:t>
      </w:r>
      <w:r w:rsidRPr="008A7A39">
        <w:rPr>
          <w:rFonts w:ascii="Times New Roman" w:eastAsia="Calibri" w:hAnsi="Times New Roman" w:cs="Times New Roman"/>
        </w:rPr>
        <w:br/>
        <w:t>z terenów Polski w 1945 r. zniszczyły uzdrowisko, paląc zakład przyrodoleczniczy</w:t>
      </w:r>
      <w:r w:rsidRPr="008A7A39">
        <w:rPr>
          <w:rFonts w:ascii="Times New Roman" w:eastAsia="Calibri" w:hAnsi="Times New Roman" w:cs="Times New Roman"/>
          <w:vertAlign w:val="superscript"/>
        </w:rPr>
        <w:footnoteReference w:id="23"/>
      </w:r>
      <w:r w:rsidRPr="008A7A39">
        <w:rPr>
          <w:rFonts w:ascii="Times New Roman" w:eastAsia="Calibri" w:hAnsi="Times New Roman" w:cs="Times New Roman"/>
        </w:rPr>
        <w:t xml:space="preserve">. </w:t>
      </w:r>
    </w:p>
    <w:p w14:paraId="3F13F3BA"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lastRenderedPageBreak/>
        <w:t>Historia powojenna nowotarskich miejscowości to historia odbudowy, a także nacjonalizacji własności prywatnej przez nowe władze oraz rozbudowy uzdrowisk i pensjonatów. W Rabce zniszczone podczas wojny uzdrowisko przejął z rąk rodziny Kadenów-Wieczorkowskich Skarb Państwa. Miejscowość znowu zaczęła funkcjonować jako uzdrowisko dziecięce. Nastąpił rozwój ośrodków leczniczych, powstał park zdrojowy i liczne tereny zielone, budowano ciągi komunikacyjne i regulowano potoki. Elementem krajobrazu rabczańskiego stała się muszla koncertowa w centrum uzdrowiska, powstało także kino i szkoły podstawowe</w:t>
      </w:r>
      <w:r w:rsidRPr="008A7A39">
        <w:rPr>
          <w:rFonts w:ascii="Times New Roman" w:eastAsia="Calibri" w:hAnsi="Times New Roman" w:cs="Times New Roman"/>
          <w:vertAlign w:val="superscript"/>
        </w:rPr>
        <w:footnoteReference w:id="24"/>
      </w:r>
      <w:r w:rsidRPr="008A7A39">
        <w:rPr>
          <w:rFonts w:ascii="Times New Roman" w:eastAsia="Calibri" w:hAnsi="Times New Roman" w:cs="Times New Roman"/>
        </w:rPr>
        <w:t xml:space="preserve">.  </w:t>
      </w:r>
    </w:p>
    <w:p w14:paraId="7B79FA43" w14:textId="77777777" w:rsidR="00F065F6" w:rsidRPr="008A7A39" w:rsidRDefault="00F065F6" w:rsidP="00F065F6">
      <w:pPr>
        <w:spacing w:after="0" w:line="276" w:lineRule="auto"/>
        <w:ind w:firstLine="709"/>
        <w:jc w:val="both"/>
        <w:rPr>
          <w:rFonts w:ascii="Times New Roman" w:eastAsia="Calibri" w:hAnsi="Times New Roman" w:cs="Times New Roman"/>
        </w:rPr>
      </w:pPr>
      <w:r w:rsidRPr="008A7A39">
        <w:rPr>
          <w:rFonts w:ascii="Times New Roman" w:eastAsia="Calibri" w:hAnsi="Times New Roman" w:cs="Times New Roman"/>
        </w:rPr>
        <w:t>Trudna historia regionu wynikająca z przeszłych wydarzeń powoduje, że obszar charakteryzuje się wyjątkową spójnością, także kulturową. Spójność kulturowa, mająca swoje korzenie w historii obszaru, znajduje wyraz w istniejących obiektach kultury materialnej. W rejestrze zabytków Narodowego Instytutu Dziedzictwa</w:t>
      </w:r>
      <w:r w:rsidRPr="008A7A39">
        <w:rPr>
          <w:rFonts w:ascii="Times New Roman" w:eastAsia="Calibri" w:hAnsi="Times New Roman" w:cs="Times New Roman"/>
          <w:vertAlign w:val="superscript"/>
        </w:rPr>
        <w:footnoteReference w:id="25"/>
      </w:r>
      <w:r w:rsidRPr="008A7A39">
        <w:rPr>
          <w:rFonts w:ascii="Times New Roman" w:eastAsia="Calibri" w:hAnsi="Times New Roman" w:cs="Times New Roman"/>
          <w:vertAlign w:val="superscript"/>
        </w:rPr>
        <w:t xml:space="preserve"> </w:t>
      </w:r>
      <w:r w:rsidRPr="008A7A39">
        <w:rPr>
          <w:rFonts w:ascii="Times New Roman" w:eastAsia="Calibri" w:hAnsi="Times New Roman" w:cs="Times New Roman"/>
        </w:rPr>
        <w:t>znajduje się wiele cennych zabytków, w tym:</w:t>
      </w:r>
    </w:p>
    <w:p w14:paraId="1182D86D" w14:textId="77777777"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 xml:space="preserve">Gmina Jabłonka: kościół parafialny pw. Przemienienia Pańskiego w Jabłonce, drewniany kościół parafialny pw. św. Jana Chrzciciela w miejscowości Orawka, farbiarnia z XVIII wieku w miejscowości Orawka, kościół parafialny pw. św. Marcina w miejscowości Podwilk, cmentarz żydowski z XIX/XX w. w miejscowości Podwilk, zespół dworski Moniaków z XVIII-XX w. (drewniane: dwór, owczarnia, stajnia, świniarnia, wozownia oraz ogród) w Zubrzycy Górnej, zagroda nr 231 z 1864 r. oraz zagroda nr 268 </w:t>
      </w:r>
      <w:r w:rsidRPr="008A7A39">
        <w:rPr>
          <w:rFonts w:ascii="Times New Roman" w:eastAsia="Calibri" w:hAnsi="Times New Roman" w:cs="Times New Roman"/>
        </w:rPr>
        <w:br/>
        <w:t>w miejscowości Zubrzyca Górna;</w:t>
      </w:r>
    </w:p>
    <w:p w14:paraId="63B57947" w14:textId="4720F155"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Gmina Lipnica Wielka: kościół parafialny pw. św. Łukasz</w:t>
      </w:r>
      <w:r w:rsidR="00ED34F7">
        <w:rPr>
          <w:rFonts w:ascii="Times New Roman" w:eastAsia="Calibri" w:hAnsi="Times New Roman" w:cs="Times New Roman"/>
        </w:rPr>
        <w:t>a</w:t>
      </w:r>
      <w:r w:rsidRPr="008A7A39">
        <w:rPr>
          <w:rFonts w:ascii="Times New Roman" w:eastAsia="Calibri" w:hAnsi="Times New Roman" w:cs="Times New Roman"/>
        </w:rPr>
        <w:t xml:space="preserve"> Ewangelisty z 1762 r. z cmentarzem „starym” przy kościele w miejscowości Lipnica Wielka;</w:t>
      </w:r>
    </w:p>
    <w:p w14:paraId="43FA9506" w14:textId="77777777"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Gmina Raba Wyżna: kościół parafialny pw. św. Stanisława Biskupa z 1655 r. z cmentarzem w Rabie Wyżnej, kaplica rodziny Zduniów na cmentarzu parafialnym w Rabie Wyżnej, kaplica Trzeciego Upadku Jezusa w Rabie Wyżnej, zespół dworski (dwór, oranżeria, spichrz, drewniana stodoła, czworak) w Rabie Wyżnej, park dworski w Rokicinach Podhalańskich, drewniany kościół filialny pw. Antoniego Padewskiego z 1740 r. z cmentarzem przykościelnym w Sieniawie, zespół dworski w Sieniawie (dwór, spichrz, kapliczka, park);</w:t>
      </w:r>
    </w:p>
    <w:p w14:paraId="7F33E729" w14:textId="54501A01"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Gmina Rabka-Zdrój: drewniany kościół filialny pw. Świętego Krzyża w miejscowości Chabówka, zespół kościoła parafialnego pw. św. Marii Magdaleny w Rabce-Zdroju (kościół, ogrodzenie z pseudobastionami, budynek gospodarczy, cmentarz przykościelny), drewniany kościół parafialny pw. św. Marii Magdaleny (z cmentarzem kościelnym i ogrodzeniem z bramkami) w Rabce-Zdroju, kaplica grobowa Juliana Zubrzyckiego z terenem cmentarza parafialnego w Rabce-Zdroju, drewniana plebania „stara” oraz plebania „nowa” w Rabce-Zdroju, zespół dworca kolejowego w Rabce-Zdroju (dworzec, dom mieszkalny, budka dróżnika), zagroda w Rabce-Zdroju (drewniano-murowany dom oraz drewniany budynek gospodarczy), osiedle „Mlekodajówka” (zespół zabudowy zagrodowej) w Rabce-Zdroju, a także wille: „Liliana”, „Antonina”, „Kadenówka”, „Józef”, „Pod Trzema Różami”, „Luboń”, „Pod Orłem”, „Warszawianka”, „Gwiazda”, „Krzywoń”, „Anioł”, „Topolówka” w Rabce-Zdroju, drewniany „Dom Fudali” w Rabce-Zdroju, murowano-drewniane schronisko PTT</w:t>
      </w:r>
      <w:r w:rsidR="00ED34F7">
        <w:rPr>
          <w:rFonts w:ascii="Times New Roman" w:eastAsia="Calibri" w:hAnsi="Times New Roman" w:cs="Times New Roman"/>
        </w:rPr>
        <w:t>K</w:t>
      </w:r>
      <w:r w:rsidRPr="008A7A39">
        <w:rPr>
          <w:rFonts w:ascii="Times New Roman" w:eastAsia="Calibri" w:hAnsi="Times New Roman" w:cs="Times New Roman"/>
        </w:rPr>
        <w:t xml:space="preserve"> na Luboniu Wielkim w Rabce-Zdroju;</w:t>
      </w:r>
    </w:p>
    <w:p w14:paraId="053803E3" w14:textId="77777777"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 xml:space="preserve">Gmina Spytkowice: zespół kościoła parafialnego pw. MB Niepokalanie Poczętej (drewniany kościół, dzwonnica, cmentarz przykościelny, drewniane ogrodzenie z 2 bramkami) w Spytkowicach, karczma </w:t>
      </w:r>
      <w:r w:rsidRPr="008A7A39">
        <w:rPr>
          <w:rFonts w:ascii="Times New Roman" w:eastAsia="Calibri" w:hAnsi="Times New Roman" w:cs="Times New Roman"/>
        </w:rPr>
        <w:br/>
        <w:t>w Spytkowicach;</w:t>
      </w:r>
    </w:p>
    <w:p w14:paraId="50F9D5D5" w14:textId="298E4581"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Gmina Czarny</w:t>
      </w:r>
      <w:r w:rsidR="00ED34F7">
        <w:rPr>
          <w:rFonts w:ascii="Times New Roman" w:eastAsia="Calibri" w:hAnsi="Times New Roman" w:cs="Times New Roman"/>
        </w:rPr>
        <w:t xml:space="preserve"> </w:t>
      </w:r>
      <w:r w:rsidRPr="008A7A39">
        <w:rPr>
          <w:rFonts w:ascii="Times New Roman" w:eastAsia="Calibri" w:hAnsi="Times New Roman" w:cs="Times New Roman"/>
        </w:rPr>
        <w:t>Dunajec: wieś Chochołów jako rezerwat urbanistyczny i architektoniczny, kościół parafialny pw. św. Jacka (z cmentarzem kościelnym i ogrodzeniem kamiennym) w Chochołowie, 78 drewnianych domów w miejscowości Chochołów, 29 zagród w miejscowości Chochołów, remiza straży pożarnej w Chochołowie, synagoga z początku XX w. w miejscowości Czarny Dunajec.</w:t>
      </w:r>
    </w:p>
    <w:p w14:paraId="1B8D3954" w14:textId="77777777" w:rsidR="00F065F6" w:rsidRPr="008A7A39" w:rsidRDefault="00F065F6" w:rsidP="00F065F6">
      <w:pPr>
        <w:spacing w:after="0" w:line="276" w:lineRule="auto"/>
        <w:ind w:left="567"/>
        <w:jc w:val="both"/>
        <w:rPr>
          <w:rFonts w:ascii="Times New Roman" w:eastAsia="Calibri" w:hAnsi="Times New Roman" w:cs="Times New Roman"/>
        </w:rPr>
      </w:pPr>
    </w:p>
    <w:p w14:paraId="13DD030A"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Oprócz zabytków formalnie wpisanych do rejestru, na terenie obszaru funkcjonują obiekty turystyczne, które istotnie wpływają na poziom atrakcyjności turystycznej regionu. Jednym z takich podmiotów jest Muzeum – Orawski Park Etnograficzny w Zubrzycy Górnej (Gmina Jabłonka). Skansen został otwarty w roku 1955 roku i do dziś prezentuje dzieje, kulturę materialną i niematerialną, architekturę regionu. W ofercie muzeum są wystawy stałe </w:t>
      </w:r>
      <w:r w:rsidRPr="008A7A39">
        <w:rPr>
          <w:rFonts w:ascii="Times New Roman" w:eastAsia="Calibri" w:hAnsi="Times New Roman" w:cs="Times New Roman"/>
        </w:rPr>
        <w:br/>
      </w:r>
      <w:r w:rsidRPr="008A7A39">
        <w:rPr>
          <w:rFonts w:ascii="Times New Roman" w:eastAsia="Calibri" w:hAnsi="Times New Roman" w:cs="Times New Roman"/>
        </w:rPr>
        <w:lastRenderedPageBreak/>
        <w:t>i czasowe, zajęcia edukacyjne, wydarzenia i imprezy cykliczne</w:t>
      </w:r>
      <w:r w:rsidRPr="008A7A39">
        <w:rPr>
          <w:rFonts w:ascii="Times New Roman" w:eastAsia="Calibri" w:hAnsi="Times New Roman" w:cs="Times New Roman"/>
          <w:vertAlign w:val="superscript"/>
        </w:rPr>
        <w:footnoteReference w:id="26"/>
      </w:r>
      <w:r w:rsidRPr="008A7A39">
        <w:rPr>
          <w:rFonts w:ascii="Times New Roman" w:eastAsia="Calibri" w:hAnsi="Times New Roman" w:cs="Times New Roman"/>
        </w:rPr>
        <w:t>. Kolejnym obiektem jest Muzeum im. Władysława Orkana w Rabce-Zdroju (Gmina Rabka-Zdrój). Jest to obiekt, który powstał w 1936 r. i zajmuje się kolekcjonowaniem, dokumentacją oraz popularyzacją kultury tradycyjnej Górali Zagórzańskich</w:t>
      </w:r>
      <w:r w:rsidRPr="008A7A39">
        <w:rPr>
          <w:rFonts w:ascii="Times New Roman" w:eastAsia="Calibri" w:hAnsi="Times New Roman" w:cs="Times New Roman"/>
          <w:vertAlign w:val="superscript"/>
        </w:rPr>
        <w:footnoteReference w:id="27"/>
      </w:r>
      <w:r w:rsidRPr="008A7A39">
        <w:rPr>
          <w:rFonts w:ascii="Times New Roman" w:eastAsia="Calibri" w:hAnsi="Times New Roman" w:cs="Times New Roman"/>
        </w:rPr>
        <w:t xml:space="preserve">. W miejscowości Chabówka, na terenie Gminy Rabka-Zdrój, znajduje się Skansen Taboru Kolejowego w Chabówce, który powstał </w:t>
      </w:r>
      <w:r w:rsidRPr="008A7A39">
        <w:rPr>
          <w:rFonts w:ascii="Times New Roman" w:eastAsia="Calibri" w:hAnsi="Times New Roman" w:cs="Times New Roman"/>
        </w:rPr>
        <w:br/>
        <w:t>w 1994 r. na terenie dawnej parowozowni, słynie z jednej z najliczniejszych i najciekawszych kolekcji eksponatów związanych z historią kolejnictwa w Polsce. Można tam oglądać ekspozycje parowozów, lokomotyw elektrycznych i spalinowych, wagonów, pługów, żurawi</w:t>
      </w:r>
      <w:r w:rsidRPr="008A7A39">
        <w:rPr>
          <w:rFonts w:ascii="Times New Roman" w:eastAsia="Calibri" w:hAnsi="Times New Roman" w:cs="Times New Roman"/>
          <w:vertAlign w:val="superscript"/>
        </w:rPr>
        <w:footnoteReference w:id="28"/>
      </w:r>
      <w:r w:rsidRPr="008A7A39">
        <w:rPr>
          <w:rFonts w:ascii="Times New Roman" w:eastAsia="Calibri" w:hAnsi="Times New Roman" w:cs="Times New Roman"/>
        </w:rPr>
        <w:t>.</w:t>
      </w:r>
    </w:p>
    <w:p w14:paraId="20CA60F7" w14:textId="12976199"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Na terenie Gminy Rabka-Zdrój, w centrum uzdrowiska, znajduje się Park Zdrojowy, który powstał w drugiej połowie XIX wieku. Jego łączna powierzchnia to około 30 ha. Po rewitalizacji, która została przeprowadzona </w:t>
      </w:r>
      <w:r w:rsidRPr="008A7A39">
        <w:rPr>
          <w:rFonts w:ascii="Times New Roman" w:eastAsia="Calibri" w:hAnsi="Times New Roman" w:cs="Times New Roman"/>
        </w:rPr>
        <w:br/>
        <w:t>w latach 2010–2011</w:t>
      </w:r>
      <w:r w:rsidR="00ED34F7">
        <w:rPr>
          <w:rFonts w:ascii="Times New Roman" w:eastAsia="Calibri" w:hAnsi="Times New Roman" w:cs="Times New Roman"/>
        </w:rPr>
        <w:t>,</w:t>
      </w:r>
      <w:r w:rsidRPr="008A7A39">
        <w:rPr>
          <w:rFonts w:ascii="Times New Roman" w:eastAsia="Calibri" w:hAnsi="Times New Roman" w:cs="Times New Roman"/>
        </w:rPr>
        <w:t xml:space="preserve"> park został podzielony na dwie części – zachodnią, która pełni funkcję reprezentacyjno-wypoczynkową oraz wschodnią, o charakterze spacerowo-refleksyjnym. W części zachodniej znajdują się tężnia solankowa, place zabaw, korty tenisowe, a także kawiarnia. Pijalnia Wód Mineralnych i Tężnia Solankowa, znajdujące się w Parku Zdrojowym, oferują dostęp do wód leczniczych oraz do inhalatorium. Środek tężni stanowi kolumna, która została obudowana drewnianym rusztem wypełnionym gałązkami tarniny. Ze znajdującego się odwiertu „Helena”</w:t>
      </w:r>
      <w:r w:rsidR="00F92067">
        <w:rPr>
          <w:rFonts w:ascii="Times New Roman" w:eastAsia="Calibri" w:hAnsi="Times New Roman" w:cs="Times New Roman"/>
        </w:rPr>
        <w:t>,</w:t>
      </w:r>
      <w:r w:rsidRPr="008A7A39">
        <w:rPr>
          <w:rFonts w:ascii="Times New Roman" w:eastAsia="Calibri" w:hAnsi="Times New Roman" w:cs="Times New Roman"/>
        </w:rPr>
        <w:t xml:space="preserve"> solanka transportowana jest na szczyt kolumny tężni, a opadając rozpryskuje się na gałęziach i</w:t>
      </w:r>
      <w:r w:rsidR="008E114D">
        <w:rPr>
          <w:rFonts w:ascii="Times New Roman" w:eastAsia="Calibri" w:hAnsi="Times New Roman" w:cs="Times New Roman"/>
        </w:rPr>
        <w:t> </w:t>
      </w:r>
      <w:r w:rsidRPr="008A7A39">
        <w:rPr>
          <w:rFonts w:ascii="Times New Roman" w:eastAsia="Calibri" w:hAnsi="Times New Roman" w:cs="Times New Roman"/>
        </w:rPr>
        <w:t>tworzy wokół tężni solankowy mikroklimat</w:t>
      </w:r>
      <w:r w:rsidRPr="008A7A39">
        <w:rPr>
          <w:rFonts w:ascii="Times New Roman" w:eastAsia="Calibri" w:hAnsi="Times New Roman" w:cs="Times New Roman"/>
          <w:vertAlign w:val="superscript"/>
        </w:rPr>
        <w:footnoteReference w:id="29"/>
      </w:r>
      <w:r w:rsidRPr="008A7A39">
        <w:rPr>
          <w:rFonts w:ascii="Times New Roman" w:eastAsia="Calibri" w:hAnsi="Times New Roman" w:cs="Times New Roman"/>
        </w:rPr>
        <w:t xml:space="preserve">. </w:t>
      </w:r>
    </w:p>
    <w:p w14:paraId="0EF69E67" w14:textId="77777777" w:rsidR="00F065F6" w:rsidRPr="008A7A39" w:rsidRDefault="00F065F6" w:rsidP="00F065F6">
      <w:pPr>
        <w:spacing w:after="0" w:line="276" w:lineRule="auto"/>
        <w:ind w:firstLine="709"/>
        <w:jc w:val="both"/>
        <w:rPr>
          <w:rFonts w:ascii="Times New Roman" w:eastAsia="Calibri" w:hAnsi="Times New Roman" w:cs="Times New Roman"/>
        </w:rPr>
      </w:pPr>
      <w:r w:rsidRPr="008A7A39">
        <w:rPr>
          <w:rFonts w:ascii="Times New Roman" w:eastAsia="Calibri" w:hAnsi="Times New Roman" w:cs="Times New Roman"/>
        </w:rPr>
        <w:t>Ze względu na warunki naturalne i atrakcyjne środowisko przyrodnicze, przez teren obszaru przebiega wiele szlaków m.in. pieszych, rowerowych czy konnych. Wśród szlaków pieszych wyróżnić można m.in</w:t>
      </w:r>
      <w:r w:rsidRPr="008A7A39">
        <w:rPr>
          <w:rFonts w:ascii="Times New Roman" w:eastAsia="Calibri" w:hAnsi="Times New Roman" w:cs="Times New Roman"/>
          <w:vertAlign w:val="superscript"/>
        </w:rPr>
        <w:footnoteReference w:id="30"/>
      </w:r>
      <w:r w:rsidRPr="008A7A39">
        <w:rPr>
          <w:rFonts w:ascii="Times New Roman" w:eastAsia="Calibri" w:hAnsi="Times New Roman" w:cs="Times New Roman"/>
        </w:rPr>
        <w:t>:</w:t>
      </w:r>
    </w:p>
    <w:p w14:paraId="26279183"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czerwony: Szlak im. Powstania Chochołowskiego, Główny Szlak Beskidzki; </w:t>
      </w:r>
    </w:p>
    <w:p w14:paraId="57061BFD"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niebieski: Przełęcz Sieniawska – Przełęcz Spytkowicka, Jordanów rynek – Rabka-Zdrój – amfiteatr; </w:t>
      </w:r>
    </w:p>
    <w:p w14:paraId="206CAB1A"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szlak żółty: Harkabuz Trzy Kamienie – Rabka-Zdrój Park Zdrojowy, Przełęcz Pod Żeleźnicą – Zubrzyca Dolna, Jordanów rynek – Targoszówka, Schronisko PTTK Stare Wierchy – Rabka Zaryte;</w:t>
      </w:r>
    </w:p>
    <w:p w14:paraId="03ECD765"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zielony: Piątkowa – Poręba Górna; </w:t>
      </w:r>
    </w:p>
    <w:p w14:paraId="300FF417"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czarny: Wysoka – Raba Wyżna. </w:t>
      </w:r>
    </w:p>
    <w:p w14:paraId="6F13EB3F" w14:textId="51BEEEF2" w:rsidR="00F065F6"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Ważną rolę na terenie obszaru LGD odgrywa również narciarstwo, które jest jedną z form aktywnego spędzania czasu zimą. Ośrodek Beskid Spytkowice, który mieści się pomiędzy pasmem Babiogórskim a Gorcami oferuje trasy o dwóch stopniach trudności. Pierwsza ma około 700 m długości, przeznaczona jest dla narciarzy bardziej zaawansowanych. Natomiast pozostałe trasy przeznaczone są dla osób preferujących łatwiejsze trasy, jedna </w:t>
      </w:r>
      <w:r w:rsidRPr="008A7A39">
        <w:rPr>
          <w:rFonts w:ascii="Times New Roman" w:eastAsia="Calibri" w:hAnsi="Times New Roman" w:cs="Times New Roman"/>
        </w:rPr>
        <w:br/>
        <w:t>z nich jest dostosowana do dzieci</w:t>
      </w:r>
      <w:r w:rsidRPr="008A7A39">
        <w:rPr>
          <w:rFonts w:ascii="Times New Roman" w:eastAsia="Calibri" w:hAnsi="Times New Roman" w:cs="Times New Roman"/>
          <w:vertAlign w:val="superscript"/>
        </w:rPr>
        <w:footnoteReference w:id="31"/>
      </w:r>
      <w:r w:rsidRPr="008A7A39">
        <w:rPr>
          <w:rFonts w:ascii="Times New Roman" w:eastAsia="Calibri" w:hAnsi="Times New Roman" w:cs="Times New Roman"/>
        </w:rPr>
        <w:t xml:space="preserve">. </w:t>
      </w:r>
    </w:p>
    <w:p w14:paraId="30A5BFDA" w14:textId="77777777" w:rsidR="00E159DE" w:rsidRDefault="00DF7886" w:rsidP="00DF7886">
      <w:pPr>
        <w:spacing w:line="276" w:lineRule="auto"/>
        <w:ind w:firstLine="709"/>
        <w:jc w:val="both"/>
        <w:rPr>
          <w:rFonts w:ascii="Times New Roman" w:eastAsia="Calibri" w:hAnsi="Times New Roman" w:cs="Times New Roman"/>
        </w:rPr>
      </w:pPr>
      <w:bookmarkStart w:id="80" w:name="_Hlk134963401"/>
      <w:r w:rsidRPr="00DF7886">
        <w:rPr>
          <w:rFonts w:ascii="Times New Roman" w:eastAsia="Calibri" w:hAnsi="Times New Roman" w:cs="Times New Roman"/>
        </w:rPr>
        <w:t xml:space="preserve">Analiza mocnych i słabych stron obszaru wypracowana przez mieszkańców podczas konsultacji społecznych na etapie opracowania LSR oraz wyniki z ankiet wskazują, iż </w:t>
      </w:r>
      <w:bookmarkEnd w:id="80"/>
      <w:r w:rsidRPr="00DF7886">
        <w:rPr>
          <w:rFonts w:ascii="Times New Roman" w:eastAsia="Calibri" w:hAnsi="Times New Roman" w:cs="Times New Roman"/>
        </w:rPr>
        <w:t>kluczowymi mocnymi stronami obszaru są: „</w:t>
      </w:r>
      <w:bookmarkStart w:id="81" w:name="_Hlk134963472"/>
      <w:r w:rsidRPr="00DF7886">
        <w:rPr>
          <w:rFonts w:ascii="Times New Roman" w:eastAsia="Calibri" w:hAnsi="Times New Roman" w:cs="Times New Roman"/>
        </w:rPr>
        <w:t>ciekawa historia i dziedzictwo kulturowe obszaru, w tym cenne zabytki i tradycje regionu</w:t>
      </w:r>
      <w:bookmarkEnd w:id="81"/>
      <w:r w:rsidRPr="00DF7886">
        <w:rPr>
          <w:rFonts w:ascii="Times New Roman" w:eastAsia="Calibri" w:hAnsi="Times New Roman" w:cs="Times New Roman"/>
        </w:rPr>
        <w:t>” (6</w:t>
      </w:r>
      <w:r w:rsidR="00AB320C">
        <w:rPr>
          <w:rFonts w:ascii="Times New Roman" w:eastAsia="Calibri" w:hAnsi="Times New Roman" w:cs="Times New Roman"/>
        </w:rPr>
        <w:t>4</w:t>
      </w:r>
      <w:r w:rsidRPr="00DF7886">
        <w:rPr>
          <w:rFonts w:ascii="Times New Roman" w:eastAsia="Calibri" w:hAnsi="Times New Roman" w:cs="Times New Roman"/>
        </w:rPr>
        <w:t>% odpowiedzi). Zdaniem mieszkańców</w:t>
      </w:r>
      <w:r w:rsidR="00F92067">
        <w:rPr>
          <w:rFonts w:ascii="Times New Roman" w:eastAsia="Calibri" w:hAnsi="Times New Roman" w:cs="Times New Roman"/>
        </w:rPr>
        <w:t>:</w:t>
      </w:r>
      <w:r w:rsidRPr="00DF7886">
        <w:rPr>
          <w:rFonts w:ascii="Times New Roman" w:eastAsia="Calibri" w:hAnsi="Times New Roman" w:cs="Times New Roman"/>
        </w:rPr>
        <w:t xml:space="preserve"> </w:t>
      </w:r>
      <w:r w:rsidRPr="00210AAF">
        <w:rPr>
          <w:rFonts w:ascii="Times New Roman" w:eastAsia="Calibri" w:hAnsi="Times New Roman" w:cs="Times New Roman"/>
          <w:iCs/>
        </w:rPr>
        <w:t>„</w:t>
      </w:r>
      <w:r w:rsidRPr="00DF7886">
        <w:rPr>
          <w:rFonts w:ascii="Times New Roman" w:eastAsia="Calibri" w:hAnsi="Times New Roman" w:cs="Times New Roman"/>
        </w:rPr>
        <w:t>wzrost świadomości obywatelskiej, w tym poczucia tożsamości i identyfikacji z miejscem zamieszkania” (</w:t>
      </w:r>
      <w:r>
        <w:rPr>
          <w:rFonts w:ascii="Times New Roman" w:eastAsia="Calibri" w:hAnsi="Times New Roman" w:cs="Times New Roman"/>
        </w:rPr>
        <w:t>56</w:t>
      </w:r>
      <w:r w:rsidRPr="00DF7886">
        <w:rPr>
          <w:rFonts w:ascii="Times New Roman" w:eastAsia="Calibri" w:hAnsi="Times New Roman" w:cs="Times New Roman"/>
        </w:rPr>
        <w:t>% odpowiedzi) jest największą szansą dla rozwoju regionu</w:t>
      </w:r>
      <w:bookmarkStart w:id="82" w:name="_Hlk134963596"/>
      <w:r w:rsidRPr="00DF7886">
        <w:rPr>
          <w:rFonts w:ascii="Times New Roman" w:eastAsia="Calibri" w:hAnsi="Times New Roman" w:cs="Times New Roman"/>
        </w:rPr>
        <w:t xml:space="preserve">. Najistotniejszym produktem wdrażania LSR powinny być działania dające możliwości zagospodarowania czasu wolnego mieszkańców przy wykorzystaniu potencjałów jakimi są dziedzictwo kulturowe, historia obszaru oraz zabytki. </w:t>
      </w:r>
      <w:bookmarkStart w:id="83" w:name="_Hlk134963566"/>
      <w:r w:rsidRPr="00DF7886">
        <w:rPr>
          <w:rFonts w:ascii="Times New Roman" w:eastAsia="Calibri" w:hAnsi="Times New Roman" w:cs="Times New Roman"/>
        </w:rPr>
        <w:t xml:space="preserve">Stanowią one fundament do rozwoju mentalnego lokalnej społeczności i turystów, kultywowania tradycji i korzystania z kultury. </w:t>
      </w:r>
      <w:r w:rsidR="00362588">
        <w:rPr>
          <w:rFonts w:ascii="Times New Roman" w:eastAsia="Calibri" w:hAnsi="Times New Roman" w:cs="Times New Roman"/>
        </w:rPr>
        <w:t xml:space="preserve">Kluczowe będzie </w:t>
      </w:r>
      <w:r w:rsidR="00362588" w:rsidRPr="00362588">
        <w:rPr>
          <w:rFonts w:ascii="Times New Roman" w:eastAsia="Calibri" w:hAnsi="Times New Roman" w:cs="Times New Roman"/>
        </w:rPr>
        <w:t xml:space="preserve">zapewnienie </w:t>
      </w:r>
      <w:r w:rsidR="00362588">
        <w:rPr>
          <w:rFonts w:ascii="Times New Roman" w:eastAsia="Calibri" w:hAnsi="Times New Roman" w:cs="Times New Roman"/>
        </w:rPr>
        <w:t>mieszkańcom szerokiego</w:t>
      </w:r>
      <w:r w:rsidR="00362588" w:rsidRPr="00362588">
        <w:rPr>
          <w:rFonts w:ascii="Times New Roman" w:eastAsia="Calibri" w:hAnsi="Times New Roman" w:cs="Times New Roman"/>
        </w:rPr>
        <w:t xml:space="preserve"> dostępu do kultury</w:t>
      </w:r>
      <w:r w:rsidR="00F92067">
        <w:rPr>
          <w:rFonts w:ascii="Times New Roman" w:eastAsia="Calibri" w:hAnsi="Times New Roman" w:cs="Times New Roman"/>
        </w:rPr>
        <w:t xml:space="preserve"> –</w:t>
      </w:r>
      <w:r w:rsidR="00362588" w:rsidRPr="00362588">
        <w:rPr>
          <w:rFonts w:ascii="Times New Roman" w:eastAsia="Calibri" w:hAnsi="Times New Roman" w:cs="Times New Roman"/>
        </w:rPr>
        <w:t xml:space="preserve"> udział w kulturze to nie jedynie rozrywka i</w:t>
      </w:r>
      <w:r w:rsidR="00362588">
        <w:rPr>
          <w:rFonts w:ascii="Times New Roman" w:eastAsia="Calibri" w:hAnsi="Times New Roman" w:cs="Times New Roman"/>
        </w:rPr>
        <w:t> </w:t>
      </w:r>
      <w:r w:rsidR="00362588" w:rsidRPr="00362588">
        <w:rPr>
          <w:rFonts w:ascii="Times New Roman" w:eastAsia="Calibri" w:hAnsi="Times New Roman" w:cs="Times New Roman"/>
        </w:rPr>
        <w:t xml:space="preserve">rekreacja, ale także ważny element budowania lokalnych tożsamości oraz kapitału społecznego. </w:t>
      </w:r>
      <w:r w:rsidRPr="00DF7886">
        <w:rPr>
          <w:rFonts w:ascii="Times New Roman" w:eastAsia="Calibri" w:hAnsi="Times New Roman" w:cs="Times New Roman"/>
        </w:rPr>
        <w:t xml:space="preserve">Efektem podejmowanych działań będzie </w:t>
      </w:r>
      <w:r w:rsidR="00362588">
        <w:rPr>
          <w:rFonts w:ascii="Times New Roman" w:eastAsia="Calibri" w:hAnsi="Times New Roman" w:cs="Times New Roman"/>
        </w:rPr>
        <w:t>z</w:t>
      </w:r>
      <w:r w:rsidRPr="00DF7886">
        <w:rPr>
          <w:rFonts w:ascii="Times New Roman" w:eastAsia="Calibri" w:hAnsi="Times New Roman" w:cs="Times New Roman"/>
        </w:rPr>
        <w:t>większenie integracji międzypokoleniowej oraz</w:t>
      </w:r>
      <w:r w:rsidR="00362588">
        <w:rPr>
          <w:rFonts w:ascii="Times New Roman" w:eastAsia="Calibri" w:hAnsi="Times New Roman" w:cs="Times New Roman"/>
        </w:rPr>
        <w:t xml:space="preserve"> rozszerzenie</w:t>
      </w:r>
      <w:r w:rsidRPr="00DF7886">
        <w:rPr>
          <w:rFonts w:ascii="Times New Roman" w:eastAsia="Calibri" w:hAnsi="Times New Roman" w:cs="Times New Roman"/>
        </w:rPr>
        <w:t xml:space="preserve"> oferty kulturalnej </w:t>
      </w:r>
      <w:bookmarkEnd w:id="83"/>
      <w:r w:rsidRPr="00DF7886">
        <w:rPr>
          <w:rFonts w:ascii="Times New Roman" w:eastAsia="Calibri" w:hAnsi="Times New Roman" w:cs="Times New Roman"/>
        </w:rPr>
        <w:t>na obszarze</w:t>
      </w:r>
      <w:bookmarkEnd w:id="82"/>
      <w:r w:rsidRPr="00DF7886">
        <w:rPr>
          <w:rFonts w:ascii="Times New Roman" w:eastAsia="Calibri" w:hAnsi="Times New Roman" w:cs="Times New Roman"/>
        </w:rPr>
        <w:t>.</w:t>
      </w:r>
    </w:p>
    <w:p w14:paraId="6A34C85F" w14:textId="3E49A994"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lastRenderedPageBreak/>
        <w:t>Rolnictwo, rynek rolny</w:t>
      </w:r>
    </w:p>
    <w:p w14:paraId="486A6AD1" w14:textId="7F63C8D2" w:rsidR="00DF7886" w:rsidRDefault="00F065F6" w:rsidP="00F065F6">
      <w:pPr>
        <w:ind w:firstLine="708"/>
        <w:jc w:val="both"/>
        <w:rPr>
          <w:rFonts w:ascii="Times New Roman" w:hAnsi="Times New Roman" w:cs="Times New Roman"/>
        </w:rPr>
      </w:pPr>
      <w:bookmarkStart w:id="84" w:name="_Toc112152409"/>
      <w:r w:rsidRPr="008A7A39">
        <w:rPr>
          <w:rFonts w:ascii="Times New Roman" w:hAnsi="Times New Roman" w:cs="Times New Roman"/>
          <w:color w:val="000000"/>
          <w:szCs w:val="20"/>
        </w:rPr>
        <w:t xml:space="preserve">Spójność obszaru LGD pod względem ekonomicznym obrazuje ilość gospodarstw rolnych o podobnej strukturze. </w:t>
      </w:r>
      <w:r w:rsidRPr="008A7A39">
        <w:rPr>
          <w:rFonts w:ascii="Times New Roman" w:hAnsi="Times New Roman" w:cs="Times New Roman"/>
        </w:rPr>
        <w:t>Na obszarze tym charakterystyczna jest duża liczba małych gospodarstw, co jest odbiciem typowej struktury wielkościowej gospodarstw na obszarach wiejskich Polski, zwłaszcza terenów położonych na obszarach wyżynnych. W tabeli 1</w:t>
      </w:r>
      <w:r w:rsidR="00144DF4">
        <w:rPr>
          <w:rFonts w:ascii="Times New Roman" w:hAnsi="Times New Roman" w:cs="Times New Roman"/>
        </w:rPr>
        <w:t xml:space="preserve">5 </w:t>
      </w:r>
      <w:r w:rsidRPr="008A7A39">
        <w:rPr>
          <w:rFonts w:ascii="Times New Roman" w:hAnsi="Times New Roman" w:cs="Times New Roman"/>
        </w:rPr>
        <w:t>przedstawiono dane z 2020 r. dotyczące udziału gospodarstw rolnych w powierzchni poszczególnych jednostek ogółem oraz udziały gospodarstw w gospodarstwach rolnych ogółem ze względu na wielkość.</w:t>
      </w:r>
    </w:p>
    <w:p w14:paraId="0CC14F33" w14:textId="47D01134" w:rsidR="00F065F6" w:rsidRDefault="00F065F6" w:rsidP="00F065F6">
      <w:pPr>
        <w:pStyle w:val="Legenda"/>
        <w:spacing w:after="0"/>
        <w:jc w:val="center"/>
        <w:rPr>
          <w:rFonts w:ascii="Times New Roman" w:hAnsi="Times New Roman" w:cs="Times New Roman"/>
          <w:color w:val="000000" w:themeColor="text1"/>
        </w:rPr>
      </w:pPr>
      <w:bookmarkStart w:id="85" w:name="_Toc158360362"/>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15</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 xml:space="preserve">Struktura gospodarstw rolnych </w:t>
      </w:r>
      <w:r w:rsidRPr="00394BEE">
        <w:rPr>
          <w:rFonts w:ascii="Times New Roman" w:hAnsi="Times New Roman" w:cs="Times New Roman"/>
          <w:b/>
          <w:bCs/>
          <w:i w:val="0"/>
          <w:iCs w:val="0"/>
          <w:color w:val="000000" w:themeColor="text1"/>
          <w:sz w:val="20"/>
          <w:szCs w:val="20"/>
        </w:rPr>
        <w:t>w poszczególnych gminach LGD oraz porównanie średniej</w:t>
      </w:r>
      <w:r>
        <w:rPr>
          <w:rFonts w:ascii="Times New Roman" w:hAnsi="Times New Roman" w:cs="Times New Roman"/>
          <w:b/>
          <w:bCs/>
          <w:i w:val="0"/>
          <w:iCs w:val="0"/>
          <w:color w:val="000000" w:themeColor="text1"/>
          <w:sz w:val="20"/>
          <w:szCs w:val="20"/>
        </w:rPr>
        <w:t xml:space="preserve"> obszaru </w:t>
      </w:r>
      <w:r w:rsidRPr="00394BEE">
        <w:rPr>
          <w:rFonts w:ascii="Times New Roman" w:hAnsi="Times New Roman" w:cs="Times New Roman"/>
          <w:b/>
          <w:bCs/>
          <w:i w:val="0"/>
          <w:iCs w:val="0"/>
          <w:color w:val="000000" w:themeColor="text1"/>
          <w:sz w:val="20"/>
          <w:szCs w:val="20"/>
        </w:rPr>
        <w:t>LGD do 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 xml:space="preserve">kraju w </w:t>
      </w:r>
      <w:r>
        <w:rPr>
          <w:rFonts w:ascii="Times New Roman" w:hAnsi="Times New Roman" w:cs="Times New Roman"/>
          <w:b/>
          <w:bCs/>
          <w:i w:val="0"/>
          <w:iCs w:val="0"/>
          <w:color w:val="000000" w:themeColor="text1"/>
          <w:sz w:val="20"/>
          <w:szCs w:val="20"/>
        </w:rPr>
        <w:t>2020 r.</w:t>
      </w:r>
      <w:bookmarkEnd w:id="84"/>
      <w:bookmarkEnd w:id="85"/>
    </w:p>
    <w:tbl>
      <w:tblPr>
        <w:tblW w:w="5000" w:type="pct"/>
        <w:tblCellMar>
          <w:left w:w="70" w:type="dxa"/>
          <w:right w:w="70" w:type="dxa"/>
        </w:tblCellMar>
        <w:tblLook w:val="04A0" w:firstRow="1" w:lastRow="0" w:firstColumn="1" w:lastColumn="0" w:noHBand="0" w:noVBand="1"/>
      </w:tblPr>
      <w:tblGrid>
        <w:gridCol w:w="4973"/>
        <w:gridCol w:w="1936"/>
        <w:gridCol w:w="802"/>
        <w:gridCol w:w="832"/>
        <w:gridCol w:w="812"/>
        <w:gridCol w:w="839"/>
      </w:tblGrid>
      <w:tr w:rsidR="00F065F6" w:rsidRPr="008A7A39" w14:paraId="5EA7BA95" w14:textId="77777777" w:rsidTr="009839F0">
        <w:trPr>
          <w:trHeight w:val="397"/>
        </w:trPr>
        <w:tc>
          <w:tcPr>
            <w:tcW w:w="2110" w:type="pct"/>
            <w:vMerge w:val="restart"/>
            <w:tcBorders>
              <w:top w:val="single" w:sz="4" w:space="0" w:color="auto"/>
              <w:left w:val="single" w:sz="4" w:space="0" w:color="auto"/>
              <w:bottom w:val="single" w:sz="4" w:space="0" w:color="auto"/>
              <w:right w:val="single" w:sz="4" w:space="0" w:color="auto"/>
            </w:tcBorders>
            <w:vAlign w:val="center"/>
            <w:hideMark/>
          </w:tcPr>
          <w:p w14:paraId="6F07FF2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Jednostka terytorialna</w:t>
            </w:r>
          </w:p>
        </w:tc>
        <w:tc>
          <w:tcPr>
            <w:tcW w:w="1016" w:type="pct"/>
            <w:vMerge w:val="restart"/>
            <w:tcBorders>
              <w:top w:val="single" w:sz="4" w:space="0" w:color="auto"/>
              <w:left w:val="single" w:sz="4" w:space="0" w:color="auto"/>
              <w:bottom w:val="single" w:sz="4" w:space="0" w:color="auto"/>
              <w:right w:val="single" w:sz="4" w:space="0" w:color="auto"/>
            </w:tcBorders>
            <w:vAlign w:val="center"/>
            <w:hideMark/>
          </w:tcPr>
          <w:p w14:paraId="20D4CB7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Udział gospodarstw rolnych w powierzchni ogółem</w:t>
            </w:r>
          </w:p>
        </w:tc>
        <w:tc>
          <w:tcPr>
            <w:tcW w:w="1874" w:type="pct"/>
            <w:gridSpan w:val="4"/>
            <w:tcBorders>
              <w:top w:val="single" w:sz="4" w:space="0" w:color="auto"/>
              <w:left w:val="nil"/>
              <w:bottom w:val="single" w:sz="4" w:space="0" w:color="auto"/>
              <w:right w:val="single" w:sz="4" w:space="0" w:color="auto"/>
            </w:tcBorders>
            <w:vAlign w:val="center"/>
            <w:hideMark/>
          </w:tcPr>
          <w:p w14:paraId="1E8E92F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Udział gospodarstw w gospodarstwach rolnych ogółem ze względu na wielkość</w:t>
            </w:r>
          </w:p>
        </w:tc>
      </w:tr>
      <w:tr w:rsidR="00F065F6" w:rsidRPr="008A7A39" w14:paraId="1748D247"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DC536"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7395B7"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459" w:type="pct"/>
            <w:tcBorders>
              <w:top w:val="nil"/>
              <w:left w:val="nil"/>
              <w:bottom w:val="single" w:sz="4" w:space="0" w:color="auto"/>
              <w:right w:val="single" w:sz="4" w:space="0" w:color="auto"/>
            </w:tcBorders>
            <w:vAlign w:val="center"/>
            <w:hideMark/>
          </w:tcPr>
          <w:p w14:paraId="194352F1"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1–5 ha</w:t>
            </w:r>
          </w:p>
        </w:tc>
        <w:tc>
          <w:tcPr>
            <w:tcW w:w="474" w:type="pct"/>
            <w:tcBorders>
              <w:top w:val="nil"/>
              <w:left w:val="nil"/>
              <w:bottom w:val="single" w:sz="4" w:space="0" w:color="auto"/>
              <w:right w:val="single" w:sz="4" w:space="0" w:color="auto"/>
            </w:tcBorders>
            <w:vAlign w:val="center"/>
            <w:hideMark/>
          </w:tcPr>
          <w:p w14:paraId="46D1A9A3"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5–10 ha</w:t>
            </w:r>
          </w:p>
        </w:tc>
        <w:tc>
          <w:tcPr>
            <w:tcW w:w="464" w:type="pct"/>
            <w:tcBorders>
              <w:top w:val="nil"/>
              <w:left w:val="nil"/>
              <w:bottom w:val="single" w:sz="4" w:space="0" w:color="auto"/>
              <w:right w:val="single" w:sz="4" w:space="0" w:color="auto"/>
            </w:tcBorders>
            <w:vAlign w:val="center"/>
            <w:hideMark/>
          </w:tcPr>
          <w:p w14:paraId="7465B3FE"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10–15 ha</w:t>
            </w:r>
          </w:p>
        </w:tc>
        <w:tc>
          <w:tcPr>
            <w:tcW w:w="477" w:type="pct"/>
            <w:tcBorders>
              <w:top w:val="nil"/>
              <w:left w:val="nil"/>
              <w:bottom w:val="single" w:sz="4" w:space="0" w:color="auto"/>
              <w:right w:val="single" w:sz="4" w:space="0" w:color="auto"/>
            </w:tcBorders>
            <w:vAlign w:val="center"/>
            <w:hideMark/>
          </w:tcPr>
          <w:p w14:paraId="7CB7190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15 ha i więcej</w:t>
            </w:r>
          </w:p>
        </w:tc>
      </w:tr>
      <w:tr w:rsidR="00F065F6" w:rsidRPr="008A7A39" w14:paraId="431D120F"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5FB7BD71"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Jabłonka</w:t>
            </w:r>
          </w:p>
        </w:tc>
        <w:tc>
          <w:tcPr>
            <w:tcW w:w="1016" w:type="pct"/>
            <w:tcBorders>
              <w:top w:val="nil"/>
              <w:left w:val="nil"/>
              <w:bottom w:val="single" w:sz="4" w:space="0" w:color="auto"/>
              <w:right w:val="single" w:sz="4" w:space="0" w:color="auto"/>
            </w:tcBorders>
            <w:vAlign w:val="center"/>
            <w:hideMark/>
          </w:tcPr>
          <w:p w14:paraId="26EB751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41,8</w:t>
            </w:r>
          </w:p>
        </w:tc>
        <w:tc>
          <w:tcPr>
            <w:tcW w:w="459" w:type="pct"/>
            <w:tcBorders>
              <w:top w:val="nil"/>
              <w:left w:val="nil"/>
              <w:bottom w:val="single" w:sz="4" w:space="0" w:color="auto"/>
              <w:right w:val="single" w:sz="4" w:space="0" w:color="auto"/>
            </w:tcBorders>
            <w:vAlign w:val="center"/>
            <w:hideMark/>
          </w:tcPr>
          <w:p w14:paraId="31F8A3F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47,1</w:t>
            </w:r>
          </w:p>
        </w:tc>
        <w:tc>
          <w:tcPr>
            <w:tcW w:w="474" w:type="pct"/>
            <w:tcBorders>
              <w:top w:val="nil"/>
              <w:left w:val="nil"/>
              <w:bottom w:val="single" w:sz="4" w:space="0" w:color="auto"/>
              <w:right w:val="single" w:sz="4" w:space="0" w:color="auto"/>
            </w:tcBorders>
            <w:vAlign w:val="center"/>
            <w:hideMark/>
          </w:tcPr>
          <w:p w14:paraId="2AB6163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28,3</w:t>
            </w:r>
          </w:p>
        </w:tc>
        <w:tc>
          <w:tcPr>
            <w:tcW w:w="464" w:type="pct"/>
            <w:tcBorders>
              <w:top w:val="nil"/>
              <w:left w:val="nil"/>
              <w:bottom w:val="single" w:sz="4" w:space="0" w:color="auto"/>
              <w:right w:val="single" w:sz="4" w:space="0" w:color="auto"/>
            </w:tcBorders>
            <w:vAlign w:val="center"/>
            <w:hideMark/>
          </w:tcPr>
          <w:p w14:paraId="267E0DC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477" w:type="pct"/>
            <w:tcBorders>
              <w:top w:val="nil"/>
              <w:left w:val="nil"/>
              <w:bottom w:val="single" w:sz="4" w:space="0" w:color="auto"/>
              <w:right w:val="single" w:sz="4" w:space="0" w:color="auto"/>
            </w:tcBorders>
            <w:vAlign w:val="center"/>
            <w:hideMark/>
          </w:tcPr>
          <w:p w14:paraId="4CE332B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14,9</w:t>
            </w:r>
          </w:p>
        </w:tc>
      </w:tr>
      <w:tr w:rsidR="00F065F6" w:rsidRPr="008A7A39" w14:paraId="60FBF0DE"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4D4AAE27"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Lipnica Wielka</w:t>
            </w:r>
          </w:p>
        </w:tc>
        <w:tc>
          <w:tcPr>
            <w:tcW w:w="1016" w:type="pct"/>
            <w:tcBorders>
              <w:top w:val="nil"/>
              <w:left w:val="nil"/>
              <w:bottom w:val="single" w:sz="4" w:space="0" w:color="auto"/>
              <w:right w:val="single" w:sz="4" w:space="0" w:color="auto"/>
            </w:tcBorders>
            <w:vAlign w:val="center"/>
            <w:hideMark/>
          </w:tcPr>
          <w:p w14:paraId="4507ECC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22,8</w:t>
            </w:r>
          </w:p>
        </w:tc>
        <w:tc>
          <w:tcPr>
            <w:tcW w:w="459" w:type="pct"/>
            <w:tcBorders>
              <w:top w:val="nil"/>
              <w:left w:val="nil"/>
              <w:bottom w:val="single" w:sz="4" w:space="0" w:color="auto"/>
              <w:right w:val="single" w:sz="4" w:space="0" w:color="auto"/>
            </w:tcBorders>
            <w:vAlign w:val="center"/>
            <w:hideMark/>
          </w:tcPr>
          <w:p w14:paraId="5C145E1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59,6</w:t>
            </w:r>
          </w:p>
        </w:tc>
        <w:tc>
          <w:tcPr>
            <w:tcW w:w="474" w:type="pct"/>
            <w:tcBorders>
              <w:top w:val="nil"/>
              <w:left w:val="nil"/>
              <w:bottom w:val="single" w:sz="4" w:space="0" w:color="auto"/>
              <w:right w:val="single" w:sz="4" w:space="0" w:color="auto"/>
            </w:tcBorders>
            <w:vAlign w:val="center"/>
            <w:hideMark/>
          </w:tcPr>
          <w:p w14:paraId="146BA97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29,0</w:t>
            </w:r>
          </w:p>
        </w:tc>
        <w:tc>
          <w:tcPr>
            <w:tcW w:w="464" w:type="pct"/>
            <w:tcBorders>
              <w:top w:val="nil"/>
              <w:left w:val="nil"/>
              <w:bottom w:val="single" w:sz="4" w:space="0" w:color="auto"/>
              <w:right w:val="single" w:sz="4" w:space="0" w:color="auto"/>
            </w:tcBorders>
            <w:vAlign w:val="center"/>
            <w:hideMark/>
          </w:tcPr>
          <w:p w14:paraId="0150609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4,4</w:t>
            </w:r>
          </w:p>
        </w:tc>
        <w:tc>
          <w:tcPr>
            <w:tcW w:w="477" w:type="pct"/>
            <w:tcBorders>
              <w:top w:val="nil"/>
              <w:left w:val="nil"/>
              <w:bottom w:val="single" w:sz="4" w:space="0" w:color="auto"/>
              <w:right w:val="single" w:sz="4" w:space="0" w:color="auto"/>
            </w:tcBorders>
            <w:vAlign w:val="center"/>
            <w:hideMark/>
          </w:tcPr>
          <w:p w14:paraId="03975DF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6,2</w:t>
            </w:r>
          </w:p>
        </w:tc>
      </w:tr>
      <w:tr w:rsidR="00F065F6" w:rsidRPr="008A7A39" w14:paraId="35769B69"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3C5465D3"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Raba Wyżna</w:t>
            </w:r>
          </w:p>
        </w:tc>
        <w:tc>
          <w:tcPr>
            <w:tcW w:w="1016" w:type="pct"/>
            <w:tcBorders>
              <w:top w:val="nil"/>
              <w:left w:val="nil"/>
              <w:bottom w:val="single" w:sz="4" w:space="0" w:color="auto"/>
              <w:right w:val="single" w:sz="4" w:space="0" w:color="auto"/>
            </w:tcBorders>
            <w:vAlign w:val="center"/>
            <w:hideMark/>
          </w:tcPr>
          <w:p w14:paraId="0CD31CD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43,0</w:t>
            </w:r>
          </w:p>
        </w:tc>
        <w:tc>
          <w:tcPr>
            <w:tcW w:w="459" w:type="pct"/>
            <w:tcBorders>
              <w:top w:val="nil"/>
              <w:left w:val="nil"/>
              <w:bottom w:val="single" w:sz="4" w:space="0" w:color="auto"/>
              <w:right w:val="single" w:sz="4" w:space="0" w:color="auto"/>
            </w:tcBorders>
            <w:vAlign w:val="center"/>
            <w:hideMark/>
          </w:tcPr>
          <w:p w14:paraId="1A05CE4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57,9</w:t>
            </w:r>
          </w:p>
        </w:tc>
        <w:tc>
          <w:tcPr>
            <w:tcW w:w="474" w:type="pct"/>
            <w:tcBorders>
              <w:top w:val="nil"/>
              <w:left w:val="nil"/>
              <w:bottom w:val="single" w:sz="4" w:space="0" w:color="auto"/>
              <w:right w:val="single" w:sz="4" w:space="0" w:color="auto"/>
            </w:tcBorders>
            <w:vAlign w:val="center"/>
            <w:hideMark/>
          </w:tcPr>
          <w:p w14:paraId="6BC83F4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21,6</w:t>
            </w:r>
          </w:p>
        </w:tc>
        <w:tc>
          <w:tcPr>
            <w:tcW w:w="464" w:type="pct"/>
            <w:tcBorders>
              <w:top w:val="nil"/>
              <w:left w:val="nil"/>
              <w:bottom w:val="single" w:sz="4" w:space="0" w:color="auto"/>
              <w:right w:val="single" w:sz="4" w:space="0" w:color="auto"/>
            </w:tcBorders>
            <w:vAlign w:val="center"/>
            <w:hideMark/>
          </w:tcPr>
          <w:p w14:paraId="7C3088C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5,2</w:t>
            </w:r>
          </w:p>
        </w:tc>
        <w:tc>
          <w:tcPr>
            <w:tcW w:w="477" w:type="pct"/>
            <w:tcBorders>
              <w:top w:val="nil"/>
              <w:left w:val="nil"/>
              <w:bottom w:val="single" w:sz="4" w:space="0" w:color="auto"/>
              <w:right w:val="single" w:sz="4" w:space="0" w:color="auto"/>
            </w:tcBorders>
            <w:vAlign w:val="center"/>
            <w:hideMark/>
          </w:tcPr>
          <w:p w14:paraId="6CFCB34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14,2</w:t>
            </w:r>
          </w:p>
        </w:tc>
      </w:tr>
      <w:tr w:rsidR="00F065F6" w:rsidRPr="008A7A39" w14:paraId="304C0558"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2234E549"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Rabka-Zdrój</w:t>
            </w:r>
          </w:p>
        </w:tc>
        <w:tc>
          <w:tcPr>
            <w:tcW w:w="1016" w:type="pct"/>
            <w:tcBorders>
              <w:top w:val="nil"/>
              <w:left w:val="nil"/>
              <w:bottom w:val="single" w:sz="4" w:space="0" w:color="auto"/>
              <w:right w:val="single" w:sz="4" w:space="0" w:color="auto"/>
            </w:tcBorders>
            <w:vAlign w:val="center"/>
            <w:hideMark/>
          </w:tcPr>
          <w:p w14:paraId="624CE8B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34,5</w:t>
            </w:r>
          </w:p>
        </w:tc>
        <w:tc>
          <w:tcPr>
            <w:tcW w:w="459" w:type="pct"/>
            <w:tcBorders>
              <w:top w:val="nil"/>
              <w:left w:val="nil"/>
              <w:bottom w:val="single" w:sz="4" w:space="0" w:color="auto"/>
              <w:right w:val="single" w:sz="4" w:space="0" w:color="auto"/>
            </w:tcBorders>
            <w:vAlign w:val="center"/>
            <w:hideMark/>
          </w:tcPr>
          <w:p w14:paraId="3B880A4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73,1</w:t>
            </w:r>
          </w:p>
        </w:tc>
        <w:tc>
          <w:tcPr>
            <w:tcW w:w="474" w:type="pct"/>
            <w:tcBorders>
              <w:top w:val="nil"/>
              <w:left w:val="nil"/>
              <w:bottom w:val="single" w:sz="4" w:space="0" w:color="auto"/>
              <w:right w:val="single" w:sz="4" w:space="0" w:color="auto"/>
            </w:tcBorders>
            <w:vAlign w:val="center"/>
            <w:hideMark/>
          </w:tcPr>
          <w:p w14:paraId="6CFFD55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16,5</w:t>
            </w:r>
          </w:p>
        </w:tc>
        <w:tc>
          <w:tcPr>
            <w:tcW w:w="464" w:type="pct"/>
            <w:tcBorders>
              <w:top w:val="nil"/>
              <w:left w:val="nil"/>
              <w:bottom w:val="single" w:sz="4" w:space="0" w:color="auto"/>
              <w:right w:val="single" w:sz="4" w:space="0" w:color="auto"/>
            </w:tcBorders>
            <w:vAlign w:val="center"/>
            <w:hideMark/>
          </w:tcPr>
          <w:p w14:paraId="2DA801E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2,2</w:t>
            </w:r>
          </w:p>
        </w:tc>
        <w:tc>
          <w:tcPr>
            <w:tcW w:w="477" w:type="pct"/>
            <w:tcBorders>
              <w:top w:val="nil"/>
              <w:left w:val="nil"/>
              <w:bottom w:val="single" w:sz="4" w:space="0" w:color="auto"/>
              <w:right w:val="single" w:sz="4" w:space="0" w:color="auto"/>
            </w:tcBorders>
            <w:vAlign w:val="center"/>
            <w:hideMark/>
          </w:tcPr>
          <w:p w14:paraId="215E0E0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r>
      <w:tr w:rsidR="00F065F6" w:rsidRPr="008A7A39" w14:paraId="40410FF9"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6F75D7A9"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Spytkowice</w:t>
            </w:r>
          </w:p>
        </w:tc>
        <w:tc>
          <w:tcPr>
            <w:tcW w:w="1016" w:type="pct"/>
            <w:tcBorders>
              <w:top w:val="nil"/>
              <w:left w:val="nil"/>
              <w:bottom w:val="single" w:sz="4" w:space="0" w:color="auto"/>
              <w:right w:val="single" w:sz="4" w:space="0" w:color="auto"/>
            </w:tcBorders>
            <w:vAlign w:val="center"/>
            <w:hideMark/>
          </w:tcPr>
          <w:p w14:paraId="16DF4E4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46,1</w:t>
            </w:r>
          </w:p>
        </w:tc>
        <w:tc>
          <w:tcPr>
            <w:tcW w:w="459" w:type="pct"/>
            <w:tcBorders>
              <w:top w:val="nil"/>
              <w:left w:val="nil"/>
              <w:bottom w:val="single" w:sz="4" w:space="0" w:color="auto"/>
              <w:right w:val="single" w:sz="4" w:space="0" w:color="auto"/>
            </w:tcBorders>
            <w:vAlign w:val="center"/>
            <w:hideMark/>
          </w:tcPr>
          <w:p w14:paraId="0FCBCCF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64,9</w:t>
            </w:r>
          </w:p>
        </w:tc>
        <w:tc>
          <w:tcPr>
            <w:tcW w:w="474" w:type="pct"/>
            <w:tcBorders>
              <w:top w:val="nil"/>
              <w:left w:val="nil"/>
              <w:bottom w:val="single" w:sz="4" w:space="0" w:color="auto"/>
              <w:right w:val="single" w:sz="4" w:space="0" w:color="auto"/>
            </w:tcBorders>
            <w:vAlign w:val="center"/>
            <w:hideMark/>
          </w:tcPr>
          <w:p w14:paraId="1884112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17,5</w:t>
            </w:r>
          </w:p>
        </w:tc>
        <w:tc>
          <w:tcPr>
            <w:tcW w:w="464" w:type="pct"/>
            <w:tcBorders>
              <w:top w:val="nil"/>
              <w:left w:val="nil"/>
              <w:bottom w:val="single" w:sz="4" w:space="0" w:color="auto"/>
              <w:right w:val="single" w:sz="4" w:space="0" w:color="auto"/>
            </w:tcBorders>
            <w:vAlign w:val="center"/>
            <w:hideMark/>
          </w:tcPr>
          <w:p w14:paraId="1D91E53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477" w:type="pct"/>
            <w:tcBorders>
              <w:top w:val="nil"/>
              <w:left w:val="nil"/>
              <w:bottom w:val="single" w:sz="4" w:space="0" w:color="auto"/>
              <w:right w:val="single" w:sz="4" w:space="0" w:color="auto"/>
            </w:tcBorders>
            <w:vAlign w:val="center"/>
            <w:hideMark/>
          </w:tcPr>
          <w:p w14:paraId="0112909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10,1</w:t>
            </w:r>
          </w:p>
        </w:tc>
      </w:tr>
      <w:tr w:rsidR="00F065F6" w:rsidRPr="008A7A39" w14:paraId="60696C51"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1B0EA29F"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Czarny Dunajec</w:t>
            </w:r>
          </w:p>
        </w:tc>
        <w:tc>
          <w:tcPr>
            <w:tcW w:w="1016" w:type="pct"/>
            <w:tcBorders>
              <w:top w:val="nil"/>
              <w:left w:val="nil"/>
              <w:bottom w:val="single" w:sz="4" w:space="0" w:color="auto"/>
              <w:right w:val="single" w:sz="4" w:space="0" w:color="auto"/>
            </w:tcBorders>
            <w:vAlign w:val="center"/>
            <w:hideMark/>
          </w:tcPr>
          <w:p w14:paraId="1B81609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49,3</w:t>
            </w:r>
          </w:p>
        </w:tc>
        <w:tc>
          <w:tcPr>
            <w:tcW w:w="459" w:type="pct"/>
            <w:tcBorders>
              <w:top w:val="nil"/>
              <w:left w:val="nil"/>
              <w:bottom w:val="single" w:sz="4" w:space="0" w:color="auto"/>
              <w:right w:val="single" w:sz="4" w:space="0" w:color="auto"/>
            </w:tcBorders>
            <w:vAlign w:val="center"/>
            <w:hideMark/>
          </w:tcPr>
          <w:p w14:paraId="4D6253F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31,8</w:t>
            </w:r>
          </w:p>
        </w:tc>
        <w:tc>
          <w:tcPr>
            <w:tcW w:w="474" w:type="pct"/>
            <w:tcBorders>
              <w:top w:val="nil"/>
              <w:left w:val="nil"/>
              <w:bottom w:val="single" w:sz="4" w:space="0" w:color="auto"/>
              <w:right w:val="single" w:sz="4" w:space="0" w:color="auto"/>
            </w:tcBorders>
            <w:vAlign w:val="center"/>
            <w:hideMark/>
          </w:tcPr>
          <w:p w14:paraId="503D35C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26,7</w:t>
            </w:r>
          </w:p>
        </w:tc>
        <w:tc>
          <w:tcPr>
            <w:tcW w:w="464" w:type="pct"/>
            <w:tcBorders>
              <w:top w:val="nil"/>
              <w:left w:val="nil"/>
              <w:bottom w:val="single" w:sz="4" w:space="0" w:color="auto"/>
              <w:right w:val="single" w:sz="4" w:space="0" w:color="auto"/>
            </w:tcBorders>
            <w:vAlign w:val="center"/>
            <w:hideMark/>
          </w:tcPr>
          <w:p w14:paraId="5743F7F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14,1</w:t>
            </w:r>
          </w:p>
        </w:tc>
        <w:tc>
          <w:tcPr>
            <w:tcW w:w="477" w:type="pct"/>
            <w:tcBorders>
              <w:top w:val="nil"/>
              <w:left w:val="nil"/>
              <w:bottom w:val="single" w:sz="4" w:space="0" w:color="auto"/>
              <w:right w:val="single" w:sz="4" w:space="0" w:color="auto"/>
            </w:tcBorders>
            <w:vAlign w:val="center"/>
            <w:hideMark/>
          </w:tcPr>
          <w:p w14:paraId="658CAA2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27,2</w:t>
            </w:r>
          </w:p>
        </w:tc>
      </w:tr>
      <w:tr w:rsidR="00F065F6" w:rsidRPr="008A7A39" w14:paraId="023ADABD"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476D55D0" w14:textId="72D6550D" w:rsidR="00F065F6" w:rsidRPr="008A7A39" w:rsidRDefault="008E114D"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8A7A39">
              <w:rPr>
                <w:rFonts w:ascii="Times New Roman" w:eastAsia="Times New Roman" w:hAnsi="Times New Roman" w:cs="Times New Roman"/>
                <w:b/>
                <w:bCs/>
                <w:color w:val="000000"/>
                <w:sz w:val="20"/>
                <w:szCs w:val="20"/>
                <w:lang w:eastAsia="pl-PL"/>
              </w:rPr>
              <w:t xml:space="preserve"> Przyjazna Dolina Raby i Czarnej Orawy</w:t>
            </w:r>
          </w:p>
        </w:tc>
        <w:tc>
          <w:tcPr>
            <w:tcW w:w="1016" w:type="pct"/>
            <w:tcBorders>
              <w:top w:val="nil"/>
              <w:left w:val="nil"/>
              <w:bottom w:val="single" w:sz="4" w:space="0" w:color="auto"/>
              <w:right w:val="single" w:sz="4" w:space="0" w:color="auto"/>
            </w:tcBorders>
            <w:vAlign w:val="center"/>
            <w:hideMark/>
          </w:tcPr>
          <w:p w14:paraId="4881E61A"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61,3</w:t>
            </w:r>
          </w:p>
        </w:tc>
        <w:tc>
          <w:tcPr>
            <w:tcW w:w="459" w:type="pct"/>
            <w:tcBorders>
              <w:top w:val="nil"/>
              <w:left w:val="nil"/>
              <w:bottom w:val="single" w:sz="4" w:space="0" w:color="auto"/>
              <w:right w:val="single" w:sz="4" w:space="0" w:color="auto"/>
            </w:tcBorders>
            <w:vAlign w:val="center"/>
            <w:hideMark/>
          </w:tcPr>
          <w:p w14:paraId="3A654F9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46,6</w:t>
            </w:r>
          </w:p>
        </w:tc>
        <w:tc>
          <w:tcPr>
            <w:tcW w:w="474" w:type="pct"/>
            <w:tcBorders>
              <w:top w:val="nil"/>
              <w:left w:val="nil"/>
              <w:bottom w:val="single" w:sz="4" w:space="0" w:color="auto"/>
              <w:right w:val="single" w:sz="4" w:space="0" w:color="auto"/>
            </w:tcBorders>
            <w:vAlign w:val="center"/>
            <w:hideMark/>
          </w:tcPr>
          <w:p w14:paraId="5BABD72E"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25,3</w:t>
            </w:r>
          </w:p>
        </w:tc>
        <w:tc>
          <w:tcPr>
            <w:tcW w:w="464" w:type="pct"/>
            <w:tcBorders>
              <w:top w:val="nil"/>
              <w:left w:val="nil"/>
              <w:bottom w:val="single" w:sz="4" w:space="0" w:color="auto"/>
              <w:right w:val="single" w:sz="4" w:space="0" w:color="auto"/>
            </w:tcBorders>
            <w:vAlign w:val="center"/>
            <w:hideMark/>
          </w:tcPr>
          <w:p w14:paraId="6A6AF2C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9,4</w:t>
            </w:r>
          </w:p>
        </w:tc>
        <w:tc>
          <w:tcPr>
            <w:tcW w:w="477" w:type="pct"/>
            <w:tcBorders>
              <w:top w:val="nil"/>
              <w:left w:val="nil"/>
              <w:bottom w:val="single" w:sz="4" w:space="0" w:color="auto"/>
              <w:right w:val="single" w:sz="4" w:space="0" w:color="auto"/>
            </w:tcBorders>
            <w:vAlign w:val="center"/>
            <w:hideMark/>
          </w:tcPr>
          <w:p w14:paraId="23F17C5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18,0</w:t>
            </w:r>
          </w:p>
        </w:tc>
      </w:tr>
      <w:tr w:rsidR="00F065F6" w:rsidRPr="008A7A39" w14:paraId="247FB918"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26E637B0"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województwo małopolskie</w:t>
            </w:r>
          </w:p>
        </w:tc>
        <w:tc>
          <w:tcPr>
            <w:tcW w:w="1016" w:type="pct"/>
            <w:tcBorders>
              <w:top w:val="nil"/>
              <w:left w:val="nil"/>
              <w:bottom w:val="single" w:sz="4" w:space="0" w:color="auto"/>
              <w:right w:val="single" w:sz="4" w:space="0" w:color="auto"/>
            </w:tcBorders>
            <w:vAlign w:val="center"/>
            <w:hideMark/>
          </w:tcPr>
          <w:p w14:paraId="68F3292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43,8</w:t>
            </w:r>
          </w:p>
        </w:tc>
        <w:tc>
          <w:tcPr>
            <w:tcW w:w="459" w:type="pct"/>
            <w:tcBorders>
              <w:top w:val="nil"/>
              <w:left w:val="nil"/>
              <w:bottom w:val="single" w:sz="4" w:space="0" w:color="auto"/>
              <w:right w:val="single" w:sz="4" w:space="0" w:color="auto"/>
            </w:tcBorders>
            <w:vAlign w:val="center"/>
            <w:hideMark/>
          </w:tcPr>
          <w:p w14:paraId="537F130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47,2</w:t>
            </w:r>
          </w:p>
        </w:tc>
        <w:tc>
          <w:tcPr>
            <w:tcW w:w="474" w:type="pct"/>
            <w:tcBorders>
              <w:top w:val="nil"/>
              <w:left w:val="nil"/>
              <w:bottom w:val="single" w:sz="4" w:space="0" w:color="auto"/>
              <w:right w:val="single" w:sz="4" w:space="0" w:color="auto"/>
            </w:tcBorders>
            <w:vAlign w:val="center"/>
            <w:hideMark/>
          </w:tcPr>
          <w:p w14:paraId="4D09435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20,0</w:t>
            </w:r>
          </w:p>
        </w:tc>
        <w:tc>
          <w:tcPr>
            <w:tcW w:w="464" w:type="pct"/>
            <w:tcBorders>
              <w:top w:val="nil"/>
              <w:left w:val="nil"/>
              <w:bottom w:val="single" w:sz="4" w:space="0" w:color="auto"/>
              <w:right w:val="single" w:sz="4" w:space="0" w:color="auto"/>
            </w:tcBorders>
            <w:vAlign w:val="center"/>
            <w:hideMark/>
          </w:tcPr>
          <w:p w14:paraId="776A287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c>
          <w:tcPr>
            <w:tcW w:w="477" w:type="pct"/>
            <w:tcBorders>
              <w:top w:val="nil"/>
              <w:left w:val="nil"/>
              <w:bottom w:val="single" w:sz="4" w:space="0" w:color="auto"/>
              <w:right w:val="single" w:sz="4" w:space="0" w:color="auto"/>
            </w:tcBorders>
            <w:vAlign w:val="center"/>
            <w:hideMark/>
          </w:tcPr>
          <w:p w14:paraId="3EA03E38"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25,0</w:t>
            </w:r>
          </w:p>
        </w:tc>
      </w:tr>
      <w:tr w:rsidR="00F065F6" w:rsidRPr="008A7A39" w14:paraId="7F65CDA3"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52ECA3E3"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Polska</w:t>
            </w:r>
          </w:p>
        </w:tc>
        <w:tc>
          <w:tcPr>
            <w:tcW w:w="1016" w:type="pct"/>
            <w:tcBorders>
              <w:top w:val="nil"/>
              <w:left w:val="nil"/>
              <w:bottom w:val="single" w:sz="4" w:space="0" w:color="auto"/>
              <w:right w:val="single" w:sz="4" w:space="0" w:color="auto"/>
            </w:tcBorders>
            <w:noWrap/>
            <w:vAlign w:val="center"/>
            <w:hideMark/>
          </w:tcPr>
          <w:p w14:paraId="5B5810F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53,3</w:t>
            </w:r>
          </w:p>
        </w:tc>
        <w:tc>
          <w:tcPr>
            <w:tcW w:w="459" w:type="pct"/>
            <w:tcBorders>
              <w:top w:val="nil"/>
              <w:left w:val="nil"/>
              <w:bottom w:val="single" w:sz="4" w:space="0" w:color="auto"/>
              <w:right w:val="single" w:sz="4" w:space="0" w:color="auto"/>
            </w:tcBorders>
            <w:noWrap/>
            <w:vAlign w:val="center"/>
            <w:hideMark/>
          </w:tcPr>
          <w:p w14:paraId="5C8F6A82"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13,1</w:t>
            </w:r>
          </w:p>
        </w:tc>
        <w:tc>
          <w:tcPr>
            <w:tcW w:w="474" w:type="pct"/>
            <w:tcBorders>
              <w:top w:val="nil"/>
              <w:left w:val="nil"/>
              <w:bottom w:val="single" w:sz="4" w:space="0" w:color="auto"/>
              <w:right w:val="single" w:sz="4" w:space="0" w:color="auto"/>
            </w:tcBorders>
            <w:noWrap/>
            <w:vAlign w:val="center"/>
            <w:hideMark/>
          </w:tcPr>
          <w:p w14:paraId="04F5DF7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14,4</w:t>
            </w:r>
          </w:p>
        </w:tc>
        <w:tc>
          <w:tcPr>
            <w:tcW w:w="464" w:type="pct"/>
            <w:tcBorders>
              <w:top w:val="nil"/>
              <w:left w:val="nil"/>
              <w:bottom w:val="single" w:sz="4" w:space="0" w:color="auto"/>
              <w:right w:val="single" w:sz="4" w:space="0" w:color="auto"/>
            </w:tcBorders>
            <w:noWrap/>
            <w:vAlign w:val="center"/>
            <w:hideMark/>
          </w:tcPr>
          <w:p w14:paraId="678A6A5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10,8</w:t>
            </w:r>
          </w:p>
        </w:tc>
        <w:tc>
          <w:tcPr>
            <w:tcW w:w="477" w:type="pct"/>
            <w:tcBorders>
              <w:top w:val="nil"/>
              <w:left w:val="nil"/>
              <w:bottom w:val="single" w:sz="4" w:space="0" w:color="auto"/>
              <w:right w:val="single" w:sz="4" w:space="0" w:color="auto"/>
            </w:tcBorders>
            <w:noWrap/>
            <w:vAlign w:val="center"/>
            <w:hideMark/>
          </w:tcPr>
          <w:p w14:paraId="441F49F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61,4</w:t>
            </w:r>
          </w:p>
        </w:tc>
      </w:tr>
    </w:tbl>
    <w:p w14:paraId="7F8EF3E7"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2A2FD157" w14:textId="2389D700" w:rsidR="00F065F6" w:rsidRPr="008A7A39" w:rsidRDefault="00F065F6" w:rsidP="00F065F6">
      <w:pPr>
        <w:spacing w:after="0" w:line="276" w:lineRule="auto"/>
        <w:ind w:firstLine="708"/>
        <w:jc w:val="both"/>
        <w:rPr>
          <w:rFonts w:ascii="Times New Roman" w:eastAsia="Calibri" w:hAnsi="Times New Roman" w:cs="Times New Roman"/>
          <w:sz w:val="24"/>
          <w:szCs w:val="24"/>
          <w:lang w:eastAsia="pl-PL"/>
        </w:rPr>
      </w:pPr>
      <w:r w:rsidRPr="008A7A39">
        <w:rPr>
          <w:rFonts w:ascii="Times New Roman" w:eastAsia="Calibri" w:hAnsi="Times New Roman" w:cs="Times New Roman"/>
        </w:rPr>
        <w:t>W 2012 roku rozpoczął się wieloletni projekt badawczy pn. Monitoring Rozwoju Obszarów Wiejskich (MROW)</w:t>
      </w:r>
      <w:r w:rsidRPr="008A7A39">
        <w:rPr>
          <w:rFonts w:ascii="Times New Roman" w:eastAsia="Calibri" w:hAnsi="Times New Roman" w:cs="Times New Roman"/>
          <w:vertAlign w:val="superscript"/>
        </w:rPr>
        <w:footnoteReference w:id="32"/>
      </w:r>
      <w:r w:rsidRPr="008A7A39">
        <w:rPr>
          <w:rFonts w:ascii="Times New Roman" w:eastAsia="Calibri" w:hAnsi="Times New Roman" w:cs="Times New Roman"/>
        </w:rPr>
        <w:t xml:space="preserve">. W wyniku zastosowania procedur statystycznych, wykorzystujących przyjęty schemat analizy, zdefiniowano typy gmin podobnych pod względem struktury rozwoju, a więc charakteryzujących się podobną kombinacją ocen dla jedenastu składowych definiujących operacyjnie rozwój obszarów wiejskich. Przyjęta metoda pozwoliła wydzielić 7 typów gmin, które w MROW stały się przedmiotem analizy. Zgodnie z przyjętą metodologią, wszystkie gminy LGD zostały zakwalifikowane jako typ </w:t>
      </w:r>
      <w:r w:rsidRPr="008A7A39">
        <w:rPr>
          <w:rFonts w:ascii="Times New Roman" w:eastAsia="Calibri" w:hAnsi="Times New Roman" w:cs="Times New Roman"/>
          <w:i/>
          <w:iCs/>
        </w:rPr>
        <w:t>wielodochodowe, rozdrobnione rolnictwo</w:t>
      </w:r>
      <w:r>
        <w:rPr>
          <w:rFonts w:ascii="Times New Roman" w:eastAsia="Calibri" w:hAnsi="Times New Roman" w:cs="Times New Roman"/>
          <w:sz w:val="24"/>
          <w:szCs w:val="24"/>
          <w:lang w:eastAsia="pl-PL"/>
        </w:rPr>
        <w:t>.</w:t>
      </w:r>
    </w:p>
    <w:p w14:paraId="48507203" w14:textId="77777777" w:rsidR="00E159DE" w:rsidRDefault="00F065F6" w:rsidP="00F065F6">
      <w:pPr>
        <w:spacing w:after="0" w:line="276" w:lineRule="auto"/>
        <w:ind w:firstLine="708"/>
        <w:jc w:val="both"/>
        <w:rPr>
          <w:rFonts w:ascii="Times New Roman" w:hAnsi="Times New Roman" w:cs="Times New Roman"/>
        </w:rPr>
      </w:pPr>
      <w:r w:rsidRPr="008A7A39">
        <w:rPr>
          <w:rFonts w:ascii="Times New Roman" w:hAnsi="Times New Roman" w:cs="Times New Roman"/>
        </w:rPr>
        <w:t>Jakość rolniczej przestrzeni produkcyjnej została zwaloryzowana przez Instytut Uprawy Nawożenia i Gleboznawstwa w Puławach w latach 70</w:t>
      </w:r>
      <w:r w:rsidR="00F92067">
        <w:rPr>
          <w:rFonts w:ascii="Times New Roman" w:hAnsi="Times New Roman" w:cs="Times New Roman"/>
        </w:rPr>
        <w:t>. XX w</w:t>
      </w:r>
      <w:r w:rsidRPr="008A7A39">
        <w:rPr>
          <w:rFonts w:ascii="Times New Roman" w:hAnsi="Times New Roman" w:cs="Times New Roman"/>
        </w:rPr>
        <w:t>. Wskaźnik Waloryzacji Rolniczej Przestrzeni Produkcyjnej (WWRPP) pozwala na ilościową i przestrzenną ocenę czynników naturalnych, decydujących o potencjalnej wydajności plonów na poziomie lokalnym. WWRPP jest wskaźnikiem złożonym, przyjmującym wartość maksymalną 120. Średnia wartość wskaźnika dla województwa małopolskiego wynosi 69,3 pkt, przy średniej dla kraju 66,6 pkt. Jakość przestrzeni rolniczej jest jednak zróżnicowana przestrzennie. Wartość wskaźnika dla terenów powiatu nowotarskiego mieści się w przedziale poniżej 52,0 pkt, a więc poniżej średniej krajowej i wojewódzkiej</w:t>
      </w:r>
      <w:r>
        <w:rPr>
          <w:rFonts w:ascii="Times New Roman" w:hAnsi="Times New Roman" w:cs="Times New Roman"/>
          <w:color w:val="000000" w:themeColor="text1"/>
        </w:rPr>
        <w:t xml:space="preserve">. </w:t>
      </w:r>
      <w:r w:rsidRPr="00332E82">
        <w:rPr>
          <w:rFonts w:ascii="Times New Roman" w:hAnsi="Times New Roman" w:cs="Times New Roman"/>
          <w:color w:val="000000" w:themeColor="text1"/>
        </w:rPr>
        <w:t>Obszary o niekorzystnych warunkach gospodarowania (ONW) to</w:t>
      </w:r>
      <w:r w:rsidRPr="00332E82">
        <w:rPr>
          <w:rFonts w:ascii="Times New Roman" w:hAnsi="Times New Roman" w:cs="Times New Roman"/>
        </w:rPr>
        <w:t xml:space="preserve"> tereny, na których produkcja rolnicza jest utrudniona ze względu na warunki naturalne</w:t>
      </w:r>
      <w:r>
        <w:rPr>
          <w:rFonts w:ascii="Times New Roman" w:hAnsi="Times New Roman" w:cs="Times New Roman"/>
        </w:rPr>
        <w:t xml:space="preserve"> (mapa </w:t>
      </w:r>
      <w:r w:rsidR="005C72B2">
        <w:rPr>
          <w:rFonts w:ascii="Times New Roman" w:hAnsi="Times New Roman" w:cs="Times New Roman"/>
        </w:rPr>
        <w:t>4</w:t>
      </w:r>
      <w:r>
        <w:rPr>
          <w:rFonts w:ascii="Times New Roman" w:hAnsi="Times New Roman" w:cs="Times New Roman"/>
        </w:rPr>
        <w:t>).</w:t>
      </w:r>
      <w:bookmarkStart w:id="86" w:name="_Toc112838935"/>
    </w:p>
    <w:p w14:paraId="522C3723" w14:textId="77777777" w:rsidR="00080EDE" w:rsidRDefault="00080EDE" w:rsidP="00F065F6">
      <w:pPr>
        <w:spacing w:after="0" w:line="276" w:lineRule="auto"/>
        <w:ind w:firstLine="708"/>
        <w:jc w:val="both"/>
        <w:rPr>
          <w:rFonts w:ascii="Times New Roman" w:hAnsi="Times New Roman" w:cs="Times New Roman"/>
        </w:rPr>
      </w:pPr>
    </w:p>
    <w:p w14:paraId="44E7D121"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bookmarkStart w:id="87" w:name="_Toc135646788"/>
    </w:p>
    <w:p w14:paraId="0C4EAC65"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41384428"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269B857B"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375C7615"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712AD885"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13C15ECE"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7C5EBB4E"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261E01F4" w14:textId="4F2E7032" w:rsidR="00F065F6" w:rsidRPr="00937C58" w:rsidRDefault="00F065F6" w:rsidP="00F065F6">
      <w:pPr>
        <w:pStyle w:val="Legenda"/>
        <w:spacing w:after="0"/>
        <w:jc w:val="center"/>
        <w:rPr>
          <w:rFonts w:ascii="Times New Roman" w:hAnsi="Times New Roman" w:cs="Times New Roman"/>
          <w:b/>
          <w:bCs/>
          <w:i w:val="0"/>
          <w:iCs w:val="0"/>
          <w:color w:val="000000" w:themeColor="text1"/>
          <w:sz w:val="20"/>
          <w:szCs w:val="20"/>
        </w:rPr>
      </w:pPr>
      <w:r w:rsidRPr="00937C58">
        <w:rPr>
          <w:rFonts w:ascii="Times New Roman" w:hAnsi="Times New Roman" w:cs="Times New Roman"/>
          <w:b/>
          <w:bCs/>
          <w:i w:val="0"/>
          <w:iCs w:val="0"/>
          <w:color w:val="000000" w:themeColor="text1"/>
          <w:sz w:val="20"/>
          <w:szCs w:val="20"/>
        </w:rPr>
        <w:lastRenderedPageBreak/>
        <w:t xml:space="preserve">Mapa </w:t>
      </w:r>
      <w:r w:rsidRPr="00937C58">
        <w:rPr>
          <w:rFonts w:ascii="Times New Roman" w:hAnsi="Times New Roman" w:cs="Times New Roman"/>
          <w:b/>
          <w:bCs/>
          <w:i w:val="0"/>
          <w:iCs w:val="0"/>
          <w:color w:val="000000" w:themeColor="text1"/>
          <w:sz w:val="20"/>
          <w:szCs w:val="20"/>
        </w:rPr>
        <w:fldChar w:fldCharType="begin"/>
      </w:r>
      <w:r w:rsidRPr="00937C58">
        <w:rPr>
          <w:rFonts w:ascii="Times New Roman" w:hAnsi="Times New Roman" w:cs="Times New Roman"/>
          <w:b/>
          <w:bCs/>
          <w:i w:val="0"/>
          <w:iCs w:val="0"/>
          <w:color w:val="000000" w:themeColor="text1"/>
          <w:sz w:val="20"/>
          <w:szCs w:val="20"/>
        </w:rPr>
        <w:instrText xml:space="preserve"> SEQ Mapa \* ARABIC </w:instrText>
      </w:r>
      <w:r w:rsidRPr="00937C58">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4</w:t>
      </w:r>
      <w:r w:rsidRPr="00937C58">
        <w:rPr>
          <w:rFonts w:ascii="Times New Roman" w:hAnsi="Times New Roman" w:cs="Times New Roman"/>
          <w:b/>
          <w:bCs/>
          <w:i w:val="0"/>
          <w:iCs w:val="0"/>
          <w:color w:val="000000" w:themeColor="text1"/>
          <w:sz w:val="20"/>
          <w:szCs w:val="20"/>
        </w:rPr>
        <w:fldChar w:fldCharType="end"/>
      </w:r>
      <w:r w:rsidRPr="00937C58">
        <w:rPr>
          <w:rFonts w:ascii="Times New Roman" w:hAnsi="Times New Roman" w:cs="Times New Roman"/>
          <w:b/>
          <w:bCs/>
          <w:i w:val="0"/>
          <w:iCs w:val="0"/>
          <w:color w:val="000000" w:themeColor="text1"/>
          <w:sz w:val="20"/>
          <w:szCs w:val="20"/>
        </w:rPr>
        <w:t xml:space="preserve"> Sumaryczna mapa obszarów ONW w Polsce</w:t>
      </w:r>
      <w:bookmarkEnd w:id="86"/>
      <w:bookmarkEnd w:id="87"/>
    </w:p>
    <w:p w14:paraId="683DA190" w14:textId="77777777" w:rsidR="00F065F6" w:rsidRDefault="00F065F6" w:rsidP="00F065F6">
      <w:pPr>
        <w:spacing w:after="0" w:line="276" w:lineRule="auto"/>
        <w:jc w:val="center"/>
        <w:rPr>
          <w:rFonts w:ascii="Times New Roman" w:hAnsi="Times New Roman" w:cs="Times New Roman"/>
          <w:color w:val="000000" w:themeColor="text1"/>
        </w:rPr>
      </w:pPr>
      <w:r>
        <w:rPr>
          <w:noProof/>
          <w:lang w:eastAsia="pl-PL"/>
        </w:rPr>
        <w:drawing>
          <wp:inline distT="0" distB="0" distL="0" distR="0" wp14:anchorId="15953A53" wp14:editId="12664693">
            <wp:extent cx="3228975" cy="2785833"/>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7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4698" cy="2816653"/>
                    </a:xfrm>
                    <a:prstGeom prst="rect">
                      <a:avLst/>
                    </a:prstGeom>
                    <a:noFill/>
                    <a:ln>
                      <a:noFill/>
                    </a:ln>
                  </pic:spPr>
                </pic:pic>
              </a:graphicData>
            </a:graphic>
          </wp:inline>
        </w:drawing>
      </w:r>
    </w:p>
    <w:p w14:paraId="1F6C0CCC" w14:textId="77777777" w:rsidR="00F065F6" w:rsidRDefault="00F065F6" w:rsidP="00F065F6">
      <w:pPr>
        <w:spacing w:after="0" w:line="240" w:lineRule="auto"/>
        <w:ind w:firstLine="708"/>
        <w:jc w:val="center"/>
        <w:rPr>
          <w:rFonts w:ascii="Times New Roman" w:hAnsi="Times New Roman" w:cs="Times New Roman"/>
          <w:i/>
          <w:iCs/>
          <w:sz w:val="20"/>
          <w:szCs w:val="20"/>
        </w:rPr>
      </w:pPr>
      <w:r w:rsidRPr="001F75C9">
        <w:rPr>
          <w:rFonts w:ascii="Times New Roman" w:hAnsi="Times New Roman" w:cs="Times New Roman"/>
          <w:i/>
          <w:iCs/>
          <w:sz w:val="20"/>
          <w:szCs w:val="20"/>
        </w:rPr>
        <w:t>Źródło:</w:t>
      </w:r>
      <w:r>
        <w:rPr>
          <w:rFonts w:ascii="Times New Roman" w:hAnsi="Times New Roman" w:cs="Times New Roman"/>
          <w:i/>
          <w:iCs/>
          <w:sz w:val="20"/>
          <w:szCs w:val="20"/>
        </w:rPr>
        <w:t xml:space="preserve"> strona internetowa Instytutu Uprawy Nawożenia i Gleboznawstwa Państwowy Instytut Badawczy, </w:t>
      </w:r>
      <w:r w:rsidRPr="00937C58">
        <w:rPr>
          <w:rFonts w:ascii="Times New Roman" w:hAnsi="Times New Roman" w:cs="Times New Roman"/>
          <w:i/>
          <w:iCs/>
          <w:sz w:val="20"/>
          <w:szCs w:val="20"/>
        </w:rPr>
        <w:t>onw.iung.pulawy.pl/mapa</w:t>
      </w:r>
    </w:p>
    <w:p w14:paraId="0F33AEC7" w14:textId="7A09D777" w:rsidR="00F065F6" w:rsidRPr="008A7A39" w:rsidRDefault="00F065F6" w:rsidP="00164523">
      <w:pPr>
        <w:spacing w:before="240" w:line="276" w:lineRule="auto"/>
        <w:ind w:firstLine="709"/>
        <w:jc w:val="both"/>
        <w:rPr>
          <w:rFonts w:ascii="Times New Roman" w:eastAsia="Calibri" w:hAnsi="Times New Roman" w:cs="Times New Roman"/>
        </w:rPr>
      </w:pPr>
      <w:r w:rsidRPr="008A7A39">
        <w:rPr>
          <w:rFonts w:ascii="Times New Roman" w:eastAsia="Calibri" w:hAnsi="Times New Roman" w:cs="Times New Roman"/>
        </w:rPr>
        <w:t>Cały obszar LGD został sklasyfikowany jako ONW typ górski. Obszary górskie charakteryzują się znacznymi ograniczeniami możliwości użytkowania gruntów i znacznym wzrostem kosztów produkcji, w związku z występowaniem mniej korzystnych niż w nizinnej części Polski warunków klimatycznych, krótszego okresu wegetacyjnego oraz zbyt stromych zboczy do użycia sprzętu mechanicznego lub wymagających użycia bardzo drogiego sprzętu specjalistycznego. Do obszarów górskich zalicza się gminy i obręby ewidencyjne, w których ponad połowa użytków rolnych jest położona powyżej 500 m n.p.m.</w:t>
      </w:r>
    </w:p>
    <w:p w14:paraId="4CC4B267"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Produkty lokalne</w:t>
      </w:r>
    </w:p>
    <w:p w14:paraId="30FCF668" w14:textId="77777777" w:rsidR="00F065F6" w:rsidRDefault="00F065F6" w:rsidP="00F065F6">
      <w:pPr>
        <w:spacing w:after="0" w:line="276" w:lineRule="auto"/>
        <w:ind w:firstLine="708"/>
        <w:jc w:val="both"/>
        <w:rPr>
          <w:rFonts w:ascii="Times New Roman" w:eastAsia="Calibri" w:hAnsi="Times New Roman" w:cs="Times New Roman"/>
          <w:color w:val="000000" w:themeColor="text1"/>
        </w:rPr>
      </w:pPr>
      <w:r w:rsidRPr="00A96C16">
        <w:rPr>
          <w:rFonts w:ascii="Times New Roman" w:eastAsia="Calibri" w:hAnsi="Times New Roman" w:cs="Times New Roman"/>
          <w:color w:val="000000" w:themeColor="text1"/>
        </w:rPr>
        <w:t xml:space="preserve">Obszar LGD położony jest na terenach, które są wyjątkowe pod względem atrakcyjności przyrodniczej ze względu na położenie na południowym pograniczu Polski oraz ze względu na unikatowe tradycje kulturowe tutejszej ludności. Obszar </w:t>
      </w:r>
      <w:r w:rsidRPr="00566E66">
        <w:rPr>
          <w:rFonts w:ascii="Times New Roman" w:eastAsia="Calibri" w:hAnsi="Times New Roman" w:cs="Times New Roman"/>
          <w:color w:val="000000" w:themeColor="text1"/>
        </w:rPr>
        <w:t>ten</w:t>
      </w:r>
      <w:r w:rsidRPr="00A96C16">
        <w:rPr>
          <w:rFonts w:ascii="Times New Roman" w:eastAsia="Calibri" w:hAnsi="Times New Roman" w:cs="Times New Roman"/>
          <w:color w:val="000000" w:themeColor="text1"/>
        </w:rPr>
        <w:t xml:space="preserve"> charakteryzuje się wypromowanymi produktami lokalnymi wyróżniającymi się na tle regionu</w:t>
      </w:r>
      <w:r>
        <w:rPr>
          <w:rFonts w:ascii="Times New Roman" w:eastAsia="Calibri" w:hAnsi="Times New Roman" w:cs="Times New Roman"/>
          <w:color w:val="000000" w:themeColor="text1"/>
        </w:rPr>
        <w:t>, jednak z</w:t>
      </w:r>
      <w:r w:rsidRPr="00A96C16">
        <w:rPr>
          <w:rFonts w:ascii="Times New Roman" w:eastAsia="Calibri" w:hAnsi="Times New Roman" w:cs="Times New Roman"/>
          <w:color w:val="000000" w:themeColor="text1"/>
        </w:rPr>
        <w:t xml:space="preserve">naczącym problemem jest słaba promocja miejscowych zasobów dziedzictwa naturalnego oraz kulturowego, a także słabo rozwinięta infrastruktura okołoturystyczna. </w:t>
      </w:r>
    </w:p>
    <w:p w14:paraId="7385B737" w14:textId="7696E4BF" w:rsidR="00F065F6" w:rsidRPr="002939F1" w:rsidRDefault="00F065F6" w:rsidP="00F065F6">
      <w:pPr>
        <w:widowControl w:val="0"/>
        <w:autoSpaceDE w:val="0"/>
        <w:autoSpaceDN w:val="0"/>
        <w:spacing w:before="147" w:after="0" w:line="276" w:lineRule="auto"/>
        <w:ind w:right="-2" w:firstLine="708"/>
        <w:jc w:val="both"/>
        <w:rPr>
          <w:rFonts w:ascii="Times New Roman" w:eastAsia="Calibri" w:hAnsi="Times New Roman" w:cs="Times New Roman"/>
          <w:iCs/>
          <w:color w:val="000000" w:themeColor="text1"/>
        </w:rPr>
      </w:pPr>
      <w:r>
        <w:rPr>
          <w:rFonts w:ascii="Times New Roman" w:eastAsia="Calibri" w:hAnsi="Times New Roman" w:cs="Times New Roman"/>
          <w:color w:val="000000" w:themeColor="text1"/>
        </w:rPr>
        <w:t xml:space="preserve">Uzdrowisko Rabka-Zdrój od stuleci słynie ze swoich bogactw naturalnych, jakimi są solanki </w:t>
      </w:r>
      <w:r w:rsidR="00080EDE" w:rsidRPr="00080EDE">
        <w:rPr>
          <w:rFonts w:ascii="Times New Roman" w:eastAsia="Calibri" w:hAnsi="Times New Roman" w:cs="Times New Roman"/>
          <w:color w:val="000000" w:themeColor="text1"/>
        </w:rPr>
        <w:t>chlorkowo-sodowo-jodowe</w:t>
      </w:r>
      <w:r>
        <w:rPr>
          <w:rFonts w:ascii="Times New Roman" w:eastAsia="Calibri" w:hAnsi="Times New Roman" w:cs="Times New Roman"/>
          <w:color w:val="000000" w:themeColor="text1"/>
        </w:rPr>
        <w:t>, które wykazują działanie oczyszczające, przeciwzapalne i antybakteryjne. Dobroczynne działanie solanek wykorzystywane jest w leczeniu dolnych i górnych dróg oddechowych, problemów dermatologicznych i alergicznych</w:t>
      </w:r>
      <w:r w:rsidR="00CE011E">
        <w:rPr>
          <w:rFonts w:ascii="Times New Roman" w:eastAsia="Calibri" w:hAnsi="Times New Roman" w:cs="Times New Roman"/>
          <w:color w:val="000000" w:themeColor="text1"/>
        </w:rPr>
        <w:t>.</w:t>
      </w:r>
      <w:r>
        <w:rPr>
          <w:rFonts w:ascii="Times New Roman" w:eastAsia="Calibri" w:hAnsi="Times New Roman" w:cs="Times New Roman"/>
          <w:color w:val="000000" w:themeColor="text1"/>
        </w:rPr>
        <w:t xml:space="preserve"> Uzdrowisko wykorzystuje skarby promując naturalne kosmetyki na bazie solanki. </w:t>
      </w:r>
      <w:r w:rsidRPr="002939F1">
        <w:rPr>
          <w:rFonts w:ascii="Times New Roman" w:eastAsia="Calibri" w:hAnsi="Times New Roman" w:cs="Times New Roman"/>
          <w:iCs/>
          <w:color w:val="000000" w:themeColor="text1"/>
        </w:rPr>
        <w:t xml:space="preserve">Produkt jest skomercjalizowany, sprzedaż odbywa się w sklepach stacjonarnych, internetowych oraz w obiektach hotelowych. Promocja: fora tematyczne, Internet, targi </w:t>
      </w:r>
      <w:r>
        <w:rPr>
          <w:rFonts w:ascii="Times New Roman" w:eastAsia="Calibri" w:hAnsi="Times New Roman" w:cs="Times New Roman"/>
          <w:iCs/>
          <w:color w:val="000000" w:themeColor="text1"/>
        </w:rPr>
        <w:t>–</w:t>
      </w:r>
      <w:r w:rsidRPr="002939F1">
        <w:rPr>
          <w:rFonts w:ascii="Times New Roman" w:eastAsia="Calibri" w:hAnsi="Times New Roman" w:cs="Times New Roman"/>
          <w:iCs/>
          <w:color w:val="000000" w:themeColor="text1"/>
        </w:rPr>
        <w:t xml:space="preserve"> również zagraniczne (w Bolonii).</w:t>
      </w:r>
    </w:p>
    <w:p w14:paraId="6BD2A51A" w14:textId="77777777" w:rsidR="00F065F6" w:rsidRPr="002939F1" w:rsidRDefault="00F065F6" w:rsidP="00080EDE">
      <w:pPr>
        <w:spacing w:before="240" w:line="276" w:lineRule="auto"/>
        <w:ind w:firstLine="708"/>
        <w:jc w:val="both"/>
        <w:rPr>
          <w:rFonts w:ascii="Times New Roman" w:hAnsi="Times New Roman" w:cs="Times New Roman"/>
          <w:b/>
          <w:bCs/>
          <w:color w:val="000000" w:themeColor="text1"/>
        </w:rPr>
      </w:pPr>
      <w:r w:rsidRPr="002939F1">
        <w:rPr>
          <w:rFonts w:ascii="Times New Roman" w:eastAsia="Calibri" w:hAnsi="Times New Roman" w:cs="Times New Roman"/>
          <w:color w:val="000000" w:themeColor="text1"/>
        </w:rPr>
        <w:t>Poza specyficznymi</w:t>
      </w:r>
      <w:r w:rsidRPr="00A96C16">
        <w:rPr>
          <w:rFonts w:ascii="Times New Roman" w:eastAsia="Calibri" w:hAnsi="Times New Roman" w:cs="Times New Roman"/>
          <w:color w:val="000000" w:themeColor="text1"/>
        </w:rPr>
        <w:t xml:space="preserve"> </w:t>
      </w:r>
      <w:r w:rsidRPr="002939F1">
        <w:rPr>
          <w:rFonts w:ascii="Times New Roman" w:eastAsia="Calibri" w:hAnsi="Times New Roman" w:cs="Times New Roman"/>
          <w:color w:val="000000" w:themeColor="text1"/>
        </w:rPr>
        <w:t>i rozpoznawalnym</w:t>
      </w:r>
      <w:r w:rsidRPr="00A96C16">
        <w:rPr>
          <w:rFonts w:ascii="Times New Roman" w:eastAsia="Calibri" w:hAnsi="Times New Roman" w:cs="Times New Roman"/>
          <w:color w:val="000000" w:themeColor="text1"/>
        </w:rPr>
        <w:t>i na większą skalę produkt</w:t>
      </w:r>
      <w:r w:rsidRPr="002939F1">
        <w:rPr>
          <w:rFonts w:ascii="Times New Roman" w:eastAsia="Calibri" w:hAnsi="Times New Roman" w:cs="Times New Roman"/>
          <w:color w:val="000000" w:themeColor="text1"/>
        </w:rPr>
        <w:t>ami</w:t>
      </w:r>
      <w:r w:rsidRPr="00A96C16">
        <w:rPr>
          <w:rFonts w:ascii="Times New Roman" w:eastAsia="Calibri" w:hAnsi="Times New Roman" w:cs="Times New Roman"/>
          <w:color w:val="000000" w:themeColor="text1"/>
        </w:rPr>
        <w:t>, wytwarzane są tutaj produkty tradycyjne, w</w:t>
      </w:r>
      <w:r w:rsidRPr="002939F1">
        <w:rPr>
          <w:rFonts w:ascii="Times New Roman" w:eastAsia="Calibri" w:hAnsi="Times New Roman" w:cs="Times New Roman"/>
          <w:color w:val="000000" w:themeColor="text1"/>
        </w:rPr>
        <w:t> </w:t>
      </w:r>
      <w:r w:rsidRPr="00A96C16">
        <w:rPr>
          <w:rFonts w:ascii="Times New Roman" w:eastAsia="Calibri" w:hAnsi="Times New Roman" w:cs="Times New Roman"/>
          <w:color w:val="000000" w:themeColor="text1"/>
        </w:rPr>
        <w:t xml:space="preserve">tym te wpisane na Listę Produktów Tradycyjnych Ministerstwa Rolnictwa i Rozwoju Wsi z Województwa </w:t>
      </w:r>
      <w:r w:rsidRPr="002939F1">
        <w:rPr>
          <w:rFonts w:ascii="Times New Roman" w:eastAsia="Calibri" w:hAnsi="Times New Roman" w:cs="Times New Roman"/>
          <w:color w:val="000000" w:themeColor="text1"/>
        </w:rPr>
        <w:t>Małopolskiego</w:t>
      </w:r>
      <w:r w:rsidRPr="00A96C16">
        <w:rPr>
          <w:rFonts w:ascii="Times New Roman" w:eastAsia="Calibri" w:hAnsi="Times New Roman" w:cs="Times New Roman"/>
          <w:color w:val="000000" w:themeColor="text1"/>
        </w:rPr>
        <w:t>. Są to</w:t>
      </w:r>
      <w:r w:rsidRPr="00A96C16">
        <w:rPr>
          <w:rFonts w:ascii="Times New Roman" w:eastAsia="Calibri" w:hAnsi="Times New Roman" w:cs="Times New Roman"/>
          <w:color w:val="000000" w:themeColor="text1"/>
          <w:vertAlign w:val="superscript"/>
        </w:rPr>
        <w:footnoteReference w:id="33"/>
      </w:r>
      <w:r w:rsidRPr="00A96C16">
        <w:rPr>
          <w:rFonts w:ascii="Times New Roman" w:eastAsia="Calibri" w:hAnsi="Times New Roman" w:cs="Times New Roman"/>
          <w:color w:val="000000" w:themeColor="text1"/>
        </w:rPr>
        <w:t>:</w:t>
      </w:r>
      <w:r w:rsidRPr="002939F1">
        <w:rPr>
          <w:rFonts w:ascii="Times New Roman" w:eastAsia="Calibri" w:hAnsi="Times New Roman" w:cs="Times New Roman"/>
          <w:color w:val="000000" w:themeColor="text1"/>
        </w:rPr>
        <w:t xml:space="preserve"> Karp w zalewie octowej (</w:t>
      </w:r>
      <w:r w:rsidRPr="002939F1">
        <w:rPr>
          <w:rFonts w:ascii="Times New Roman" w:hAnsi="Times New Roman" w:cs="Times New Roman"/>
          <w:color w:val="000000" w:themeColor="text1"/>
        </w:rPr>
        <w:t>wpisany na Listę Produktów Tradycyjnych w dniu 24 kwietnia 2013 r. w kategorii produkty rybołó</w:t>
      </w:r>
      <w:r>
        <w:rPr>
          <w:rFonts w:ascii="Times New Roman" w:hAnsi="Times New Roman" w:cs="Times New Roman"/>
          <w:color w:val="000000" w:themeColor="text1"/>
        </w:rPr>
        <w:t>w</w:t>
      </w:r>
      <w:r w:rsidRPr="002939F1">
        <w:rPr>
          <w:rFonts w:ascii="Times New Roman" w:hAnsi="Times New Roman" w:cs="Times New Roman"/>
          <w:color w:val="000000" w:themeColor="text1"/>
        </w:rPr>
        <w:t>stwa), Krzonówka po orawsku (wpisana na Listę Produktów Tradycyjnych w dniu 24 czerwca 2012 r. w kategorii gotowe dania i potrawy), sałata po orawsku (wpisana na Listę Produktów Tradycyjnych w dniu 27 czerwca 2012 r. w kategorii gotowe dania i produkty)</w:t>
      </w:r>
      <w:r>
        <w:rPr>
          <w:rFonts w:ascii="Times New Roman" w:hAnsi="Times New Roman" w:cs="Times New Roman"/>
          <w:color w:val="000000" w:themeColor="text1"/>
        </w:rPr>
        <w:t xml:space="preserve">, chleb orawski na liściu kapusty </w:t>
      </w:r>
      <w:r w:rsidRPr="002939F1">
        <w:rPr>
          <w:rFonts w:ascii="Times New Roman" w:hAnsi="Times New Roman" w:cs="Times New Roman"/>
          <w:color w:val="000000" w:themeColor="text1"/>
        </w:rPr>
        <w:t>(wpisan</w:t>
      </w:r>
      <w:r>
        <w:rPr>
          <w:rFonts w:ascii="Times New Roman" w:hAnsi="Times New Roman" w:cs="Times New Roman"/>
          <w:color w:val="000000" w:themeColor="text1"/>
        </w:rPr>
        <w:t>y</w:t>
      </w:r>
      <w:r w:rsidRPr="002939F1">
        <w:rPr>
          <w:rFonts w:ascii="Times New Roman" w:hAnsi="Times New Roman" w:cs="Times New Roman"/>
          <w:color w:val="000000" w:themeColor="text1"/>
        </w:rPr>
        <w:t xml:space="preserve"> na Listę Produktów Tradycyjnych w dniu 27 czerwca 2012 r. w kategorii</w:t>
      </w:r>
      <w:r>
        <w:rPr>
          <w:rFonts w:ascii="Times New Roman" w:hAnsi="Times New Roman" w:cs="Times New Roman"/>
          <w:color w:val="000000" w:themeColor="text1"/>
        </w:rPr>
        <w:t xml:space="preserve"> wyroby piekarnicze i cukiernicze) oraz Orawskie zawijańce weselne (</w:t>
      </w:r>
      <w:r w:rsidRPr="002939F1">
        <w:rPr>
          <w:rFonts w:ascii="Times New Roman" w:hAnsi="Times New Roman" w:cs="Times New Roman"/>
          <w:color w:val="000000" w:themeColor="text1"/>
        </w:rPr>
        <w:t>wpisan</w:t>
      </w:r>
      <w:r>
        <w:rPr>
          <w:rFonts w:ascii="Times New Roman" w:hAnsi="Times New Roman" w:cs="Times New Roman"/>
          <w:color w:val="000000" w:themeColor="text1"/>
        </w:rPr>
        <w:t>e</w:t>
      </w:r>
      <w:r w:rsidRPr="002939F1">
        <w:rPr>
          <w:rFonts w:ascii="Times New Roman" w:hAnsi="Times New Roman" w:cs="Times New Roman"/>
          <w:color w:val="000000" w:themeColor="text1"/>
        </w:rPr>
        <w:t xml:space="preserve"> na Listę Produktów Tradycyjnych w dniu 27 czerwca 2012 r. w kategorii</w:t>
      </w:r>
      <w:r>
        <w:rPr>
          <w:rFonts w:ascii="Times New Roman" w:hAnsi="Times New Roman" w:cs="Times New Roman"/>
          <w:color w:val="000000" w:themeColor="text1"/>
        </w:rPr>
        <w:t xml:space="preserve"> wyroby piekarnicze i cukiernicze).</w:t>
      </w:r>
    </w:p>
    <w:p w14:paraId="0B14B47C" w14:textId="313CCE40" w:rsidR="00F065F6" w:rsidRPr="00762460" w:rsidRDefault="005C72B2" w:rsidP="00080EDE">
      <w:pPr>
        <w:spacing w:after="0"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lastRenderedPageBreak/>
        <w:t>Ponadto</w:t>
      </w:r>
      <w:r w:rsidR="00F065F6" w:rsidRPr="00762460">
        <w:rPr>
          <w:rFonts w:ascii="Times New Roman" w:hAnsi="Times New Roman" w:cs="Times New Roman"/>
          <w:color w:val="000000" w:themeColor="text1"/>
        </w:rPr>
        <w:t xml:space="preserve">, na obszarze są również inne produkty tradycyjne wytwarzane przez rolników i małe zakłady przetwórcze tj.: </w:t>
      </w:r>
    </w:p>
    <w:p w14:paraId="345CAB06" w14:textId="77777777" w:rsidR="00F065F6" w:rsidRPr="00762460" w:rsidRDefault="00F065F6">
      <w:pPr>
        <w:pStyle w:val="Akapitzlist"/>
        <w:numPr>
          <w:ilvl w:val="0"/>
          <w:numId w:val="63"/>
        </w:numPr>
        <w:spacing w:after="0" w:line="276" w:lineRule="auto"/>
        <w:jc w:val="both"/>
        <w:rPr>
          <w:rFonts w:ascii="Times New Roman" w:hAnsi="Times New Roman" w:cs="Times New Roman"/>
          <w:color w:val="000000" w:themeColor="text1"/>
        </w:rPr>
      </w:pPr>
      <w:r w:rsidRPr="00762460">
        <w:rPr>
          <w:rFonts w:ascii="Times New Roman" w:hAnsi="Times New Roman" w:cs="Times New Roman"/>
          <w:color w:val="000000" w:themeColor="text1"/>
        </w:rPr>
        <w:t>miód – na obszarze znajduje się wiele pasiek. Bliskość łąk, nieużytków, Parku Zdrojowego i dużej ilości lip, lasów liściastych, świerkowych i jodłowych sprzyja pozyskiwaniu miodu: wielokwiatowego, malinowego, lipowego, ze spadzi liściastej bądź iglastej</w:t>
      </w:r>
      <w:r>
        <w:rPr>
          <w:rFonts w:ascii="Times New Roman" w:hAnsi="Times New Roman" w:cs="Times New Roman"/>
          <w:color w:val="000000" w:themeColor="text1"/>
        </w:rPr>
        <w:t>,</w:t>
      </w:r>
    </w:p>
    <w:p w14:paraId="6219E4F0" w14:textId="6C2548FF" w:rsidR="00F065F6" w:rsidRPr="00762460" w:rsidRDefault="00F065F6">
      <w:pPr>
        <w:pStyle w:val="Akapitzlist"/>
        <w:numPr>
          <w:ilvl w:val="0"/>
          <w:numId w:val="63"/>
        </w:numPr>
        <w:spacing w:after="0" w:line="276" w:lineRule="auto"/>
        <w:jc w:val="both"/>
        <w:rPr>
          <w:rFonts w:ascii="Times New Roman" w:hAnsi="Times New Roman" w:cs="Times New Roman"/>
          <w:color w:val="000000" w:themeColor="text1"/>
        </w:rPr>
      </w:pPr>
      <w:r w:rsidRPr="00762460">
        <w:rPr>
          <w:rFonts w:ascii="Times New Roman" w:hAnsi="Times New Roman" w:cs="Times New Roman"/>
          <w:color w:val="000000" w:themeColor="text1"/>
        </w:rPr>
        <w:t>moskole, przygotowywane z ziemniaków i mąki, lekko posolone, w postaci placków</w:t>
      </w:r>
      <w:r w:rsidR="00F37205">
        <w:rPr>
          <w:rFonts w:ascii="Times New Roman" w:hAnsi="Times New Roman" w:cs="Times New Roman"/>
          <w:color w:val="000000" w:themeColor="text1"/>
        </w:rPr>
        <w:t>,</w:t>
      </w:r>
      <w:r w:rsidRPr="00762460">
        <w:rPr>
          <w:rFonts w:ascii="Times New Roman" w:hAnsi="Times New Roman" w:cs="Times New Roman"/>
          <w:color w:val="000000" w:themeColor="text1"/>
        </w:rPr>
        <w:t xml:space="preserve"> pieczone na blasze z jednej i drugiej strony</w:t>
      </w:r>
      <w:r>
        <w:rPr>
          <w:rFonts w:ascii="Times New Roman" w:hAnsi="Times New Roman" w:cs="Times New Roman"/>
          <w:color w:val="000000" w:themeColor="text1"/>
        </w:rPr>
        <w:t>,</w:t>
      </w:r>
    </w:p>
    <w:p w14:paraId="1670AA46" w14:textId="77777777" w:rsidR="00F065F6" w:rsidRPr="00762460" w:rsidRDefault="00F065F6">
      <w:pPr>
        <w:pStyle w:val="Akapitzlist"/>
        <w:numPr>
          <w:ilvl w:val="0"/>
          <w:numId w:val="63"/>
        </w:numPr>
        <w:spacing w:after="0" w:line="276" w:lineRule="auto"/>
        <w:jc w:val="both"/>
        <w:rPr>
          <w:rFonts w:ascii="Times New Roman" w:hAnsi="Times New Roman" w:cs="Times New Roman"/>
          <w:color w:val="000000" w:themeColor="text1"/>
        </w:rPr>
      </w:pPr>
      <w:r w:rsidRPr="00762460">
        <w:rPr>
          <w:rFonts w:ascii="Times New Roman" w:hAnsi="Times New Roman" w:cs="Times New Roman"/>
          <w:color w:val="000000" w:themeColor="text1"/>
        </w:rPr>
        <w:t>rzepiane (ziemniaczane) kluski</w:t>
      </w:r>
      <w:r>
        <w:rPr>
          <w:rFonts w:ascii="Times New Roman" w:hAnsi="Times New Roman" w:cs="Times New Roman"/>
          <w:color w:val="000000" w:themeColor="text1"/>
        </w:rPr>
        <w:t>,</w:t>
      </w:r>
    </w:p>
    <w:p w14:paraId="405E1B67" w14:textId="1432EF43" w:rsidR="00080EDE" w:rsidRDefault="00F065F6" w:rsidP="00080EDE">
      <w:pPr>
        <w:pStyle w:val="Akapitzlist"/>
        <w:numPr>
          <w:ilvl w:val="0"/>
          <w:numId w:val="63"/>
        </w:numPr>
        <w:spacing w:before="240" w:line="276" w:lineRule="auto"/>
        <w:ind w:left="714" w:hanging="357"/>
        <w:jc w:val="both"/>
        <w:rPr>
          <w:rFonts w:ascii="Times New Roman" w:hAnsi="Times New Roman" w:cs="Times New Roman"/>
          <w:color w:val="000000" w:themeColor="text1"/>
        </w:rPr>
      </w:pPr>
      <w:r w:rsidRPr="00762460">
        <w:rPr>
          <w:rFonts w:ascii="Times New Roman" w:hAnsi="Times New Roman" w:cs="Times New Roman"/>
          <w:color w:val="000000" w:themeColor="text1"/>
        </w:rPr>
        <w:t>kołacz z serem.</w:t>
      </w:r>
    </w:p>
    <w:p w14:paraId="610E9E1D" w14:textId="53959CE1" w:rsidR="00F065F6" w:rsidRDefault="00F065F6" w:rsidP="005C72B2">
      <w:pPr>
        <w:pStyle w:val="Akapitzlist"/>
        <w:spacing w:before="240" w:line="276" w:lineRule="auto"/>
        <w:ind w:left="0" w:firstLine="708"/>
        <w:jc w:val="both"/>
        <w:rPr>
          <w:rFonts w:ascii="Times New Roman" w:hAnsi="Times New Roman" w:cs="Times New Roman"/>
          <w:color w:val="000000" w:themeColor="text1"/>
        </w:rPr>
      </w:pPr>
      <w:r w:rsidRPr="00762460">
        <w:rPr>
          <w:rFonts w:ascii="Times New Roman" w:hAnsi="Times New Roman" w:cs="Times New Roman"/>
          <w:color w:val="000000" w:themeColor="text1"/>
        </w:rPr>
        <w:t>Na obszarze organizowane są również różne wydarzenia kulturalne, sportowe oraz promujące lokalne tradycje skierowane zarówno do mieszkańców jak i turystów. Jednak jak zauważyli sami mieszkańcy podczas spotkań</w:t>
      </w:r>
      <w:r w:rsidR="00F37205">
        <w:rPr>
          <w:rFonts w:ascii="Times New Roman" w:hAnsi="Times New Roman" w:cs="Times New Roman"/>
          <w:color w:val="000000" w:themeColor="text1"/>
        </w:rPr>
        <w:t>,</w:t>
      </w:r>
      <w:r w:rsidRPr="00762460">
        <w:rPr>
          <w:rFonts w:ascii="Times New Roman" w:hAnsi="Times New Roman" w:cs="Times New Roman"/>
          <w:color w:val="000000" w:themeColor="text1"/>
        </w:rPr>
        <w:t xml:space="preserve"> brakuje dużych wydarzeń kojarzących się tylko z tym regionem, które by go promowały i przyciągały turystów z całego kraju.</w:t>
      </w:r>
    </w:p>
    <w:p w14:paraId="2DB050D6" w14:textId="77777777" w:rsidR="00B75CA2" w:rsidRDefault="00B75CA2" w:rsidP="005C72B2">
      <w:pPr>
        <w:pStyle w:val="Akapitzlist"/>
        <w:spacing w:before="240" w:line="276" w:lineRule="auto"/>
        <w:ind w:left="0" w:firstLine="708"/>
        <w:jc w:val="both"/>
        <w:rPr>
          <w:rFonts w:ascii="Times New Roman" w:hAnsi="Times New Roman" w:cs="Times New Roman"/>
          <w:color w:val="000000" w:themeColor="text1"/>
        </w:rPr>
      </w:pPr>
    </w:p>
    <w:p w14:paraId="5E84B0F1"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Edukacja</w:t>
      </w:r>
    </w:p>
    <w:p w14:paraId="2384FFF8" w14:textId="76F7D1F5" w:rsidR="00F065F6" w:rsidRPr="008A7A39" w:rsidRDefault="00F065F6" w:rsidP="00F065F6">
      <w:pPr>
        <w:spacing w:after="0" w:line="276" w:lineRule="auto"/>
        <w:ind w:firstLine="708"/>
        <w:jc w:val="both"/>
        <w:rPr>
          <w:rFonts w:ascii="Times New Roman" w:eastAsia="Calibri" w:hAnsi="Times New Roman" w:cs="Times New Roman"/>
          <w:szCs w:val="20"/>
        </w:rPr>
      </w:pPr>
      <w:r>
        <w:rPr>
          <w:rFonts w:ascii="Times New Roman" w:hAnsi="Times New Roman" w:cs="Times New Roman"/>
          <w:color w:val="000000" w:themeColor="text1"/>
        </w:rPr>
        <w:t xml:space="preserve">W zakresie szkolnictwa podstawowego, na obszarze </w:t>
      </w:r>
      <w:r w:rsidR="008E114D">
        <w:rPr>
          <w:rFonts w:ascii="Times New Roman" w:eastAsia="Calibri" w:hAnsi="Times New Roman" w:cs="Times New Roman"/>
          <w:szCs w:val="20"/>
        </w:rPr>
        <w:t>Stowarzyszenia</w:t>
      </w:r>
      <w:r w:rsidRPr="008A7A39">
        <w:rPr>
          <w:rFonts w:ascii="Times New Roman" w:eastAsia="Calibri" w:hAnsi="Times New Roman" w:cs="Times New Roman"/>
          <w:szCs w:val="20"/>
        </w:rPr>
        <w:t xml:space="preserve"> Przyjazna Dolina Raby i Czarnej Orawy zlokalizowane są następujące placówki oświatowe</w:t>
      </w:r>
      <w:r w:rsidRPr="008A7A39">
        <w:rPr>
          <w:rFonts w:ascii="Times New Roman" w:eastAsia="Calibri" w:hAnsi="Times New Roman" w:cs="Times New Roman"/>
          <w:szCs w:val="20"/>
          <w:vertAlign w:val="superscript"/>
        </w:rPr>
        <w:footnoteReference w:id="34"/>
      </w:r>
      <w:r w:rsidRPr="008A7A39">
        <w:rPr>
          <w:rFonts w:ascii="Times New Roman" w:eastAsia="Calibri" w:hAnsi="Times New Roman" w:cs="Times New Roman"/>
          <w:szCs w:val="20"/>
        </w:rPr>
        <w:t>:</w:t>
      </w:r>
    </w:p>
    <w:p w14:paraId="405C8E95" w14:textId="77777777" w:rsidR="00F065F6" w:rsidRPr="008A7A39"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Gmina Jabłonka: trzynaście publicznych placówek oświatowych – cztery w Zubrzycy Górnej, trzy w</w:t>
      </w:r>
      <w:r>
        <w:rPr>
          <w:rFonts w:ascii="Times New Roman" w:eastAsia="Calibri" w:hAnsi="Times New Roman" w:cs="Times New Roman"/>
          <w:szCs w:val="20"/>
        </w:rPr>
        <w:t> </w:t>
      </w:r>
      <w:r w:rsidRPr="008A7A39">
        <w:rPr>
          <w:rFonts w:ascii="Times New Roman" w:eastAsia="Calibri" w:hAnsi="Times New Roman" w:cs="Times New Roman"/>
          <w:szCs w:val="20"/>
        </w:rPr>
        <w:t>Lipnicy Małej, dwie w Podwilku, po jednej w Jabłonce, Jabłonce-Borach, Orawce, Chyżnem;</w:t>
      </w:r>
    </w:p>
    <w:p w14:paraId="39D6BA87" w14:textId="77777777" w:rsidR="00F065F6" w:rsidRPr="008A7A39"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Gmina Lipnica Wielka: pięć publicznych placówek oświatowych – cztery w Lipnicy Wielkiej, jedna w</w:t>
      </w:r>
      <w:r>
        <w:rPr>
          <w:rFonts w:ascii="Times New Roman" w:eastAsia="Calibri" w:hAnsi="Times New Roman" w:cs="Times New Roman"/>
          <w:szCs w:val="20"/>
        </w:rPr>
        <w:t> </w:t>
      </w:r>
      <w:r w:rsidRPr="008A7A39">
        <w:rPr>
          <w:rFonts w:ascii="Times New Roman" w:eastAsia="Calibri" w:hAnsi="Times New Roman" w:cs="Times New Roman"/>
          <w:szCs w:val="20"/>
        </w:rPr>
        <w:t>Kiczorach;</w:t>
      </w:r>
    </w:p>
    <w:p w14:paraId="7DBEA30F" w14:textId="77777777" w:rsidR="00F065F6" w:rsidRPr="008A7A39"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 xml:space="preserve">Gmina Raba Wyżna: osiem publicznych placówek oświatowych – dwie w Skawie, po jednej </w:t>
      </w:r>
      <w:r w:rsidRPr="008A7A39">
        <w:rPr>
          <w:rFonts w:ascii="Times New Roman" w:eastAsia="Calibri" w:hAnsi="Times New Roman" w:cs="Times New Roman"/>
          <w:szCs w:val="20"/>
        </w:rPr>
        <w:br/>
        <w:t xml:space="preserve">w Bielance, Harkabuzie, Rabie Wyżnej, Podsarniu, Rokicinach Podhalańskich oraz Sieniawie; </w:t>
      </w:r>
    </w:p>
    <w:p w14:paraId="1582645F" w14:textId="77777777" w:rsidR="00F065F6" w:rsidRPr="008A7A39"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Gmina Rabka-Zdrój: siedem publicznych placówek oświatowych – cztery w Rabce-Zdroju, po jednej w</w:t>
      </w:r>
      <w:r>
        <w:rPr>
          <w:rFonts w:ascii="Times New Roman" w:eastAsia="Calibri" w:hAnsi="Times New Roman" w:cs="Times New Roman"/>
          <w:szCs w:val="20"/>
        </w:rPr>
        <w:t> </w:t>
      </w:r>
      <w:r w:rsidRPr="008A7A39">
        <w:rPr>
          <w:rFonts w:ascii="Times New Roman" w:eastAsia="Calibri" w:hAnsi="Times New Roman" w:cs="Times New Roman"/>
          <w:szCs w:val="20"/>
        </w:rPr>
        <w:t xml:space="preserve">Chabówce, Ponicach, Rdzawce; </w:t>
      </w:r>
    </w:p>
    <w:p w14:paraId="465155F8" w14:textId="77777777" w:rsidR="00F065F6"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 xml:space="preserve">Gmina Spytkowice: trzy publiczne placówki oświatowe – trzy w Spytkowicach; </w:t>
      </w:r>
    </w:p>
    <w:p w14:paraId="395BF38B" w14:textId="77777777" w:rsidR="00F065F6" w:rsidRPr="008A7A39" w:rsidRDefault="00F065F6" w:rsidP="00080EDE">
      <w:pPr>
        <w:numPr>
          <w:ilvl w:val="0"/>
          <w:numId w:val="49"/>
        </w:numPr>
        <w:spacing w:after="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 xml:space="preserve">Gmina Czarny Dunajec: szesnaście publicznych placówek oświatowych – trzy w Cichem, dwie </w:t>
      </w:r>
      <w:r w:rsidRPr="008A7A39">
        <w:rPr>
          <w:rFonts w:ascii="Times New Roman" w:eastAsia="Calibri" w:hAnsi="Times New Roman" w:cs="Times New Roman"/>
          <w:szCs w:val="20"/>
        </w:rPr>
        <w:br/>
        <w:t>w Czerwiennem, dwie w Starem Bystrem, po jednej w Czarnym Dunajcu, Chochołowie, Odrowążu, Pieniążkowicach, Podczerwonem, Podszklu, Piekielniku, Ratułowie, Załucznem</w:t>
      </w:r>
      <w:r>
        <w:rPr>
          <w:rFonts w:ascii="Times New Roman" w:eastAsia="Calibri" w:hAnsi="Times New Roman" w:cs="Times New Roman"/>
          <w:sz w:val="24"/>
          <w:szCs w:val="24"/>
          <w:lang w:eastAsia="pl-PL"/>
        </w:rPr>
        <w:t>.</w:t>
      </w:r>
    </w:p>
    <w:p w14:paraId="3B9C1117" w14:textId="07DD5B11" w:rsidR="00080EDE" w:rsidRDefault="00F065F6" w:rsidP="00080EDE">
      <w:pPr>
        <w:spacing w:before="240" w:line="276" w:lineRule="auto"/>
        <w:ind w:firstLine="708"/>
        <w:jc w:val="both"/>
        <w:rPr>
          <w:rFonts w:ascii="Times New Roman" w:hAnsi="Times New Roman" w:cs="Times New Roman"/>
          <w:color w:val="000000" w:themeColor="text1"/>
        </w:rPr>
      </w:pPr>
      <w:r w:rsidRPr="00063B1C">
        <w:rPr>
          <w:rFonts w:ascii="Times New Roman" w:hAnsi="Times New Roman" w:cs="Times New Roman"/>
          <w:color w:val="000000" w:themeColor="text1"/>
        </w:rPr>
        <w:t>W tabeli 1</w:t>
      </w:r>
      <w:r w:rsidR="00144DF4">
        <w:rPr>
          <w:rFonts w:ascii="Times New Roman" w:hAnsi="Times New Roman" w:cs="Times New Roman"/>
          <w:color w:val="000000" w:themeColor="text1"/>
        </w:rPr>
        <w:t>6</w:t>
      </w:r>
      <w:r w:rsidRPr="00063B1C">
        <w:rPr>
          <w:rFonts w:ascii="Times New Roman" w:hAnsi="Times New Roman" w:cs="Times New Roman"/>
          <w:color w:val="000000" w:themeColor="text1"/>
        </w:rPr>
        <w:t xml:space="preserve"> przedstawiony został </w:t>
      </w:r>
      <w:r w:rsidRPr="00063B1C">
        <w:rPr>
          <w:rFonts w:ascii="Times New Roman" w:hAnsi="Times New Roman" w:cs="Times New Roman"/>
          <w:i/>
          <w:iCs/>
          <w:color w:val="000000" w:themeColor="text1"/>
        </w:rPr>
        <w:t>współczynnik skolaryzacji brutto</w:t>
      </w:r>
      <w:r w:rsidRPr="00063B1C">
        <w:rPr>
          <w:rFonts w:ascii="Times New Roman" w:hAnsi="Times New Roman" w:cs="Times New Roman"/>
          <w:color w:val="000000" w:themeColor="text1"/>
        </w:rPr>
        <w:t xml:space="preserve"> oraz </w:t>
      </w:r>
      <w:r w:rsidRPr="00063B1C">
        <w:rPr>
          <w:rFonts w:ascii="Times New Roman" w:hAnsi="Times New Roman" w:cs="Times New Roman"/>
          <w:i/>
          <w:iCs/>
          <w:color w:val="000000" w:themeColor="text1"/>
        </w:rPr>
        <w:t>liczba uczniów w przeliczeniu na 1</w:t>
      </w:r>
      <w:r>
        <w:rPr>
          <w:rFonts w:ascii="Times New Roman" w:hAnsi="Times New Roman" w:cs="Times New Roman"/>
          <w:i/>
          <w:iCs/>
          <w:color w:val="000000" w:themeColor="text1"/>
        </w:rPr>
        <w:t> </w:t>
      </w:r>
      <w:r w:rsidRPr="00063B1C">
        <w:rPr>
          <w:rFonts w:ascii="Times New Roman" w:hAnsi="Times New Roman" w:cs="Times New Roman"/>
          <w:i/>
          <w:iCs/>
          <w:color w:val="000000" w:themeColor="text1"/>
        </w:rPr>
        <w:t xml:space="preserve">000 mieszkańców. </w:t>
      </w:r>
      <w:r w:rsidRPr="00063B1C">
        <w:rPr>
          <w:rFonts w:ascii="Times New Roman" w:hAnsi="Times New Roman" w:cs="Times New Roman"/>
          <w:color w:val="000000" w:themeColor="text1"/>
        </w:rPr>
        <w:t>Współczynnik skolaryzacji jest miarą powszechności nauczania, tj. służy do oceny aktywności edukacyjnej ludności.</w:t>
      </w:r>
      <w:r w:rsidR="00080EDE">
        <w:rPr>
          <w:rFonts w:ascii="Times New Roman" w:hAnsi="Times New Roman" w:cs="Times New Roman"/>
          <w:color w:val="000000" w:themeColor="text1"/>
        </w:rPr>
        <w:t xml:space="preserve"> </w:t>
      </w:r>
      <w:r w:rsidR="00080EDE" w:rsidRPr="00BD0185">
        <w:rPr>
          <w:rFonts w:ascii="Times New Roman" w:hAnsi="Times New Roman" w:cs="Times New Roman"/>
          <w:color w:val="000000"/>
          <w:szCs w:val="20"/>
        </w:rPr>
        <w:t>Wartość wskaźnika poniżej 100% nie oznacza, że dzieci nie uczęszczają do szkół w ogóle, ale może wynikać z faktu, że kształcą się w szkołach zlokalizowanych na obszarze innych jednostek terytorialnych lub też kształcą się za granicą. W drugą stronę – współczynnik powyżej 100% oznacza, że do szkół na terenie gminy uczęszczają osoby zameldowane poza nią i jest to charakterystyczne dla miast, ale może też oznaczać, że w tych szkołach uczą się osoby, które przekroczyły wiek nominalnie przypisany temu poziomowi edukacji. Im niższy współczynnik skolaryzacji, tym mniej dzieci, które w danej gminie powinny realizować obowiązek szkolny. Można założyć, że jeśli dzieci z danej gminy nie uczęszczają w niej do szkoły, to istnieje duże prawdopodobieństwo, że w</w:t>
      </w:r>
      <w:r w:rsidR="00B75CA2">
        <w:rPr>
          <w:rFonts w:ascii="Times New Roman" w:hAnsi="Times New Roman" w:cs="Times New Roman"/>
          <w:color w:val="000000"/>
          <w:szCs w:val="20"/>
        </w:rPr>
        <w:t> </w:t>
      </w:r>
      <w:r w:rsidR="00080EDE" w:rsidRPr="00BD0185">
        <w:rPr>
          <w:rFonts w:ascii="Times New Roman" w:hAnsi="Times New Roman" w:cs="Times New Roman"/>
          <w:color w:val="000000"/>
          <w:szCs w:val="20"/>
        </w:rPr>
        <w:t>ogóle fizycznie ich tam nie ma, a co za tym idzie – nie ma też rodziców (wyjazd za granicę, praca i nauka w</w:t>
      </w:r>
      <w:r w:rsidR="00B75CA2">
        <w:rPr>
          <w:rFonts w:ascii="Times New Roman" w:hAnsi="Times New Roman" w:cs="Times New Roman"/>
          <w:color w:val="000000"/>
          <w:szCs w:val="20"/>
        </w:rPr>
        <w:t> </w:t>
      </w:r>
      <w:r w:rsidR="00080EDE" w:rsidRPr="00BD0185">
        <w:rPr>
          <w:rFonts w:ascii="Times New Roman" w:hAnsi="Times New Roman" w:cs="Times New Roman"/>
          <w:color w:val="000000"/>
          <w:szCs w:val="20"/>
        </w:rPr>
        <w:t>większych ośrodkach miejskich). Współczynnik skolaryzacji w każdym analizowanym roku wzrastał, ale mimo wszystko osiągał wartości niższe zarówno od średniej wojewódzkiej, jak i</w:t>
      </w:r>
      <w:r w:rsidR="00080EDE">
        <w:rPr>
          <w:rFonts w:ascii="Times New Roman" w:hAnsi="Times New Roman" w:cs="Times New Roman"/>
          <w:color w:val="000000"/>
          <w:szCs w:val="20"/>
        </w:rPr>
        <w:t> </w:t>
      </w:r>
      <w:r w:rsidR="00080EDE" w:rsidRPr="00BD0185">
        <w:rPr>
          <w:rFonts w:ascii="Times New Roman" w:hAnsi="Times New Roman" w:cs="Times New Roman"/>
          <w:color w:val="000000"/>
          <w:szCs w:val="20"/>
        </w:rPr>
        <w:t>średniej krajowe</w:t>
      </w:r>
      <w:r w:rsidR="00080EDE">
        <w:rPr>
          <w:rFonts w:ascii="Times New Roman" w:hAnsi="Times New Roman" w:cs="Times New Roman"/>
          <w:color w:val="000000"/>
          <w:szCs w:val="20"/>
        </w:rPr>
        <w:t>j</w:t>
      </w:r>
      <w:r w:rsidR="00080EDE" w:rsidRPr="00BD0185">
        <w:rPr>
          <w:rFonts w:ascii="Times New Roman" w:hAnsi="Times New Roman" w:cs="Times New Roman"/>
          <w:color w:val="000000" w:themeColor="text1"/>
        </w:rPr>
        <w:t xml:space="preserve">. </w:t>
      </w:r>
    </w:p>
    <w:p w14:paraId="5944A18F" w14:textId="77777777" w:rsidR="005917BC" w:rsidRDefault="005917BC" w:rsidP="00080EDE">
      <w:pPr>
        <w:spacing w:before="240" w:line="276" w:lineRule="auto"/>
        <w:ind w:firstLine="708"/>
        <w:jc w:val="both"/>
        <w:rPr>
          <w:rFonts w:ascii="Times New Roman" w:hAnsi="Times New Roman" w:cs="Times New Roman"/>
          <w:color w:val="000000" w:themeColor="text1"/>
        </w:rPr>
      </w:pPr>
    </w:p>
    <w:p w14:paraId="38F6DF77" w14:textId="77777777" w:rsidR="005917BC" w:rsidRDefault="005917BC" w:rsidP="00080EDE">
      <w:pPr>
        <w:spacing w:before="240" w:line="276" w:lineRule="auto"/>
        <w:ind w:firstLine="708"/>
        <w:jc w:val="both"/>
        <w:rPr>
          <w:rFonts w:ascii="Times New Roman" w:hAnsi="Times New Roman" w:cs="Times New Roman"/>
          <w:color w:val="000000" w:themeColor="text1"/>
        </w:rPr>
      </w:pPr>
    </w:p>
    <w:p w14:paraId="71E79D03" w14:textId="77777777" w:rsidR="005917BC" w:rsidRDefault="005917BC" w:rsidP="00080EDE">
      <w:pPr>
        <w:spacing w:before="240" w:line="276" w:lineRule="auto"/>
        <w:ind w:firstLine="708"/>
        <w:jc w:val="both"/>
        <w:rPr>
          <w:rFonts w:ascii="Times New Roman" w:hAnsi="Times New Roman" w:cs="Times New Roman"/>
          <w:color w:val="000000" w:themeColor="text1"/>
        </w:rPr>
      </w:pPr>
    </w:p>
    <w:p w14:paraId="27F183CF" w14:textId="46C71601" w:rsidR="00F065F6" w:rsidRDefault="00F065F6" w:rsidP="005917BC">
      <w:pPr>
        <w:pStyle w:val="Legenda"/>
        <w:spacing w:after="0" w:line="276" w:lineRule="auto"/>
        <w:jc w:val="center"/>
        <w:rPr>
          <w:rFonts w:ascii="Times New Roman" w:hAnsi="Times New Roman" w:cs="Times New Roman"/>
          <w:color w:val="000000" w:themeColor="text1"/>
        </w:rPr>
      </w:pPr>
      <w:bookmarkStart w:id="89" w:name="_Toc112152416"/>
      <w:bookmarkStart w:id="90" w:name="_Toc158360363"/>
      <w:r w:rsidRPr="00C201A8">
        <w:rPr>
          <w:rFonts w:ascii="Times New Roman" w:hAnsi="Times New Roman" w:cs="Times New Roman"/>
          <w:b/>
          <w:bCs/>
          <w:i w:val="0"/>
          <w:iCs w:val="0"/>
          <w:color w:val="000000" w:themeColor="text1"/>
          <w:sz w:val="20"/>
          <w:szCs w:val="20"/>
        </w:rPr>
        <w:lastRenderedPageBreak/>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16</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Ws</w:t>
      </w:r>
      <w:r w:rsidRPr="00530E48">
        <w:rPr>
          <w:rFonts w:ascii="Times New Roman" w:hAnsi="Times New Roman" w:cs="Times New Roman"/>
          <w:b/>
          <w:bCs/>
          <w:i w:val="0"/>
          <w:iCs w:val="0"/>
          <w:color w:val="000000" w:themeColor="text1"/>
          <w:sz w:val="20"/>
          <w:szCs w:val="20"/>
        </w:rPr>
        <w:t xml:space="preserve">półczynnik skolaryzacji </w:t>
      </w:r>
      <w:r>
        <w:rPr>
          <w:rFonts w:ascii="Times New Roman" w:hAnsi="Times New Roman" w:cs="Times New Roman"/>
          <w:b/>
          <w:bCs/>
          <w:i w:val="0"/>
          <w:iCs w:val="0"/>
          <w:color w:val="000000" w:themeColor="text1"/>
          <w:sz w:val="20"/>
          <w:szCs w:val="20"/>
        </w:rPr>
        <w:t>brutto</w:t>
      </w:r>
      <w:r w:rsidRPr="00530E48">
        <w:rPr>
          <w:rFonts w:ascii="Times New Roman" w:hAnsi="Times New Roman" w:cs="Times New Roman"/>
          <w:b/>
          <w:bCs/>
          <w:i w:val="0"/>
          <w:iCs w:val="0"/>
          <w:color w:val="000000" w:themeColor="text1"/>
          <w:sz w:val="20"/>
          <w:szCs w:val="20"/>
        </w:rPr>
        <w:t xml:space="preserve"> oraz liczba uczniów w przeliczeniu na 1 000 mieszkańców</w:t>
      </w:r>
      <w:r w:rsidRPr="005B5A78">
        <w:rPr>
          <w:rFonts w:ascii="Times New Roman" w:hAnsi="Times New Roman" w:cs="Times New Roman"/>
          <w:b/>
          <w:bCs/>
          <w:i w:val="0"/>
          <w:iCs w:val="0"/>
          <w:color w:val="000000" w:themeColor="text1"/>
          <w:sz w:val="20"/>
          <w:szCs w:val="20"/>
        </w:rPr>
        <w:t xml:space="preserve"> </w:t>
      </w:r>
      <w:r w:rsidR="00F37205">
        <w:rPr>
          <w:rFonts w:ascii="Times New Roman" w:hAnsi="Times New Roman" w:cs="Times New Roman"/>
          <w:b/>
          <w:bCs/>
          <w:i w:val="0"/>
          <w:iCs w:val="0"/>
          <w:color w:val="000000" w:themeColor="text1"/>
          <w:sz w:val="20"/>
          <w:szCs w:val="20"/>
        </w:rPr>
        <w:br/>
      </w:r>
      <w:r>
        <w:rPr>
          <w:rFonts w:ascii="Times New Roman" w:hAnsi="Times New Roman" w:cs="Times New Roman"/>
          <w:b/>
          <w:bCs/>
          <w:i w:val="0"/>
          <w:iCs w:val="0"/>
          <w:color w:val="000000" w:themeColor="text1"/>
          <w:sz w:val="20"/>
          <w:szCs w:val="20"/>
        </w:rPr>
        <w:t>w</w:t>
      </w:r>
      <w:r w:rsidRPr="00394BEE">
        <w:rPr>
          <w:rFonts w:ascii="Times New Roman" w:hAnsi="Times New Roman" w:cs="Times New Roman"/>
          <w:b/>
          <w:bCs/>
          <w:i w:val="0"/>
          <w:iCs w:val="0"/>
          <w:color w:val="000000" w:themeColor="text1"/>
          <w:sz w:val="20"/>
          <w:szCs w:val="20"/>
        </w:rPr>
        <w:t xml:space="preserve"> </w:t>
      </w:r>
      <w:r w:rsidR="00E56306">
        <w:rPr>
          <w:rFonts w:ascii="Times New Roman" w:hAnsi="Times New Roman" w:cs="Times New Roman"/>
          <w:b/>
          <w:bCs/>
          <w:i w:val="0"/>
          <w:iCs w:val="0"/>
          <w:color w:val="000000" w:themeColor="text1"/>
          <w:sz w:val="20"/>
          <w:szCs w:val="20"/>
        </w:rPr>
        <w:t xml:space="preserve">poszczególnych </w:t>
      </w:r>
      <w:r w:rsidRPr="00394BEE">
        <w:rPr>
          <w:rFonts w:ascii="Times New Roman" w:hAnsi="Times New Roman" w:cs="Times New Roman"/>
          <w:b/>
          <w:bCs/>
          <w:i w:val="0"/>
          <w:iCs w:val="0"/>
          <w:color w:val="000000" w:themeColor="text1"/>
          <w:sz w:val="20"/>
          <w:szCs w:val="20"/>
        </w:rPr>
        <w:t xml:space="preserve">gminach LGD oraz porównanie średniej </w:t>
      </w:r>
      <w:r>
        <w:rPr>
          <w:rFonts w:ascii="Times New Roman" w:hAnsi="Times New Roman" w:cs="Times New Roman"/>
          <w:b/>
          <w:bCs/>
          <w:i w:val="0"/>
          <w:iCs w:val="0"/>
          <w:color w:val="000000" w:themeColor="text1"/>
          <w:sz w:val="20"/>
          <w:szCs w:val="20"/>
        </w:rPr>
        <w:t xml:space="preserve">obszaru </w:t>
      </w:r>
      <w:r w:rsidRPr="00394BEE">
        <w:rPr>
          <w:rFonts w:ascii="Times New Roman" w:hAnsi="Times New Roman" w:cs="Times New Roman"/>
          <w:b/>
          <w:bCs/>
          <w:i w:val="0"/>
          <w:iCs w:val="0"/>
          <w:color w:val="000000" w:themeColor="text1"/>
          <w:sz w:val="20"/>
          <w:szCs w:val="20"/>
        </w:rPr>
        <w:t>LGD do</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6</w:t>
      </w:r>
      <w:r w:rsidRPr="00394BEE">
        <w:rPr>
          <w:rFonts w:ascii="Times New Roman" w:hAnsi="Times New Roman" w:cs="Times New Roman"/>
          <w:b/>
          <w:bCs/>
          <w:i w:val="0"/>
          <w:iCs w:val="0"/>
          <w:color w:val="000000" w:themeColor="text1"/>
          <w:sz w:val="20"/>
          <w:szCs w:val="20"/>
        </w:rPr>
        <w:t>–202</w:t>
      </w:r>
      <w:r>
        <w:rPr>
          <w:rFonts w:ascii="Times New Roman" w:hAnsi="Times New Roman" w:cs="Times New Roman"/>
          <w:b/>
          <w:bCs/>
          <w:i w:val="0"/>
          <w:iCs w:val="0"/>
          <w:color w:val="000000" w:themeColor="text1"/>
          <w:sz w:val="20"/>
          <w:szCs w:val="20"/>
        </w:rPr>
        <w:t>0</w:t>
      </w:r>
      <w:bookmarkEnd w:id="89"/>
      <w:bookmarkEnd w:id="90"/>
    </w:p>
    <w:tbl>
      <w:tblPr>
        <w:tblW w:w="0" w:type="auto"/>
        <w:tblInd w:w="75" w:type="dxa"/>
        <w:tblCellMar>
          <w:left w:w="70" w:type="dxa"/>
          <w:right w:w="70" w:type="dxa"/>
        </w:tblCellMar>
        <w:tblLook w:val="04A0" w:firstRow="1" w:lastRow="0" w:firstColumn="1" w:lastColumn="0" w:noHBand="0" w:noVBand="1"/>
      </w:tblPr>
      <w:tblGrid>
        <w:gridCol w:w="3594"/>
        <w:gridCol w:w="572"/>
        <w:gridCol w:w="572"/>
        <w:gridCol w:w="572"/>
        <w:gridCol w:w="572"/>
        <w:gridCol w:w="572"/>
        <w:gridCol w:w="733"/>
        <w:gridCol w:w="733"/>
        <w:gridCol w:w="733"/>
        <w:gridCol w:w="733"/>
        <w:gridCol w:w="733"/>
      </w:tblGrid>
      <w:tr w:rsidR="00F065F6" w:rsidRPr="00BD0185" w14:paraId="55934DE3" w14:textId="77777777" w:rsidTr="009839F0">
        <w:trPr>
          <w:trHeight w:val="397"/>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75A6BC5"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Jednostka terytorialna</w:t>
            </w:r>
          </w:p>
        </w:tc>
        <w:tc>
          <w:tcPr>
            <w:tcW w:w="0" w:type="auto"/>
            <w:gridSpan w:val="5"/>
            <w:tcBorders>
              <w:top w:val="single" w:sz="4" w:space="0" w:color="auto"/>
              <w:left w:val="nil"/>
              <w:bottom w:val="single" w:sz="4" w:space="0" w:color="auto"/>
              <w:right w:val="single" w:sz="4" w:space="0" w:color="auto"/>
            </w:tcBorders>
            <w:vAlign w:val="center"/>
            <w:hideMark/>
          </w:tcPr>
          <w:p w14:paraId="62E56105"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Współczynnik skolaryzacji brutto</w:t>
            </w:r>
          </w:p>
        </w:tc>
        <w:tc>
          <w:tcPr>
            <w:tcW w:w="0" w:type="auto"/>
            <w:gridSpan w:val="5"/>
            <w:tcBorders>
              <w:top w:val="single" w:sz="4" w:space="0" w:color="auto"/>
              <w:left w:val="nil"/>
              <w:bottom w:val="single" w:sz="4" w:space="0" w:color="auto"/>
              <w:right w:val="single" w:sz="4" w:space="0" w:color="auto"/>
            </w:tcBorders>
            <w:vAlign w:val="center"/>
            <w:hideMark/>
          </w:tcPr>
          <w:p w14:paraId="14C7F1C8"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Liczba uczniów w przeliczeniu na 1 000 mieszkańców</w:t>
            </w:r>
          </w:p>
        </w:tc>
      </w:tr>
      <w:tr w:rsidR="00F065F6" w:rsidRPr="00BD0185" w14:paraId="26BAA668"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FDB34" w14:textId="77777777" w:rsidR="00F065F6" w:rsidRPr="00BD0185"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tcBorders>
              <w:top w:val="nil"/>
              <w:left w:val="nil"/>
              <w:bottom w:val="single" w:sz="4" w:space="0" w:color="auto"/>
              <w:right w:val="single" w:sz="4" w:space="0" w:color="auto"/>
            </w:tcBorders>
            <w:noWrap/>
            <w:vAlign w:val="center"/>
            <w:hideMark/>
          </w:tcPr>
          <w:p w14:paraId="54291648"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2016</w:t>
            </w:r>
          </w:p>
        </w:tc>
        <w:tc>
          <w:tcPr>
            <w:tcW w:w="0" w:type="auto"/>
            <w:tcBorders>
              <w:top w:val="nil"/>
              <w:left w:val="nil"/>
              <w:bottom w:val="single" w:sz="4" w:space="0" w:color="auto"/>
              <w:right w:val="single" w:sz="4" w:space="0" w:color="auto"/>
            </w:tcBorders>
            <w:noWrap/>
            <w:vAlign w:val="center"/>
            <w:hideMark/>
          </w:tcPr>
          <w:p w14:paraId="4748B16E"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2017</w:t>
            </w:r>
          </w:p>
        </w:tc>
        <w:tc>
          <w:tcPr>
            <w:tcW w:w="0" w:type="auto"/>
            <w:tcBorders>
              <w:top w:val="nil"/>
              <w:left w:val="nil"/>
              <w:bottom w:val="single" w:sz="4" w:space="0" w:color="auto"/>
              <w:right w:val="single" w:sz="4" w:space="0" w:color="auto"/>
            </w:tcBorders>
            <w:noWrap/>
            <w:vAlign w:val="center"/>
            <w:hideMark/>
          </w:tcPr>
          <w:p w14:paraId="4ACBAAAB"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2018</w:t>
            </w:r>
          </w:p>
        </w:tc>
        <w:tc>
          <w:tcPr>
            <w:tcW w:w="0" w:type="auto"/>
            <w:tcBorders>
              <w:top w:val="nil"/>
              <w:left w:val="nil"/>
              <w:bottom w:val="single" w:sz="4" w:space="0" w:color="auto"/>
              <w:right w:val="single" w:sz="4" w:space="0" w:color="auto"/>
            </w:tcBorders>
            <w:noWrap/>
            <w:vAlign w:val="center"/>
            <w:hideMark/>
          </w:tcPr>
          <w:p w14:paraId="025F3692"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2019</w:t>
            </w:r>
          </w:p>
        </w:tc>
        <w:tc>
          <w:tcPr>
            <w:tcW w:w="0" w:type="auto"/>
            <w:tcBorders>
              <w:top w:val="nil"/>
              <w:left w:val="nil"/>
              <w:bottom w:val="single" w:sz="4" w:space="0" w:color="auto"/>
              <w:right w:val="single" w:sz="4" w:space="0" w:color="auto"/>
            </w:tcBorders>
            <w:noWrap/>
            <w:vAlign w:val="center"/>
            <w:hideMark/>
          </w:tcPr>
          <w:p w14:paraId="19BD275A"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2020</w:t>
            </w:r>
          </w:p>
        </w:tc>
        <w:tc>
          <w:tcPr>
            <w:tcW w:w="0" w:type="auto"/>
            <w:tcBorders>
              <w:top w:val="nil"/>
              <w:left w:val="nil"/>
              <w:bottom w:val="single" w:sz="4" w:space="0" w:color="auto"/>
              <w:right w:val="single" w:sz="4" w:space="0" w:color="auto"/>
            </w:tcBorders>
            <w:noWrap/>
            <w:vAlign w:val="center"/>
            <w:hideMark/>
          </w:tcPr>
          <w:p w14:paraId="089B76E7"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2016</w:t>
            </w:r>
          </w:p>
        </w:tc>
        <w:tc>
          <w:tcPr>
            <w:tcW w:w="0" w:type="auto"/>
            <w:tcBorders>
              <w:top w:val="nil"/>
              <w:left w:val="nil"/>
              <w:bottom w:val="single" w:sz="4" w:space="0" w:color="auto"/>
              <w:right w:val="single" w:sz="4" w:space="0" w:color="auto"/>
            </w:tcBorders>
            <w:noWrap/>
            <w:vAlign w:val="center"/>
            <w:hideMark/>
          </w:tcPr>
          <w:p w14:paraId="4F2D1FCF"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2017</w:t>
            </w:r>
          </w:p>
        </w:tc>
        <w:tc>
          <w:tcPr>
            <w:tcW w:w="0" w:type="auto"/>
            <w:tcBorders>
              <w:top w:val="nil"/>
              <w:left w:val="nil"/>
              <w:bottom w:val="single" w:sz="4" w:space="0" w:color="auto"/>
              <w:right w:val="single" w:sz="4" w:space="0" w:color="auto"/>
            </w:tcBorders>
            <w:noWrap/>
            <w:vAlign w:val="center"/>
            <w:hideMark/>
          </w:tcPr>
          <w:p w14:paraId="112A2244"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2018</w:t>
            </w:r>
          </w:p>
        </w:tc>
        <w:tc>
          <w:tcPr>
            <w:tcW w:w="0" w:type="auto"/>
            <w:tcBorders>
              <w:top w:val="nil"/>
              <w:left w:val="nil"/>
              <w:bottom w:val="single" w:sz="4" w:space="0" w:color="auto"/>
              <w:right w:val="single" w:sz="4" w:space="0" w:color="auto"/>
            </w:tcBorders>
            <w:noWrap/>
            <w:vAlign w:val="center"/>
            <w:hideMark/>
          </w:tcPr>
          <w:p w14:paraId="18714AEB"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2019</w:t>
            </w:r>
          </w:p>
        </w:tc>
        <w:tc>
          <w:tcPr>
            <w:tcW w:w="0" w:type="auto"/>
            <w:tcBorders>
              <w:top w:val="nil"/>
              <w:left w:val="nil"/>
              <w:bottom w:val="single" w:sz="4" w:space="0" w:color="auto"/>
              <w:right w:val="single" w:sz="4" w:space="0" w:color="auto"/>
            </w:tcBorders>
            <w:noWrap/>
            <w:vAlign w:val="center"/>
            <w:hideMark/>
          </w:tcPr>
          <w:p w14:paraId="4D53E666"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2020</w:t>
            </w:r>
          </w:p>
        </w:tc>
      </w:tr>
      <w:tr w:rsidR="00F065F6" w:rsidRPr="00BD0185" w14:paraId="1F2356F4" w14:textId="77777777" w:rsidTr="009839F0">
        <w:trPr>
          <w:trHeight w:val="397"/>
        </w:trPr>
        <w:tc>
          <w:tcPr>
            <w:tcW w:w="0" w:type="auto"/>
            <w:tcBorders>
              <w:top w:val="nil"/>
              <w:left w:val="single" w:sz="4" w:space="0" w:color="auto"/>
              <w:bottom w:val="single" w:sz="4" w:space="0" w:color="auto"/>
              <w:right w:val="single" w:sz="4" w:space="0" w:color="auto"/>
            </w:tcBorders>
            <w:noWrap/>
            <w:vAlign w:val="center"/>
            <w:hideMark/>
          </w:tcPr>
          <w:p w14:paraId="618EA4F8"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Jabłonka</w:t>
            </w:r>
          </w:p>
        </w:tc>
        <w:tc>
          <w:tcPr>
            <w:tcW w:w="0" w:type="auto"/>
            <w:tcBorders>
              <w:top w:val="nil"/>
              <w:left w:val="nil"/>
              <w:bottom w:val="single" w:sz="4" w:space="0" w:color="auto"/>
              <w:right w:val="single" w:sz="4" w:space="0" w:color="auto"/>
            </w:tcBorders>
            <w:noWrap/>
            <w:vAlign w:val="center"/>
            <w:hideMark/>
          </w:tcPr>
          <w:p w14:paraId="385B98F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93</w:t>
            </w:r>
          </w:p>
        </w:tc>
        <w:tc>
          <w:tcPr>
            <w:tcW w:w="0" w:type="auto"/>
            <w:tcBorders>
              <w:top w:val="nil"/>
              <w:left w:val="nil"/>
              <w:bottom w:val="single" w:sz="4" w:space="0" w:color="auto"/>
              <w:right w:val="single" w:sz="4" w:space="0" w:color="auto"/>
            </w:tcBorders>
            <w:noWrap/>
            <w:vAlign w:val="center"/>
            <w:hideMark/>
          </w:tcPr>
          <w:p w14:paraId="2D08BBB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91</w:t>
            </w:r>
          </w:p>
        </w:tc>
        <w:tc>
          <w:tcPr>
            <w:tcW w:w="0" w:type="auto"/>
            <w:tcBorders>
              <w:top w:val="nil"/>
              <w:left w:val="nil"/>
              <w:bottom w:val="single" w:sz="4" w:space="0" w:color="auto"/>
              <w:right w:val="single" w:sz="4" w:space="0" w:color="auto"/>
            </w:tcBorders>
            <w:noWrap/>
            <w:vAlign w:val="center"/>
            <w:hideMark/>
          </w:tcPr>
          <w:p w14:paraId="431514F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93</w:t>
            </w:r>
          </w:p>
        </w:tc>
        <w:tc>
          <w:tcPr>
            <w:tcW w:w="0" w:type="auto"/>
            <w:tcBorders>
              <w:top w:val="nil"/>
              <w:left w:val="nil"/>
              <w:bottom w:val="single" w:sz="4" w:space="0" w:color="auto"/>
              <w:right w:val="single" w:sz="4" w:space="0" w:color="auto"/>
            </w:tcBorders>
            <w:noWrap/>
            <w:vAlign w:val="center"/>
            <w:hideMark/>
          </w:tcPr>
          <w:p w14:paraId="1AD34E1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94</w:t>
            </w:r>
          </w:p>
        </w:tc>
        <w:tc>
          <w:tcPr>
            <w:tcW w:w="0" w:type="auto"/>
            <w:tcBorders>
              <w:top w:val="nil"/>
              <w:left w:val="nil"/>
              <w:bottom w:val="single" w:sz="4" w:space="0" w:color="auto"/>
              <w:right w:val="single" w:sz="4" w:space="0" w:color="auto"/>
            </w:tcBorders>
            <w:noWrap/>
            <w:vAlign w:val="center"/>
            <w:hideMark/>
          </w:tcPr>
          <w:p w14:paraId="376848F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noWrap/>
            <w:vAlign w:val="center"/>
            <w:hideMark/>
          </w:tcPr>
          <w:p w14:paraId="36C4C9F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76</w:t>
            </w:r>
          </w:p>
        </w:tc>
        <w:tc>
          <w:tcPr>
            <w:tcW w:w="0" w:type="auto"/>
            <w:tcBorders>
              <w:top w:val="nil"/>
              <w:left w:val="nil"/>
              <w:bottom w:val="single" w:sz="4" w:space="0" w:color="auto"/>
              <w:right w:val="single" w:sz="4" w:space="0" w:color="auto"/>
            </w:tcBorders>
            <w:noWrap/>
            <w:vAlign w:val="center"/>
            <w:hideMark/>
          </w:tcPr>
          <w:p w14:paraId="368490C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c>
          <w:tcPr>
            <w:tcW w:w="0" w:type="auto"/>
            <w:tcBorders>
              <w:top w:val="nil"/>
              <w:left w:val="nil"/>
              <w:bottom w:val="single" w:sz="4" w:space="0" w:color="auto"/>
              <w:right w:val="single" w:sz="4" w:space="0" w:color="auto"/>
            </w:tcBorders>
            <w:noWrap/>
            <w:vAlign w:val="center"/>
            <w:hideMark/>
          </w:tcPr>
          <w:p w14:paraId="16B1D9F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99</w:t>
            </w:r>
          </w:p>
        </w:tc>
        <w:tc>
          <w:tcPr>
            <w:tcW w:w="0" w:type="auto"/>
            <w:tcBorders>
              <w:top w:val="nil"/>
              <w:left w:val="nil"/>
              <w:bottom w:val="single" w:sz="4" w:space="0" w:color="auto"/>
              <w:right w:val="single" w:sz="4" w:space="0" w:color="auto"/>
            </w:tcBorders>
            <w:noWrap/>
            <w:vAlign w:val="center"/>
            <w:hideMark/>
          </w:tcPr>
          <w:p w14:paraId="40028AE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98</w:t>
            </w:r>
          </w:p>
        </w:tc>
        <w:tc>
          <w:tcPr>
            <w:tcW w:w="0" w:type="auto"/>
            <w:tcBorders>
              <w:top w:val="nil"/>
              <w:left w:val="nil"/>
              <w:bottom w:val="single" w:sz="4" w:space="0" w:color="auto"/>
              <w:right w:val="single" w:sz="4" w:space="0" w:color="auto"/>
            </w:tcBorders>
            <w:noWrap/>
            <w:vAlign w:val="center"/>
            <w:hideMark/>
          </w:tcPr>
          <w:p w14:paraId="3C979B0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r>
      <w:tr w:rsidR="00F065F6" w:rsidRPr="00BD0185" w14:paraId="40DECA42" w14:textId="77777777" w:rsidTr="009839F0">
        <w:trPr>
          <w:trHeight w:val="397"/>
        </w:trPr>
        <w:tc>
          <w:tcPr>
            <w:tcW w:w="0" w:type="auto"/>
            <w:tcBorders>
              <w:top w:val="nil"/>
              <w:left w:val="single" w:sz="4" w:space="0" w:color="auto"/>
              <w:bottom w:val="single" w:sz="4" w:space="0" w:color="auto"/>
              <w:right w:val="single" w:sz="4" w:space="0" w:color="auto"/>
            </w:tcBorders>
            <w:noWrap/>
            <w:vAlign w:val="center"/>
            <w:hideMark/>
          </w:tcPr>
          <w:p w14:paraId="29CB8856"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Lipnica Wielka</w:t>
            </w:r>
          </w:p>
        </w:tc>
        <w:tc>
          <w:tcPr>
            <w:tcW w:w="0" w:type="auto"/>
            <w:tcBorders>
              <w:top w:val="nil"/>
              <w:left w:val="nil"/>
              <w:bottom w:val="single" w:sz="4" w:space="0" w:color="auto"/>
              <w:right w:val="single" w:sz="4" w:space="0" w:color="auto"/>
            </w:tcBorders>
            <w:noWrap/>
            <w:vAlign w:val="center"/>
            <w:hideMark/>
          </w:tcPr>
          <w:p w14:paraId="003A1FD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83</w:t>
            </w:r>
          </w:p>
        </w:tc>
        <w:tc>
          <w:tcPr>
            <w:tcW w:w="0" w:type="auto"/>
            <w:tcBorders>
              <w:top w:val="nil"/>
              <w:left w:val="nil"/>
              <w:bottom w:val="single" w:sz="4" w:space="0" w:color="auto"/>
              <w:right w:val="single" w:sz="4" w:space="0" w:color="auto"/>
            </w:tcBorders>
            <w:noWrap/>
            <w:vAlign w:val="center"/>
            <w:hideMark/>
          </w:tcPr>
          <w:p w14:paraId="50E4315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83</w:t>
            </w:r>
          </w:p>
        </w:tc>
        <w:tc>
          <w:tcPr>
            <w:tcW w:w="0" w:type="auto"/>
            <w:tcBorders>
              <w:top w:val="nil"/>
              <w:left w:val="nil"/>
              <w:bottom w:val="single" w:sz="4" w:space="0" w:color="auto"/>
              <w:right w:val="single" w:sz="4" w:space="0" w:color="auto"/>
            </w:tcBorders>
            <w:noWrap/>
            <w:vAlign w:val="center"/>
            <w:hideMark/>
          </w:tcPr>
          <w:p w14:paraId="5D46370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86</w:t>
            </w:r>
          </w:p>
        </w:tc>
        <w:tc>
          <w:tcPr>
            <w:tcW w:w="0" w:type="auto"/>
            <w:tcBorders>
              <w:top w:val="nil"/>
              <w:left w:val="nil"/>
              <w:bottom w:val="single" w:sz="4" w:space="0" w:color="auto"/>
              <w:right w:val="single" w:sz="4" w:space="0" w:color="auto"/>
            </w:tcBorders>
            <w:noWrap/>
            <w:vAlign w:val="center"/>
            <w:hideMark/>
          </w:tcPr>
          <w:p w14:paraId="69B97D3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86</w:t>
            </w:r>
          </w:p>
        </w:tc>
        <w:tc>
          <w:tcPr>
            <w:tcW w:w="0" w:type="auto"/>
            <w:tcBorders>
              <w:top w:val="nil"/>
              <w:left w:val="nil"/>
              <w:bottom w:val="single" w:sz="4" w:space="0" w:color="auto"/>
              <w:right w:val="single" w:sz="4" w:space="0" w:color="auto"/>
            </w:tcBorders>
            <w:noWrap/>
            <w:vAlign w:val="center"/>
            <w:hideMark/>
          </w:tcPr>
          <w:p w14:paraId="0C050B3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88</w:t>
            </w:r>
          </w:p>
        </w:tc>
        <w:tc>
          <w:tcPr>
            <w:tcW w:w="0" w:type="auto"/>
            <w:tcBorders>
              <w:top w:val="nil"/>
              <w:left w:val="nil"/>
              <w:bottom w:val="single" w:sz="4" w:space="0" w:color="auto"/>
              <w:right w:val="single" w:sz="4" w:space="0" w:color="auto"/>
            </w:tcBorders>
            <w:noWrap/>
            <w:vAlign w:val="center"/>
            <w:hideMark/>
          </w:tcPr>
          <w:p w14:paraId="388AD501"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71</w:t>
            </w:r>
          </w:p>
        </w:tc>
        <w:tc>
          <w:tcPr>
            <w:tcW w:w="0" w:type="auto"/>
            <w:tcBorders>
              <w:top w:val="nil"/>
              <w:left w:val="nil"/>
              <w:bottom w:val="single" w:sz="4" w:space="0" w:color="auto"/>
              <w:right w:val="single" w:sz="4" w:space="0" w:color="auto"/>
            </w:tcBorders>
            <w:noWrap/>
            <w:vAlign w:val="center"/>
            <w:hideMark/>
          </w:tcPr>
          <w:p w14:paraId="411A536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82</w:t>
            </w:r>
          </w:p>
        </w:tc>
        <w:tc>
          <w:tcPr>
            <w:tcW w:w="0" w:type="auto"/>
            <w:tcBorders>
              <w:top w:val="nil"/>
              <w:left w:val="nil"/>
              <w:bottom w:val="single" w:sz="4" w:space="0" w:color="auto"/>
              <w:right w:val="single" w:sz="4" w:space="0" w:color="auto"/>
            </w:tcBorders>
            <w:noWrap/>
            <w:vAlign w:val="center"/>
            <w:hideMark/>
          </w:tcPr>
          <w:p w14:paraId="29FEF15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93</w:t>
            </w:r>
          </w:p>
        </w:tc>
        <w:tc>
          <w:tcPr>
            <w:tcW w:w="0" w:type="auto"/>
            <w:tcBorders>
              <w:top w:val="nil"/>
              <w:left w:val="nil"/>
              <w:bottom w:val="single" w:sz="4" w:space="0" w:color="auto"/>
              <w:right w:val="single" w:sz="4" w:space="0" w:color="auto"/>
            </w:tcBorders>
            <w:noWrap/>
            <w:vAlign w:val="center"/>
            <w:hideMark/>
          </w:tcPr>
          <w:p w14:paraId="347E26D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92</w:t>
            </w:r>
          </w:p>
        </w:tc>
        <w:tc>
          <w:tcPr>
            <w:tcW w:w="0" w:type="auto"/>
            <w:tcBorders>
              <w:top w:val="nil"/>
              <w:left w:val="nil"/>
              <w:bottom w:val="single" w:sz="4" w:space="0" w:color="auto"/>
              <w:right w:val="single" w:sz="4" w:space="0" w:color="auto"/>
            </w:tcBorders>
            <w:noWrap/>
            <w:vAlign w:val="center"/>
            <w:hideMark/>
          </w:tcPr>
          <w:p w14:paraId="66A41C4E"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92</w:t>
            </w:r>
          </w:p>
        </w:tc>
      </w:tr>
      <w:tr w:rsidR="00F065F6" w:rsidRPr="00BD0185" w14:paraId="35BFBBBA" w14:textId="77777777" w:rsidTr="009839F0">
        <w:trPr>
          <w:trHeight w:val="397"/>
        </w:trPr>
        <w:tc>
          <w:tcPr>
            <w:tcW w:w="0" w:type="auto"/>
            <w:tcBorders>
              <w:top w:val="nil"/>
              <w:left w:val="single" w:sz="4" w:space="0" w:color="auto"/>
              <w:bottom w:val="single" w:sz="4" w:space="0" w:color="auto"/>
              <w:right w:val="single" w:sz="4" w:space="0" w:color="auto"/>
            </w:tcBorders>
            <w:noWrap/>
            <w:vAlign w:val="center"/>
            <w:hideMark/>
          </w:tcPr>
          <w:p w14:paraId="3E020B5C"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Raba Wyżna</w:t>
            </w:r>
          </w:p>
        </w:tc>
        <w:tc>
          <w:tcPr>
            <w:tcW w:w="0" w:type="auto"/>
            <w:tcBorders>
              <w:top w:val="nil"/>
              <w:left w:val="nil"/>
              <w:bottom w:val="single" w:sz="4" w:space="0" w:color="auto"/>
              <w:right w:val="single" w:sz="4" w:space="0" w:color="auto"/>
            </w:tcBorders>
            <w:noWrap/>
            <w:vAlign w:val="center"/>
            <w:hideMark/>
          </w:tcPr>
          <w:p w14:paraId="6F7AA9E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91</w:t>
            </w:r>
          </w:p>
        </w:tc>
        <w:tc>
          <w:tcPr>
            <w:tcW w:w="0" w:type="auto"/>
            <w:tcBorders>
              <w:top w:val="nil"/>
              <w:left w:val="nil"/>
              <w:bottom w:val="single" w:sz="4" w:space="0" w:color="auto"/>
              <w:right w:val="single" w:sz="4" w:space="0" w:color="auto"/>
            </w:tcBorders>
            <w:noWrap/>
            <w:vAlign w:val="center"/>
            <w:hideMark/>
          </w:tcPr>
          <w:p w14:paraId="4FD4E8D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90</w:t>
            </w:r>
          </w:p>
        </w:tc>
        <w:tc>
          <w:tcPr>
            <w:tcW w:w="0" w:type="auto"/>
            <w:tcBorders>
              <w:top w:val="nil"/>
              <w:left w:val="nil"/>
              <w:bottom w:val="single" w:sz="4" w:space="0" w:color="auto"/>
              <w:right w:val="single" w:sz="4" w:space="0" w:color="auto"/>
            </w:tcBorders>
            <w:noWrap/>
            <w:vAlign w:val="center"/>
            <w:hideMark/>
          </w:tcPr>
          <w:p w14:paraId="35F49B5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89</w:t>
            </w:r>
          </w:p>
        </w:tc>
        <w:tc>
          <w:tcPr>
            <w:tcW w:w="0" w:type="auto"/>
            <w:tcBorders>
              <w:top w:val="nil"/>
              <w:left w:val="nil"/>
              <w:bottom w:val="single" w:sz="4" w:space="0" w:color="auto"/>
              <w:right w:val="single" w:sz="4" w:space="0" w:color="auto"/>
            </w:tcBorders>
            <w:noWrap/>
            <w:vAlign w:val="center"/>
            <w:hideMark/>
          </w:tcPr>
          <w:p w14:paraId="03F7B39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90</w:t>
            </w:r>
          </w:p>
        </w:tc>
        <w:tc>
          <w:tcPr>
            <w:tcW w:w="0" w:type="auto"/>
            <w:tcBorders>
              <w:top w:val="nil"/>
              <w:left w:val="nil"/>
              <w:bottom w:val="single" w:sz="4" w:space="0" w:color="auto"/>
              <w:right w:val="single" w:sz="4" w:space="0" w:color="auto"/>
            </w:tcBorders>
            <w:noWrap/>
            <w:vAlign w:val="center"/>
            <w:hideMark/>
          </w:tcPr>
          <w:p w14:paraId="50B18C0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90</w:t>
            </w:r>
          </w:p>
        </w:tc>
        <w:tc>
          <w:tcPr>
            <w:tcW w:w="0" w:type="auto"/>
            <w:tcBorders>
              <w:top w:val="nil"/>
              <w:left w:val="nil"/>
              <w:bottom w:val="single" w:sz="4" w:space="0" w:color="auto"/>
              <w:right w:val="single" w:sz="4" w:space="0" w:color="auto"/>
            </w:tcBorders>
            <w:noWrap/>
            <w:vAlign w:val="center"/>
            <w:hideMark/>
          </w:tcPr>
          <w:p w14:paraId="4656097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69</w:t>
            </w:r>
          </w:p>
        </w:tc>
        <w:tc>
          <w:tcPr>
            <w:tcW w:w="0" w:type="auto"/>
            <w:tcBorders>
              <w:top w:val="nil"/>
              <w:left w:val="nil"/>
              <w:bottom w:val="single" w:sz="4" w:space="0" w:color="auto"/>
              <w:right w:val="single" w:sz="4" w:space="0" w:color="auto"/>
            </w:tcBorders>
            <w:noWrap/>
            <w:vAlign w:val="center"/>
            <w:hideMark/>
          </w:tcPr>
          <w:p w14:paraId="6DB6E08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78</w:t>
            </w:r>
          </w:p>
        </w:tc>
        <w:tc>
          <w:tcPr>
            <w:tcW w:w="0" w:type="auto"/>
            <w:tcBorders>
              <w:top w:val="nil"/>
              <w:left w:val="nil"/>
              <w:bottom w:val="single" w:sz="4" w:space="0" w:color="auto"/>
              <w:right w:val="single" w:sz="4" w:space="0" w:color="auto"/>
            </w:tcBorders>
            <w:noWrap/>
            <w:vAlign w:val="center"/>
            <w:hideMark/>
          </w:tcPr>
          <w:p w14:paraId="1BD1101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88</w:t>
            </w:r>
          </w:p>
        </w:tc>
        <w:tc>
          <w:tcPr>
            <w:tcW w:w="0" w:type="auto"/>
            <w:tcBorders>
              <w:top w:val="nil"/>
              <w:left w:val="nil"/>
              <w:bottom w:val="single" w:sz="4" w:space="0" w:color="auto"/>
              <w:right w:val="single" w:sz="4" w:space="0" w:color="auto"/>
            </w:tcBorders>
            <w:noWrap/>
            <w:vAlign w:val="center"/>
            <w:hideMark/>
          </w:tcPr>
          <w:p w14:paraId="3E61E81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88</w:t>
            </w:r>
          </w:p>
        </w:tc>
        <w:tc>
          <w:tcPr>
            <w:tcW w:w="0" w:type="auto"/>
            <w:tcBorders>
              <w:top w:val="nil"/>
              <w:left w:val="nil"/>
              <w:bottom w:val="single" w:sz="4" w:space="0" w:color="auto"/>
              <w:right w:val="single" w:sz="4" w:space="0" w:color="auto"/>
            </w:tcBorders>
            <w:noWrap/>
            <w:vAlign w:val="center"/>
            <w:hideMark/>
          </w:tcPr>
          <w:p w14:paraId="4D118FA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90</w:t>
            </w:r>
          </w:p>
        </w:tc>
      </w:tr>
      <w:tr w:rsidR="00F065F6" w:rsidRPr="00BD0185" w14:paraId="4954ADE2" w14:textId="77777777" w:rsidTr="009839F0">
        <w:trPr>
          <w:trHeight w:val="397"/>
        </w:trPr>
        <w:tc>
          <w:tcPr>
            <w:tcW w:w="0" w:type="auto"/>
            <w:tcBorders>
              <w:top w:val="nil"/>
              <w:left w:val="single" w:sz="4" w:space="0" w:color="auto"/>
              <w:bottom w:val="single" w:sz="4" w:space="0" w:color="auto"/>
              <w:right w:val="single" w:sz="4" w:space="0" w:color="auto"/>
            </w:tcBorders>
            <w:noWrap/>
            <w:vAlign w:val="center"/>
            <w:hideMark/>
          </w:tcPr>
          <w:p w14:paraId="179196CE"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Rabka-Zdrój</w:t>
            </w:r>
          </w:p>
        </w:tc>
        <w:tc>
          <w:tcPr>
            <w:tcW w:w="0" w:type="auto"/>
            <w:tcBorders>
              <w:top w:val="nil"/>
              <w:left w:val="nil"/>
              <w:bottom w:val="single" w:sz="4" w:space="0" w:color="auto"/>
              <w:right w:val="single" w:sz="4" w:space="0" w:color="auto"/>
            </w:tcBorders>
            <w:noWrap/>
            <w:vAlign w:val="center"/>
            <w:hideMark/>
          </w:tcPr>
          <w:p w14:paraId="4753143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noWrap/>
            <w:vAlign w:val="center"/>
            <w:hideMark/>
          </w:tcPr>
          <w:p w14:paraId="593B180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noWrap/>
            <w:vAlign w:val="center"/>
            <w:hideMark/>
          </w:tcPr>
          <w:p w14:paraId="4B14EE0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98</w:t>
            </w:r>
          </w:p>
        </w:tc>
        <w:tc>
          <w:tcPr>
            <w:tcW w:w="0" w:type="auto"/>
            <w:tcBorders>
              <w:top w:val="nil"/>
              <w:left w:val="nil"/>
              <w:bottom w:val="single" w:sz="4" w:space="0" w:color="auto"/>
              <w:right w:val="single" w:sz="4" w:space="0" w:color="auto"/>
            </w:tcBorders>
            <w:noWrap/>
            <w:vAlign w:val="center"/>
            <w:hideMark/>
          </w:tcPr>
          <w:p w14:paraId="7CFB57B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110</w:t>
            </w:r>
          </w:p>
        </w:tc>
        <w:tc>
          <w:tcPr>
            <w:tcW w:w="0" w:type="auto"/>
            <w:tcBorders>
              <w:top w:val="nil"/>
              <w:left w:val="nil"/>
              <w:bottom w:val="single" w:sz="4" w:space="0" w:color="auto"/>
              <w:right w:val="single" w:sz="4" w:space="0" w:color="auto"/>
            </w:tcBorders>
            <w:noWrap/>
            <w:vAlign w:val="center"/>
            <w:hideMark/>
          </w:tcPr>
          <w:p w14:paraId="51608F3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107</w:t>
            </w:r>
          </w:p>
        </w:tc>
        <w:tc>
          <w:tcPr>
            <w:tcW w:w="0" w:type="auto"/>
            <w:tcBorders>
              <w:top w:val="nil"/>
              <w:left w:val="nil"/>
              <w:bottom w:val="single" w:sz="4" w:space="0" w:color="auto"/>
              <w:right w:val="single" w:sz="4" w:space="0" w:color="auto"/>
            </w:tcBorders>
            <w:noWrap/>
            <w:vAlign w:val="center"/>
            <w:hideMark/>
          </w:tcPr>
          <w:p w14:paraId="0062664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58</w:t>
            </w:r>
          </w:p>
        </w:tc>
        <w:tc>
          <w:tcPr>
            <w:tcW w:w="0" w:type="auto"/>
            <w:tcBorders>
              <w:top w:val="nil"/>
              <w:left w:val="nil"/>
              <w:bottom w:val="single" w:sz="4" w:space="0" w:color="auto"/>
              <w:right w:val="single" w:sz="4" w:space="0" w:color="auto"/>
            </w:tcBorders>
            <w:noWrap/>
            <w:vAlign w:val="center"/>
            <w:hideMark/>
          </w:tcPr>
          <w:p w14:paraId="59FA87F6"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68</w:t>
            </w:r>
          </w:p>
        </w:tc>
        <w:tc>
          <w:tcPr>
            <w:tcW w:w="0" w:type="auto"/>
            <w:tcBorders>
              <w:top w:val="nil"/>
              <w:left w:val="nil"/>
              <w:bottom w:val="single" w:sz="4" w:space="0" w:color="auto"/>
              <w:right w:val="single" w:sz="4" w:space="0" w:color="auto"/>
            </w:tcBorders>
            <w:noWrap/>
            <w:vAlign w:val="center"/>
            <w:hideMark/>
          </w:tcPr>
          <w:p w14:paraId="7B3EBDD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78</w:t>
            </w:r>
          </w:p>
        </w:tc>
        <w:tc>
          <w:tcPr>
            <w:tcW w:w="0" w:type="auto"/>
            <w:tcBorders>
              <w:top w:val="nil"/>
              <w:left w:val="nil"/>
              <w:bottom w:val="single" w:sz="4" w:space="0" w:color="auto"/>
              <w:right w:val="single" w:sz="4" w:space="0" w:color="auto"/>
            </w:tcBorders>
            <w:noWrap/>
            <w:vAlign w:val="center"/>
            <w:hideMark/>
          </w:tcPr>
          <w:p w14:paraId="310692D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89</w:t>
            </w:r>
          </w:p>
        </w:tc>
        <w:tc>
          <w:tcPr>
            <w:tcW w:w="0" w:type="auto"/>
            <w:tcBorders>
              <w:top w:val="nil"/>
              <w:left w:val="nil"/>
              <w:bottom w:val="single" w:sz="4" w:space="0" w:color="auto"/>
              <w:right w:val="single" w:sz="4" w:space="0" w:color="auto"/>
            </w:tcBorders>
            <w:noWrap/>
            <w:vAlign w:val="center"/>
            <w:hideMark/>
          </w:tcPr>
          <w:p w14:paraId="643B12F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r>
      <w:tr w:rsidR="00F065F6" w:rsidRPr="00BD0185" w14:paraId="2060C7E6" w14:textId="77777777" w:rsidTr="009839F0">
        <w:trPr>
          <w:trHeight w:val="397"/>
        </w:trPr>
        <w:tc>
          <w:tcPr>
            <w:tcW w:w="0" w:type="auto"/>
            <w:tcBorders>
              <w:top w:val="nil"/>
              <w:left w:val="single" w:sz="4" w:space="0" w:color="auto"/>
              <w:bottom w:val="single" w:sz="4" w:space="0" w:color="auto"/>
              <w:right w:val="single" w:sz="4" w:space="0" w:color="auto"/>
            </w:tcBorders>
            <w:noWrap/>
            <w:vAlign w:val="center"/>
            <w:hideMark/>
          </w:tcPr>
          <w:p w14:paraId="509F8A7F"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Spytkowice</w:t>
            </w:r>
          </w:p>
        </w:tc>
        <w:tc>
          <w:tcPr>
            <w:tcW w:w="0" w:type="auto"/>
            <w:tcBorders>
              <w:top w:val="nil"/>
              <w:left w:val="nil"/>
              <w:bottom w:val="single" w:sz="4" w:space="0" w:color="auto"/>
              <w:right w:val="single" w:sz="4" w:space="0" w:color="auto"/>
            </w:tcBorders>
            <w:noWrap/>
            <w:vAlign w:val="center"/>
            <w:hideMark/>
          </w:tcPr>
          <w:p w14:paraId="13910A5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86</w:t>
            </w:r>
          </w:p>
        </w:tc>
        <w:tc>
          <w:tcPr>
            <w:tcW w:w="0" w:type="auto"/>
            <w:tcBorders>
              <w:top w:val="nil"/>
              <w:left w:val="nil"/>
              <w:bottom w:val="single" w:sz="4" w:space="0" w:color="auto"/>
              <w:right w:val="single" w:sz="4" w:space="0" w:color="auto"/>
            </w:tcBorders>
            <w:noWrap/>
            <w:vAlign w:val="center"/>
            <w:hideMark/>
          </w:tcPr>
          <w:p w14:paraId="3E46B48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c>
          <w:tcPr>
            <w:tcW w:w="0" w:type="auto"/>
            <w:tcBorders>
              <w:top w:val="nil"/>
              <w:left w:val="nil"/>
              <w:bottom w:val="single" w:sz="4" w:space="0" w:color="auto"/>
              <w:right w:val="single" w:sz="4" w:space="0" w:color="auto"/>
            </w:tcBorders>
            <w:noWrap/>
            <w:vAlign w:val="center"/>
            <w:hideMark/>
          </w:tcPr>
          <w:p w14:paraId="398766D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91</w:t>
            </w:r>
          </w:p>
        </w:tc>
        <w:tc>
          <w:tcPr>
            <w:tcW w:w="0" w:type="auto"/>
            <w:tcBorders>
              <w:top w:val="nil"/>
              <w:left w:val="nil"/>
              <w:bottom w:val="single" w:sz="4" w:space="0" w:color="auto"/>
              <w:right w:val="single" w:sz="4" w:space="0" w:color="auto"/>
            </w:tcBorders>
            <w:noWrap/>
            <w:vAlign w:val="center"/>
            <w:hideMark/>
          </w:tcPr>
          <w:p w14:paraId="1A8240B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89</w:t>
            </w:r>
          </w:p>
        </w:tc>
        <w:tc>
          <w:tcPr>
            <w:tcW w:w="0" w:type="auto"/>
            <w:tcBorders>
              <w:top w:val="nil"/>
              <w:left w:val="nil"/>
              <w:bottom w:val="single" w:sz="4" w:space="0" w:color="auto"/>
              <w:right w:val="single" w:sz="4" w:space="0" w:color="auto"/>
            </w:tcBorders>
            <w:noWrap/>
            <w:vAlign w:val="center"/>
            <w:hideMark/>
          </w:tcPr>
          <w:p w14:paraId="11F9A62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noWrap/>
            <w:vAlign w:val="center"/>
            <w:hideMark/>
          </w:tcPr>
          <w:p w14:paraId="3168728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70</w:t>
            </w:r>
          </w:p>
        </w:tc>
        <w:tc>
          <w:tcPr>
            <w:tcW w:w="0" w:type="auto"/>
            <w:tcBorders>
              <w:top w:val="nil"/>
              <w:left w:val="nil"/>
              <w:bottom w:val="single" w:sz="4" w:space="0" w:color="auto"/>
              <w:right w:val="single" w:sz="4" w:space="0" w:color="auto"/>
            </w:tcBorders>
            <w:noWrap/>
            <w:vAlign w:val="center"/>
            <w:hideMark/>
          </w:tcPr>
          <w:p w14:paraId="0EFD58C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83</w:t>
            </w:r>
          </w:p>
        </w:tc>
        <w:tc>
          <w:tcPr>
            <w:tcW w:w="0" w:type="auto"/>
            <w:tcBorders>
              <w:top w:val="nil"/>
              <w:left w:val="nil"/>
              <w:bottom w:val="single" w:sz="4" w:space="0" w:color="auto"/>
              <w:right w:val="single" w:sz="4" w:space="0" w:color="auto"/>
            </w:tcBorders>
            <w:noWrap/>
            <w:vAlign w:val="center"/>
            <w:hideMark/>
          </w:tcPr>
          <w:p w14:paraId="28441161"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noWrap/>
            <w:vAlign w:val="center"/>
            <w:hideMark/>
          </w:tcPr>
          <w:p w14:paraId="565B817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93</w:t>
            </w:r>
          </w:p>
        </w:tc>
        <w:tc>
          <w:tcPr>
            <w:tcW w:w="0" w:type="auto"/>
            <w:tcBorders>
              <w:top w:val="nil"/>
              <w:left w:val="nil"/>
              <w:bottom w:val="single" w:sz="4" w:space="0" w:color="auto"/>
              <w:right w:val="single" w:sz="4" w:space="0" w:color="auto"/>
            </w:tcBorders>
            <w:noWrap/>
            <w:vAlign w:val="center"/>
            <w:hideMark/>
          </w:tcPr>
          <w:p w14:paraId="0F829A2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92</w:t>
            </w:r>
          </w:p>
        </w:tc>
      </w:tr>
      <w:tr w:rsidR="00F065F6" w:rsidRPr="00BD0185" w14:paraId="5B0B28A2" w14:textId="77777777" w:rsidTr="009839F0">
        <w:trPr>
          <w:trHeight w:val="397"/>
        </w:trPr>
        <w:tc>
          <w:tcPr>
            <w:tcW w:w="0" w:type="auto"/>
            <w:tcBorders>
              <w:top w:val="nil"/>
              <w:left w:val="single" w:sz="4" w:space="0" w:color="auto"/>
              <w:bottom w:val="single" w:sz="4" w:space="0" w:color="auto"/>
              <w:right w:val="single" w:sz="4" w:space="0" w:color="auto"/>
            </w:tcBorders>
            <w:noWrap/>
            <w:vAlign w:val="center"/>
            <w:hideMark/>
          </w:tcPr>
          <w:p w14:paraId="3BE19474"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Czarny Dunajec</w:t>
            </w:r>
          </w:p>
        </w:tc>
        <w:tc>
          <w:tcPr>
            <w:tcW w:w="0" w:type="auto"/>
            <w:tcBorders>
              <w:top w:val="nil"/>
              <w:left w:val="nil"/>
              <w:bottom w:val="single" w:sz="4" w:space="0" w:color="auto"/>
              <w:right w:val="single" w:sz="4" w:space="0" w:color="auto"/>
            </w:tcBorders>
            <w:noWrap/>
            <w:vAlign w:val="center"/>
            <w:hideMark/>
          </w:tcPr>
          <w:p w14:paraId="5808EE1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101</w:t>
            </w:r>
          </w:p>
        </w:tc>
        <w:tc>
          <w:tcPr>
            <w:tcW w:w="0" w:type="auto"/>
            <w:tcBorders>
              <w:top w:val="nil"/>
              <w:left w:val="nil"/>
              <w:bottom w:val="single" w:sz="4" w:space="0" w:color="auto"/>
              <w:right w:val="single" w:sz="4" w:space="0" w:color="auto"/>
            </w:tcBorders>
            <w:noWrap/>
            <w:vAlign w:val="center"/>
            <w:hideMark/>
          </w:tcPr>
          <w:p w14:paraId="69A210C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100</w:t>
            </w:r>
          </w:p>
        </w:tc>
        <w:tc>
          <w:tcPr>
            <w:tcW w:w="0" w:type="auto"/>
            <w:tcBorders>
              <w:top w:val="nil"/>
              <w:left w:val="nil"/>
              <w:bottom w:val="single" w:sz="4" w:space="0" w:color="auto"/>
              <w:right w:val="single" w:sz="4" w:space="0" w:color="auto"/>
            </w:tcBorders>
            <w:noWrap/>
            <w:vAlign w:val="center"/>
            <w:hideMark/>
          </w:tcPr>
          <w:p w14:paraId="0969FC1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99</w:t>
            </w:r>
          </w:p>
        </w:tc>
        <w:tc>
          <w:tcPr>
            <w:tcW w:w="0" w:type="auto"/>
            <w:tcBorders>
              <w:top w:val="nil"/>
              <w:left w:val="nil"/>
              <w:bottom w:val="single" w:sz="4" w:space="0" w:color="auto"/>
              <w:right w:val="single" w:sz="4" w:space="0" w:color="auto"/>
            </w:tcBorders>
            <w:noWrap/>
            <w:vAlign w:val="center"/>
            <w:hideMark/>
          </w:tcPr>
          <w:p w14:paraId="41F8730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noWrap/>
            <w:vAlign w:val="center"/>
            <w:hideMark/>
          </w:tcPr>
          <w:p w14:paraId="7362366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noWrap/>
            <w:vAlign w:val="center"/>
            <w:hideMark/>
          </w:tcPr>
          <w:p w14:paraId="19CECDB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69</w:t>
            </w:r>
          </w:p>
        </w:tc>
        <w:tc>
          <w:tcPr>
            <w:tcW w:w="0" w:type="auto"/>
            <w:tcBorders>
              <w:top w:val="nil"/>
              <w:left w:val="nil"/>
              <w:bottom w:val="single" w:sz="4" w:space="0" w:color="auto"/>
              <w:right w:val="single" w:sz="4" w:space="0" w:color="auto"/>
            </w:tcBorders>
            <w:noWrap/>
            <w:vAlign w:val="center"/>
            <w:hideMark/>
          </w:tcPr>
          <w:p w14:paraId="2DB792E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79</w:t>
            </w:r>
          </w:p>
        </w:tc>
        <w:tc>
          <w:tcPr>
            <w:tcW w:w="0" w:type="auto"/>
            <w:tcBorders>
              <w:top w:val="nil"/>
              <w:left w:val="nil"/>
              <w:bottom w:val="single" w:sz="4" w:space="0" w:color="auto"/>
              <w:right w:val="single" w:sz="4" w:space="0" w:color="auto"/>
            </w:tcBorders>
            <w:noWrap/>
            <w:vAlign w:val="center"/>
            <w:hideMark/>
          </w:tcPr>
          <w:p w14:paraId="768C113E"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89</w:t>
            </w:r>
          </w:p>
        </w:tc>
        <w:tc>
          <w:tcPr>
            <w:tcW w:w="0" w:type="auto"/>
            <w:tcBorders>
              <w:top w:val="nil"/>
              <w:left w:val="nil"/>
              <w:bottom w:val="single" w:sz="4" w:space="0" w:color="auto"/>
              <w:right w:val="single" w:sz="4" w:space="0" w:color="auto"/>
            </w:tcBorders>
            <w:noWrap/>
            <w:vAlign w:val="center"/>
            <w:hideMark/>
          </w:tcPr>
          <w:p w14:paraId="767E697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c>
          <w:tcPr>
            <w:tcW w:w="0" w:type="auto"/>
            <w:tcBorders>
              <w:top w:val="nil"/>
              <w:left w:val="nil"/>
              <w:bottom w:val="single" w:sz="4" w:space="0" w:color="auto"/>
              <w:right w:val="single" w:sz="4" w:space="0" w:color="auto"/>
            </w:tcBorders>
            <w:noWrap/>
            <w:vAlign w:val="center"/>
            <w:hideMark/>
          </w:tcPr>
          <w:p w14:paraId="6AA1C4E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r>
      <w:tr w:rsidR="00F065F6" w:rsidRPr="00BD0185" w14:paraId="1F938E08" w14:textId="77777777" w:rsidTr="009839F0">
        <w:trPr>
          <w:trHeight w:val="397"/>
        </w:trPr>
        <w:tc>
          <w:tcPr>
            <w:tcW w:w="0" w:type="auto"/>
            <w:tcBorders>
              <w:top w:val="nil"/>
              <w:left w:val="single" w:sz="4" w:space="0" w:color="auto"/>
              <w:bottom w:val="single" w:sz="4" w:space="0" w:color="auto"/>
              <w:right w:val="single" w:sz="4" w:space="0" w:color="auto"/>
            </w:tcBorders>
            <w:vAlign w:val="center"/>
            <w:hideMark/>
          </w:tcPr>
          <w:p w14:paraId="5622A578" w14:textId="7EAFC0EC" w:rsidR="00F065F6" w:rsidRPr="00BD0185" w:rsidRDefault="008E114D"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 xml:space="preserve">Stowarzyszenie </w:t>
            </w:r>
            <w:r w:rsidR="00F065F6" w:rsidRPr="00BD0185">
              <w:rPr>
                <w:rFonts w:ascii="Times New Roman" w:eastAsia="Times New Roman" w:hAnsi="Times New Roman" w:cs="Times New Roman"/>
                <w:b/>
                <w:bCs/>
                <w:color w:val="000000"/>
                <w:sz w:val="20"/>
                <w:szCs w:val="20"/>
                <w:lang w:eastAsia="pl-PL"/>
              </w:rPr>
              <w:t>Przyjazna Dolina Raby i Czarnej Orawy</w:t>
            </w:r>
          </w:p>
        </w:tc>
        <w:tc>
          <w:tcPr>
            <w:tcW w:w="0" w:type="auto"/>
            <w:tcBorders>
              <w:top w:val="nil"/>
              <w:left w:val="nil"/>
              <w:bottom w:val="single" w:sz="4" w:space="0" w:color="auto"/>
              <w:right w:val="single" w:sz="4" w:space="0" w:color="auto"/>
            </w:tcBorders>
            <w:noWrap/>
            <w:vAlign w:val="center"/>
            <w:hideMark/>
          </w:tcPr>
          <w:p w14:paraId="0A32C58A"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92</w:t>
            </w:r>
          </w:p>
        </w:tc>
        <w:tc>
          <w:tcPr>
            <w:tcW w:w="0" w:type="auto"/>
            <w:tcBorders>
              <w:top w:val="nil"/>
              <w:left w:val="nil"/>
              <w:bottom w:val="single" w:sz="4" w:space="0" w:color="auto"/>
              <w:right w:val="single" w:sz="4" w:space="0" w:color="auto"/>
            </w:tcBorders>
            <w:noWrap/>
            <w:vAlign w:val="center"/>
            <w:hideMark/>
          </w:tcPr>
          <w:p w14:paraId="58D0E38C"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91</w:t>
            </w:r>
          </w:p>
        </w:tc>
        <w:tc>
          <w:tcPr>
            <w:tcW w:w="0" w:type="auto"/>
            <w:tcBorders>
              <w:top w:val="nil"/>
              <w:left w:val="nil"/>
              <w:bottom w:val="single" w:sz="4" w:space="0" w:color="auto"/>
              <w:right w:val="single" w:sz="4" w:space="0" w:color="auto"/>
            </w:tcBorders>
            <w:noWrap/>
            <w:vAlign w:val="center"/>
            <w:hideMark/>
          </w:tcPr>
          <w:p w14:paraId="60B65656"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93</w:t>
            </w:r>
          </w:p>
        </w:tc>
        <w:tc>
          <w:tcPr>
            <w:tcW w:w="0" w:type="auto"/>
            <w:tcBorders>
              <w:top w:val="nil"/>
              <w:left w:val="nil"/>
              <w:bottom w:val="single" w:sz="4" w:space="0" w:color="auto"/>
              <w:right w:val="single" w:sz="4" w:space="0" w:color="auto"/>
            </w:tcBorders>
            <w:noWrap/>
            <w:vAlign w:val="center"/>
            <w:hideMark/>
          </w:tcPr>
          <w:p w14:paraId="4E1B1156"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94</w:t>
            </w:r>
          </w:p>
        </w:tc>
        <w:tc>
          <w:tcPr>
            <w:tcW w:w="0" w:type="auto"/>
            <w:tcBorders>
              <w:top w:val="nil"/>
              <w:left w:val="nil"/>
              <w:bottom w:val="single" w:sz="4" w:space="0" w:color="auto"/>
              <w:right w:val="single" w:sz="4" w:space="0" w:color="auto"/>
            </w:tcBorders>
            <w:noWrap/>
            <w:vAlign w:val="center"/>
            <w:hideMark/>
          </w:tcPr>
          <w:p w14:paraId="7F74DFE3"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95</w:t>
            </w:r>
          </w:p>
        </w:tc>
        <w:tc>
          <w:tcPr>
            <w:tcW w:w="0" w:type="auto"/>
            <w:tcBorders>
              <w:top w:val="nil"/>
              <w:left w:val="nil"/>
              <w:bottom w:val="single" w:sz="4" w:space="0" w:color="auto"/>
              <w:right w:val="single" w:sz="4" w:space="0" w:color="auto"/>
            </w:tcBorders>
            <w:noWrap/>
            <w:vAlign w:val="center"/>
            <w:hideMark/>
          </w:tcPr>
          <w:p w14:paraId="41BE0AE4"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69</w:t>
            </w:r>
          </w:p>
        </w:tc>
        <w:tc>
          <w:tcPr>
            <w:tcW w:w="0" w:type="auto"/>
            <w:tcBorders>
              <w:top w:val="nil"/>
              <w:left w:val="nil"/>
              <w:bottom w:val="single" w:sz="4" w:space="0" w:color="auto"/>
              <w:right w:val="single" w:sz="4" w:space="0" w:color="auto"/>
            </w:tcBorders>
            <w:noWrap/>
            <w:vAlign w:val="center"/>
            <w:hideMark/>
          </w:tcPr>
          <w:p w14:paraId="32B49762"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79</w:t>
            </w:r>
          </w:p>
        </w:tc>
        <w:tc>
          <w:tcPr>
            <w:tcW w:w="0" w:type="auto"/>
            <w:tcBorders>
              <w:top w:val="nil"/>
              <w:left w:val="nil"/>
              <w:bottom w:val="single" w:sz="4" w:space="0" w:color="auto"/>
              <w:right w:val="single" w:sz="4" w:space="0" w:color="auto"/>
            </w:tcBorders>
            <w:noWrap/>
            <w:vAlign w:val="center"/>
            <w:hideMark/>
          </w:tcPr>
          <w:p w14:paraId="55205A2D"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89</w:t>
            </w:r>
          </w:p>
        </w:tc>
        <w:tc>
          <w:tcPr>
            <w:tcW w:w="0" w:type="auto"/>
            <w:tcBorders>
              <w:top w:val="nil"/>
              <w:left w:val="nil"/>
              <w:bottom w:val="single" w:sz="4" w:space="0" w:color="auto"/>
              <w:right w:val="single" w:sz="4" w:space="0" w:color="auto"/>
            </w:tcBorders>
            <w:noWrap/>
            <w:vAlign w:val="center"/>
            <w:hideMark/>
          </w:tcPr>
          <w:p w14:paraId="55304670"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91</w:t>
            </w:r>
          </w:p>
        </w:tc>
        <w:tc>
          <w:tcPr>
            <w:tcW w:w="0" w:type="auto"/>
            <w:tcBorders>
              <w:top w:val="nil"/>
              <w:left w:val="nil"/>
              <w:bottom w:val="single" w:sz="4" w:space="0" w:color="auto"/>
              <w:right w:val="single" w:sz="4" w:space="0" w:color="auto"/>
            </w:tcBorders>
            <w:noWrap/>
            <w:vAlign w:val="center"/>
            <w:hideMark/>
          </w:tcPr>
          <w:p w14:paraId="380B2B94"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91</w:t>
            </w:r>
          </w:p>
        </w:tc>
      </w:tr>
      <w:tr w:rsidR="00F065F6" w:rsidRPr="00BD0185" w14:paraId="6D2A8D4B" w14:textId="77777777" w:rsidTr="009839F0">
        <w:trPr>
          <w:trHeight w:val="397"/>
        </w:trPr>
        <w:tc>
          <w:tcPr>
            <w:tcW w:w="0" w:type="auto"/>
            <w:tcBorders>
              <w:top w:val="nil"/>
              <w:left w:val="single" w:sz="4" w:space="0" w:color="auto"/>
              <w:bottom w:val="single" w:sz="4" w:space="0" w:color="auto"/>
              <w:right w:val="single" w:sz="4" w:space="0" w:color="auto"/>
            </w:tcBorders>
            <w:noWrap/>
            <w:vAlign w:val="center"/>
            <w:hideMark/>
          </w:tcPr>
          <w:p w14:paraId="7ABC8465"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województwo małopolskie</w:t>
            </w:r>
          </w:p>
        </w:tc>
        <w:tc>
          <w:tcPr>
            <w:tcW w:w="0" w:type="auto"/>
            <w:tcBorders>
              <w:top w:val="nil"/>
              <w:left w:val="nil"/>
              <w:bottom w:val="single" w:sz="4" w:space="0" w:color="auto"/>
              <w:right w:val="single" w:sz="4" w:space="0" w:color="auto"/>
            </w:tcBorders>
            <w:noWrap/>
            <w:vAlign w:val="center"/>
            <w:hideMark/>
          </w:tcPr>
          <w:p w14:paraId="2D301F7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noWrap/>
            <w:vAlign w:val="center"/>
            <w:hideMark/>
          </w:tcPr>
          <w:p w14:paraId="2A32D23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noWrap/>
            <w:vAlign w:val="center"/>
            <w:hideMark/>
          </w:tcPr>
          <w:p w14:paraId="7AB69F1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noWrap/>
            <w:vAlign w:val="center"/>
            <w:hideMark/>
          </w:tcPr>
          <w:p w14:paraId="4B01B71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noWrap/>
            <w:vAlign w:val="center"/>
            <w:hideMark/>
          </w:tcPr>
          <w:p w14:paraId="1BD95B0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noWrap/>
            <w:vAlign w:val="center"/>
            <w:hideMark/>
          </w:tcPr>
          <w:p w14:paraId="7C84D59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61</w:t>
            </w:r>
          </w:p>
        </w:tc>
        <w:tc>
          <w:tcPr>
            <w:tcW w:w="0" w:type="auto"/>
            <w:tcBorders>
              <w:top w:val="nil"/>
              <w:left w:val="nil"/>
              <w:bottom w:val="single" w:sz="4" w:space="0" w:color="auto"/>
              <w:right w:val="single" w:sz="4" w:space="0" w:color="auto"/>
            </w:tcBorders>
            <w:noWrap/>
            <w:vAlign w:val="center"/>
            <w:hideMark/>
          </w:tcPr>
          <w:p w14:paraId="0F02930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71</w:t>
            </w:r>
          </w:p>
        </w:tc>
        <w:tc>
          <w:tcPr>
            <w:tcW w:w="0" w:type="auto"/>
            <w:tcBorders>
              <w:top w:val="nil"/>
              <w:left w:val="nil"/>
              <w:bottom w:val="single" w:sz="4" w:space="0" w:color="auto"/>
              <w:right w:val="single" w:sz="4" w:space="0" w:color="auto"/>
            </w:tcBorders>
            <w:noWrap/>
            <w:vAlign w:val="center"/>
            <w:hideMark/>
          </w:tcPr>
          <w:p w14:paraId="70CECAD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82</w:t>
            </w:r>
          </w:p>
        </w:tc>
        <w:tc>
          <w:tcPr>
            <w:tcW w:w="0" w:type="auto"/>
            <w:tcBorders>
              <w:top w:val="nil"/>
              <w:left w:val="nil"/>
              <w:bottom w:val="single" w:sz="4" w:space="0" w:color="auto"/>
              <w:right w:val="single" w:sz="4" w:space="0" w:color="auto"/>
            </w:tcBorders>
            <w:noWrap/>
            <w:vAlign w:val="center"/>
            <w:hideMark/>
          </w:tcPr>
          <w:p w14:paraId="48491B8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82</w:t>
            </w:r>
          </w:p>
        </w:tc>
        <w:tc>
          <w:tcPr>
            <w:tcW w:w="0" w:type="auto"/>
            <w:tcBorders>
              <w:top w:val="nil"/>
              <w:left w:val="nil"/>
              <w:bottom w:val="single" w:sz="4" w:space="0" w:color="auto"/>
              <w:right w:val="single" w:sz="4" w:space="0" w:color="auto"/>
            </w:tcBorders>
            <w:noWrap/>
            <w:vAlign w:val="center"/>
            <w:hideMark/>
          </w:tcPr>
          <w:p w14:paraId="37B31B4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84</w:t>
            </w:r>
          </w:p>
        </w:tc>
      </w:tr>
      <w:tr w:rsidR="00F065F6" w:rsidRPr="00BD0185" w14:paraId="5DA51FF0" w14:textId="77777777" w:rsidTr="009839F0">
        <w:trPr>
          <w:trHeight w:val="397"/>
        </w:trPr>
        <w:tc>
          <w:tcPr>
            <w:tcW w:w="0" w:type="auto"/>
            <w:tcBorders>
              <w:top w:val="nil"/>
              <w:left w:val="single" w:sz="4" w:space="0" w:color="auto"/>
              <w:bottom w:val="single" w:sz="4" w:space="0" w:color="auto"/>
              <w:right w:val="single" w:sz="4" w:space="0" w:color="auto"/>
            </w:tcBorders>
            <w:noWrap/>
            <w:vAlign w:val="center"/>
            <w:hideMark/>
          </w:tcPr>
          <w:p w14:paraId="147B64EB"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Polska</w:t>
            </w:r>
          </w:p>
        </w:tc>
        <w:tc>
          <w:tcPr>
            <w:tcW w:w="0" w:type="auto"/>
            <w:tcBorders>
              <w:top w:val="nil"/>
              <w:left w:val="nil"/>
              <w:bottom w:val="single" w:sz="4" w:space="0" w:color="auto"/>
              <w:right w:val="single" w:sz="4" w:space="0" w:color="auto"/>
            </w:tcBorders>
            <w:noWrap/>
            <w:vAlign w:val="center"/>
            <w:hideMark/>
          </w:tcPr>
          <w:p w14:paraId="5CDB49C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noWrap/>
            <w:vAlign w:val="center"/>
            <w:hideMark/>
          </w:tcPr>
          <w:p w14:paraId="63AA899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noWrap/>
            <w:vAlign w:val="center"/>
            <w:hideMark/>
          </w:tcPr>
          <w:p w14:paraId="206E7E4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noWrap/>
            <w:vAlign w:val="center"/>
            <w:hideMark/>
          </w:tcPr>
          <w:p w14:paraId="49EFBB71"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noWrap/>
            <w:vAlign w:val="center"/>
            <w:hideMark/>
          </w:tcPr>
          <w:p w14:paraId="0CF6C0B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noWrap/>
            <w:vAlign w:val="center"/>
            <w:hideMark/>
          </w:tcPr>
          <w:p w14:paraId="714CA83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60</w:t>
            </w:r>
          </w:p>
        </w:tc>
        <w:tc>
          <w:tcPr>
            <w:tcW w:w="0" w:type="auto"/>
            <w:tcBorders>
              <w:top w:val="nil"/>
              <w:left w:val="nil"/>
              <w:bottom w:val="single" w:sz="4" w:space="0" w:color="auto"/>
              <w:right w:val="single" w:sz="4" w:space="0" w:color="auto"/>
            </w:tcBorders>
            <w:noWrap/>
            <w:vAlign w:val="center"/>
            <w:hideMark/>
          </w:tcPr>
          <w:p w14:paraId="24DF11F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69</w:t>
            </w:r>
          </w:p>
        </w:tc>
        <w:tc>
          <w:tcPr>
            <w:tcW w:w="0" w:type="auto"/>
            <w:tcBorders>
              <w:top w:val="nil"/>
              <w:left w:val="nil"/>
              <w:bottom w:val="single" w:sz="4" w:space="0" w:color="auto"/>
              <w:right w:val="single" w:sz="4" w:space="0" w:color="auto"/>
            </w:tcBorders>
            <w:noWrap/>
            <w:vAlign w:val="center"/>
            <w:hideMark/>
          </w:tcPr>
          <w:p w14:paraId="1CC1EB0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79</w:t>
            </w:r>
          </w:p>
        </w:tc>
        <w:tc>
          <w:tcPr>
            <w:tcW w:w="0" w:type="auto"/>
            <w:tcBorders>
              <w:top w:val="nil"/>
              <w:left w:val="nil"/>
              <w:bottom w:val="single" w:sz="4" w:space="0" w:color="auto"/>
              <w:right w:val="single" w:sz="4" w:space="0" w:color="auto"/>
            </w:tcBorders>
            <w:noWrap/>
            <w:vAlign w:val="center"/>
            <w:hideMark/>
          </w:tcPr>
          <w:p w14:paraId="5663514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80</w:t>
            </w:r>
          </w:p>
        </w:tc>
        <w:tc>
          <w:tcPr>
            <w:tcW w:w="0" w:type="auto"/>
            <w:tcBorders>
              <w:top w:val="nil"/>
              <w:left w:val="nil"/>
              <w:bottom w:val="single" w:sz="4" w:space="0" w:color="auto"/>
              <w:right w:val="single" w:sz="4" w:space="0" w:color="auto"/>
            </w:tcBorders>
            <w:noWrap/>
            <w:vAlign w:val="center"/>
            <w:hideMark/>
          </w:tcPr>
          <w:p w14:paraId="3B30E3E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81</w:t>
            </w:r>
          </w:p>
        </w:tc>
      </w:tr>
    </w:tbl>
    <w:p w14:paraId="22C72B68" w14:textId="77777777" w:rsidR="00F065F6" w:rsidRPr="00F05A2D" w:rsidRDefault="00F065F6" w:rsidP="00F065F6">
      <w:pPr>
        <w:spacing w:line="276" w:lineRule="auto"/>
        <w:jc w:val="center"/>
        <w:rPr>
          <w:rFonts w:ascii="Times New Roman" w:hAnsi="Times New Roman" w:cs="Times New Roman"/>
          <w:color w:val="000000" w:themeColor="text1"/>
        </w:rPr>
      </w:pPr>
      <w:r w:rsidRPr="00F05A2D">
        <w:rPr>
          <w:rFonts w:ascii="Times New Roman" w:hAnsi="Times New Roman" w:cs="Times New Roman"/>
          <w:i/>
          <w:iCs/>
          <w:sz w:val="20"/>
          <w:szCs w:val="20"/>
        </w:rPr>
        <w:t>Źródło: opracowanie własne na podstawie danych GUS</w:t>
      </w:r>
    </w:p>
    <w:p w14:paraId="0E2AF4CD" w14:textId="69C08C1F" w:rsidR="00164523" w:rsidRPr="00080EDE" w:rsidRDefault="00F065F6" w:rsidP="00BB29B8">
      <w:pPr>
        <w:spacing w:after="0" w:line="276" w:lineRule="auto"/>
        <w:ind w:firstLine="709"/>
        <w:jc w:val="both"/>
        <w:rPr>
          <w:rFonts w:ascii="Times New Roman" w:eastAsia="Calibri" w:hAnsi="Times New Roman" w:cs="Times New Roman"/>
          <w:color w:val="000000"/>
          <w:szCs w:val="20"/>
        </w:rPr>
      </w:pPr>
      <w:r w:rsidRPr="00BD0185">
        <w:rPr>
          <w:rFonts w:ascii="Times New Roman" w:eastAsia="Calibri" w:hAnsi="Times New Roman" w:cs="Times New Roman"/>
          <w:color w:val="000000"/>
          <w:szCs w:val="20"/>
        </w:rPr>
        <w:t xml:space="preserve">Jakość szkolnictwa w poszczególnych gminach obrazują średnie wyniki z egzaminów w klasie 8 szkoły podstawowej, które są zakończeniem tego etapu nauczania. </w:t>
      </w:r>
      <w:r w:rsidR="00B75CA2">
        <w:rPr>
          <w:rFonts w:ascii="Times New Roman" w:eastAsia="Calibri" w:hAnsi="Times New Roman" w:cs="Times New Roman"/>
          <w:color w:val="000000"/>
          <w:szCs w:val="20"/>
        </w:rPr>
        <w:t>N</w:t>
      </w:r>
      <w:r w:rsidRPr="00BD0185">
        <w:rPr>
          <w:rFonts w:ascii="Times New Roman" w:eastAsia="Calibri" w:hAnsi="Times New Roman" w:cs="Times New Roman"/>
          <w:color w:val="000000"/>
          <w:szCs w:val="20"/>
        </w:rPr>
        <w:t xml:space="preserve">ajlepsze wyniki z egzaminu w roku 2022 </w:t>
      </w:r>
      <w:r w:rsidR="00F37205">
        <w:rPr>
          <w:rFonts w:ascii="Times New Roman" w:eastAsia="Calibri" w:hAnsi="Times New Roman" w:cs="Times New Roman"/>
          <w:color w:val="000000"/>
          <w:szCs w:val="20"/>
        </w:rPr>
        <w:t xml:space="preserve">na obszarze LGD </w:t>
      </w:r>
      <w:r w:rsidRPr="00BD0185">
        <w:rPr>
          <w:rFonts w:ascii="Times New Roman" w:eastAsia="Calibri" w:hAnsi="Times New Roman" w:cs="Times New Roman"/>
          <w:color w:val="000000"/>
          <w:szCs w:val="20"/>
        </w:rPr>
        <w:t>osiągnęli uczniowie z Gminy Czarny Dunajec w zakresie języka polskiego (60,2%), natomiast uczniowie z</w:t>
      </w:r>
      <w:r w:rsidR="00B75CA2">
        <w:rPr>
          <w:rFonts w:ascii="Times New Roman" w:eastAsia="Calibri" w:hAnsi="Times New Roman" w:cs="Times New Roman"/>
          <w:color w:val="000000"/>
          <w:szCs w:val="20"/>
        </w:rPr>
        <w:t> </w:t>
      </w:r>
      <w:r w:rsidRPr="00BD0185">
        <w:rPr>
          <w:rFonts w:ascii="Times New Roman" w:eastAsia="Calibri" w:hAnsi="Times New Roman" w:cs="Times New Roman"/>
          <w:color w:val="000000"/>
          <w:szCs w:val="20"/>
        </w:rPr>
        <w:t xml:space="preserve">Gminy Rabka-Zdrój w zakresie matematyki (59,6%) oraz języka angielskiego (66,4%). </w:t>
      </w:r>
      <w:r>
        <w:rPr>
          <w:rFonts w:ascii="Times New Roman" w:hAnsi="Times New Roman" w:cs="Times New Roman"/>
          <w:color w:val="000000" w:themeColor="text1"/>
        </w:rPr>
        <w:t xml:space="preserve">W tabeli </w:t>
      </w:r>
      <w:r w:rsidRPr="00BD0185">
        <w:rPr>
          <w:rFonts w:ascii="Times New Roman" w:hAnsi="Times New Roman" w:cs="Times New Roman"/>
          <w:color w:val="000000" w:themeColor="text1"/>
        </w:rPr>
        <w:t>1</w:t>
      </w:r>
      <w:r w:rsidR="00144DF4">
        <w:rPr>
          <w:rFonts w:ascii="Times New Roman" w:hAnsi="Times New Roman" w:cs="Times New Roman"/>
          <w:color w:val="000000" w:themeColor="text1"/>
        </w:rPr>
        <w:t>7</w:t>
      </w:r>
      <w:r w:rsidRPr="00BD0185">
        <w:rPr>
          <w:rFonts w:ascii="Times New Roman" w:hAnsi="Times New Roman" w:cs="Times New Roman"/>
          <w:color w:val="000000" w:themeColor="text1"/>
        </w:rPr>
        <w:t xml:space="preserve"> </w:t>
      </w:r>
      <w:r w:rsidRPr="00BD0185">
        <w:rPr>
          <w:rFonts w:ascii="Times New Roman" w:hAnsi="Times New Roman" w:cs="Times New Roman"/>
          <w:color w:val="000000"/>
          <w:szCs w:val="20"/>
        </w:rPr>
        <w:t>przedstawiono średnie wyniki z egzaminów ósmoklasisty w poszczególnych gminach LGD w porównaniu do średniej wojewódzkiej i krajowej w latach 2019–2022 w</w:t>
      </w:r>
      <w:r>
        <w:rPr>
          <w:rFonts w:ascii="Times New Roman" w:hAnsi="Times New Roman" w:cs="Times New Roman"/>
          <w:color w:val="000000"/>
          <w:szCs w:val="20"/>
        </w:rPr>
        <w:t> </w:t>
      </w:r>
      <w:r w:rsidRPr="00BD0185">
        <w:rPr>
          <w:rFonts w:ascii="Times New Roman" w:hAnsi="Times New Roman" w:cs="Times New Roman"/>
          <w:color w:val="000000"/>
          <w:szCs w:val="20"/>
        </w:rPr>
        <w:t>ramach trzech podstawowych przedmiotów, tj. język polski, język angielski, matematyka (kolorem zielonym wpisano dwa najlepsze wyniki w danym roku z danego przedmiotu wśród gmin obszaru LGD</w:t>
      </w:r>
      <w:r w:rsidRPr="00BD0185">
        <w:rPr>
          <w:rFonts w:ascii="Times New Roman" w:hAnsi="Times New Roman" w:cs="Times New Roman"/>
          <w:color w:val="000000" w:themeColor="text1"/>
        </w:rPr>
        <w:t xml:space="preserve">). </w:t>
      </w:r>
    </w:p>
    <w:p w14:paraId="5E50F48A" w14:textId="69ACA5F7" w:rsidR="00F065F6" w:rsidRDefault="00F065F6" w:rsidP="00F065F6">
      <w:pPr>
        <w:pStyle w:val="Legenda"/>
        <w:spacing w:after="0"/>
        <w:jc w:val="center"/>
        <w:rPr>
          <w:rFonts w:ascii="Times New Roman" w:hAnsi="Times New Roman" w:cs="Times New Roman"/>
          <w:color w:val="000000" w:themeColor="text1"/>
        </w:rPr>
      </w:pPr>
      <w:bookmarkStart w:id="91" w:name="_Toc112152417"/>
      <w:bookmarkStart w:id="92" w:name="_Toc158360364"/>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17</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Wyniki egzaminu ósmoklasisty</w:t>
      </w:r>
      <w:r w:rsidRPr="005B5A7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w:t>
      </w:r>
      <w:r w:rsidRPr="00394BEE">
        <w:rPr>
          <w:rFonts w:ascii="Times New Roman" w:hAnsi="Times New Roman" w:cs="Times New Roman"/>
          <w:b/>
          <w:bCs/>
          <w:i w:val="0"/>
          <w:iCs w:val="0"/>
          <w:color w:val="000000" w:themeColor="text1"/>
          <w:sz w:val="20"/>
          <w:szCs w:val="20"/>
        </w:rPr>
        <w:t xml:space="preserve"> </w:t>
      </w:r>
      <w:r w:rsidR="00E56306">
        <w:rPr>
          <w:rFonts w:ascii="Times New Roman" w:hAnsi="Times New Roman" w:cs="Times New Roman"/>
          <w:b/>
          <w:bCs/>
          <w:i w:val="0"/>
          <w:iCs w:val="0"/>
          <w:color w:val="000000" w:themeColor="text1"/>
          <w:sz w:val="20"/>
          <w:szCs w:val="20"/>
        </w:rPr>
        <w:t xml:space="preserve">poszczególnych </w:t>
      </w:r>
      <w:r w:rsidRPr="00394BEE">
        <w:rPr>
          <w:rFonts w:ascii="Times New Roman" w:hAnsi="Times New Roman" w:cs="Times New Roman"/>
          <w:b/>
          <w:bCs/>
          <w:i w:val="0"/>
          <w:iCs w:val="0"/>
          <w:color w:val="000000" w:themeColor="text1"/>
          <w:sz w:val="20"/>
          <w:szCs w:val="20"/>
        </w:rPr>
        <w:t xml:space="preserve">gminach LGD </w:t>
      </w:r>
      <w:r>
        <w:rPr>
          <w:rFonts w:ascii="Times New Roman" w:hAnsi="Times New Roman" w:cs="Times New Roman"/>
          <w:b/>
          <w:bCs/>
          <w:i w:val="0"/>
          <w:iCs w:val="0"/>
          <w:color w:val="000000" w:themeColor="text1"/>
          <w:sz w:val="20"/>
          <w:szCs w:val="20"/>
        </w:rPr>
        <w:t>oraz porównanie średniej obszaru LGD</w:t>
      </w:r>
      <w:r w:rsidRPr="00394BEE">
        <w:rPr>
          <w:rFonts w:ascii="Times New Roman" w:hAnsi="Times New Roman" w:cs="Times New Roman"/>
          <w:b/>
          <w:bCs/>
          <w:i w:val="0"/>
          <w:iCs w:val="0"/>
          <w:color w:val="000000" w:themeColor="text1"/>
          <w:sz w:val="20"/>
          <w:szCs w:val="20"/>
        </w:rPr>
        <w:t xml:space="preserve"> do</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9</w:t>
      </w:r>
      <w:r w:rsidRPr="00394BEE">
        <w:rPr>
          <w:rFonts w:ascii="Times New Roman" w:hAnsi="Times New Roman" w:cs="Times New Roman"/>
          <w:b/>
          <w:bCs/>
          <w:i w:val="0"/>
          <w:iCs w:val="0"/>
          <w:color w:val="000000" w:themeColor="text1"/>
          <w:sz w:val="20"/>
          <w:szCs w:val="20"/>
        </w:rPr>
        <w:t>–202</w:t>
      </w:r>
      <w:r>
        <w:rPr>
          <w:rFonts w:ascii="Times New Roman" w:hAnsi="Times New Roman" w:cs="Times New Roman"/>
          <w:b/>
          <w:bCs/>
          <w:i w:val="0"/>
          <w:iCs w:val="0"/>
          <w:color w:val="000000" w:themeColor="text1"/>
          <w:sz w:val="20"/>
          <w:szCs w:val="20"/>
        </w:rPr>
        <w:t>2</w:t>
      </w:r>
      <w:bookmarkEnd w:id="91"/>
      <w:bookmarkEnd w:id="92"/>
    </w:p>
    <w:tbl>
      <w:tblPr>
        <w:tblW w:w="5000" w:type="pct"/>
        <w:tblCellMar>
          <w:left w:w="70" w:type="dxa"/>
          <w:right w:w="70" w:type="dxa"/>
        </w:tblCellMar>
        <w:tblLook w:val="04A0" w:firstRow="1" w:lastRow="0" w:firstColumn="1" w:lastColumn="0" w:noHBand="0" w:noVBand="1"/>
      </w:tblPr>
      <w:tblGrid>
        <w:gridCol w:w="2290"/>
        <w:gridCol w:w="663"/>
        <w:gridCol w:w="663"/>
        <w:gridCol w:w="663"/>
        <w:gridCol w:w="663"/>
        <w:gridCol w:w="663"/>
        <w:gridCol w:w="663"/>
        <w:gridCol w:w="635"/>
        <w:gridCol w:w="637"/>
        <w:gridCol w:w="664"/>
        <w:gridCol w:w="664"/>
        <w:gridCol w:w="664"/>
        <w:gridCol w:w="662"/>
      </w:tblGrid>
      <w:tr w:rsidR="00EA03F1" w:rsidRPr="00EA03F1" w14:paraId="01A5786D" w14:textId="77777777" w:rsidTr="009839F0">
        <w:trPr>
          <w:trHeight w:val="397"/>
        </w:trPr>
        <w:tc>
          <w:tcPr>
            <w:tcW w:w="984" w:type="pct"/>
            <w:vMerge w:val="restart"/>
            <w:tcBorders>
              <w:top w:val="single" w:sz="4" w:space="0" w:color="auto"/>
              <w:left w:val="single" w:sz="4" w:space="0" w:color="auto"/>
              <w:bottom w:val="single" w:sz="4" w:space="0" w:color="000000"/>
              <w:right w:val="single" w:sz="4" w:space="0" w:color="auto"/>
            </w:tcBorders>
            <w:vAlign w:val="center"/>
            <w:hideMark/>
          </w:tcPr>
          <w:p w14:paraId="62C22E4B"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Jednostka terytorialna</w:t>
            </w:r>
          </w:p>
        </w:tc>
        <w:tc>
          <w:tcPr>
            <w:tcW w:w="1348" w:type="pct"/>
            <w:gridSpan w:val="4"/>
            <w:tcBorders>
              <w:top w:val="single" w:sz="4" w:space="0" w:color="auto"/>
              <w:left w:val="nil"/>
              <w:bottom w:val="single" w:sz="4" w:space="0" w:color="auto"/>
              <w:right w:val="single" w:sz="4" w:space="0" w:color="auto"/>
            </w:tcBorders>
            <w:vAlign w:val="center"/>
            <w:hideMark/>
          </w:tcPr>
          <w:p w14:paraId="4E76DD1F"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Język polski</w:t>
            </w:r>
          </w:p>
        </w:tc>
        <w:tc>
          <w:tcPr>
            <w:tcW w:w="1321" w:type="pct"/>
            <w:gridSpan w:val="4"/>
            <w:tcBorders>
              <w:top w:val="single" w:sz="4" w:space="0" w:color="auto"/>
              <w:left w:val="nil"/>
              <w:bottom w:val="single" w:sz="4" w:space="0" w:color="auto"/>
              <w:right w:val="single" w:sz="4" w:space="0" w:color="auto"/>
            </w:tcBorders>
            <w:vAlign w:val="center"/>
            <w:hideMark/>
          </w:tcPr>
          <w:p w14:paraId="410DBAFD"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Matematyka</w:t>
            </w:r>
          </w:p>
        </w:tc>
        <w:tc>
          <w:tcPr>
            <w:tcW w:w="1348" w:type="pct"/>
            <w:gridSpan w:val="4"/>
            <w:tcBorders>
              <w:top w:val="single" w:sz="4" w:space="0" w:color="auto"/>
              <w:left w:val="nil"/>
              <w:bottom w:val="single" w:sz="4" w:space="0" w:color="auto"/>
              <w:right w:val="single" w:sz="4" w:space="0" w:color="auto"/>
            </w:tcBorders>
            <w:vAlign w:val="center"/>
            <w:hideMark/>
          </w:tcPr>
          <w:p w14:paraId="46CB55C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Język angielski</w:t>
            </w:r>
          </w:p>
        </w:tc>
      </w:tr>
      <w:tr w:rsidR="00EA03F1" w:rsidRPr="00EA03F1" w14:paraId="29CF03DF" w14:textId="77777777" w:rsidTr="009839F0">
        <w:trPr>
          <w:trHeight w:val="39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409A0A0" w14:textId="77777777" w:rsidR="00F065F6" w:rsidRPr="00EA03F1" w:rsidRDefault="00F065F6" w:rsidP="00F904AD">
            <w:pPr>
              <w:spacing w:after="0" w:line="256" w:lineRule="auto"/>
              <w:rPr>
                <w:rFonts w:ascii="Times New Roman" w:eastAsia="Times New Roman" w:hAnsi="Times New Roman" w:cs="Times New Roman"/>
                <w:b/>
                <w:bCs/>
                <w:sz w:val="20"/>
                <w:szCs w:val="20"/>
                <w:lang w:eastAsia="pl-PL"/>
              </w:rPr>
            </w:pPr>
          </w:p>
        </w:tc>
        <w:tc>
          <w:tcPr>
            <w:tcW w:w="337" w:type="pct"/>
            <w:tcBorders>
              <w:top w:val="nil"/>
              <w:left w:val="nil"/>
              <w:bottom w:val="single" w:sz="4" w:space="0" w:color="auto"/>
              <w:right w:val="single" w:sz="4" w:space="0" w:color="auto"/>
            </w:tcBorders>
            <w:vAlign w:val="center"/>
            <w:hideMark/>
          </w:tcPr>
          <w:p w14:paraId="4063E85A"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2019</w:t>
            </w:r>
          </w:p>
        </w:tc>
        <w:tc>
          <w:tcPr>
            <w:tcW w:w="337" w:type="pct"/>
            <w:tcBorders>
              <w:top w:val="nil"/>
              <w:left w:val="nil"/>
              <w:bottom w:val="single" w:sz="4" w:space="0" w:color="auto"/>
              <w:right w:val="single" w:sz="4" w:space="0" w:color="auto"/>
            </w:tcBorders>
            <w:vAlign w:val="center"/>
            <w:hideMark/>
          </w:tcPr>
          <w:p w14:paraId="53D59BE9"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2020</w:t>
            </w:r>
          </w:p>
        </w:tc>
        <w:tc>
          <w:tcPr>
            <w:tcW w:w="337" w:type="pct"/>
            <w:tcBorders>
              <w:top w:val="nil"/>
              <w:left w:val="nil"/>
              <w:bottom w:val="single" w:sz="4" w:space="0" w:color="auto"/>
              <w:right w:val="single" w:sz="4" w:space="0" w:color="auto"/>
            </w:tcBorders>
            <w:vAlign w:val="center"/>
            <w:hideMark/>
          </w:tcPr>
          <w:p w14:paraId="44CB23F8"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2021</w:t>
            </w:r>
          </w:p>
        </w:tc>
        <w:tc>
          <w:tcPr>
            <w:tcW w:w="337" w:type="pct"/>
            <w:tcBorders>
              <w:top w:val="nil"/>
              <w:left w:val="nil"/>
              <w:bottom w:val="single" w:sz="4" w:space="0" w:color="auto"/>
              <w:right w:val="single" w:sz="4" w:space="0" w:color="auto"/>
            </w:tcBorders>
            <w:vAlign w:val="center"/>
            <w:hideMark/>
          </w:tcPr>
          <w:p w14:paraId="402FB144"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2022</w:t>
            </w:r>
          </w:p>
        </w:tc>
        <w:tc>
          <w:tcPr>
            <w:tcW w:w="337" w:type="pct"/>
            <w:tcBorders>
              <w:top w:val="nil"/>
              <w:left w:val="nil"/>
              <w:bottom w:val="single" w:sz="4" w:space="0" w:color="auto"/>
              <w:right w:val="single" w:sz="4" w:space="0" w:color="auto"/>
            </w:tcBorders>
            <w:vAlign w:val="center"/>
            <w:hideMark/>
          </w:tcPr>
          <w:p w14:paraId="00B0652F"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2019</w:t>
            </w:r>
          </w:p>
        </w:tc>
        <w:tc>
          <w:tcPr>
            <w:tcW w:w="337" w:type="pct"/>
            <w:tcBorders>
              <w:top w:val="nil"/>
              <w:left w:val="nil"/>
              <w:bottom w:val="single" w:sz="4" w:space="0" w:color="auto"/>
              <w:right w:val="single" w:sz="4" w:space="0" w:color="auto"/>
            </w:tcBorders>
            <w:vAlign w:val="center"/>
            <w:hideMark/>
          </w:tcPr>
          <w:p w14:paraId="0A2669A2"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2020</w:t>
            </w:r>
          </w:p>
        </w:tc>
        <w:tc>
          <w:tcPr>
            <w:tcW w:w="323" w:type="pct"/>
            <w:tcBorders>
              <w:top w:val="nil"/>
              <w:left w:val="nil"/>
              <w:bottom w:val="single" w:sz="4" w:space="0" w:color="auto"/>
              <w:right w:val="single" w:sz="4" w:space="0" w:color="auto"/>
            </w:tcBorders>
            <w:vAlign w:val="center"/>
            <w:hideMark/>
          </w:tcPr>
          <w:p w14:paraId="7EAF301C"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2021</w:t>
            </w:r>
          </w:p>
        </w:tc>
        <w:tc>
          <w:tcPr>
            <w:tcW w:w="323" w:type="pct"/>
            <w:tcBorders>
              <w:top w:val="nil"/>
              <w:left w:val="nil"/>
              <w:bottom w:val="single" w:sz="4" w:space="0" w:color="auto"/>
              <w:right w:val="single" w:sz="4" w:space="0" w:color="auto"/>
            </w:tcBorders>
            <w:vAlign w:val="center"/>
            <w:hideMark/>
          </w:tcPr>
          <w:p w14:paraId="21D599B9"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2022</w:t>
            </w:r>
          </w:p>
        </w:tc>
        <w:tc>
          <w:tcPr>
            <w:tcW w:w="337" w:type="pct"/>
            <w:tcBorders>
              <w:top w:val="nil"/>
              <w:left w:val="nil"/>
              <w:bottom w:val="single" w:sz="4" w:space="0" w:color="auto"/>
              <w:right w:val="single" w:sz="4" w:space="0" w:color="auto"/>
            </w:tcBorders>
            <w:vAlign w:val="center"/>
            <w:hideMark/>
          </w:tcPr>
          <w:p w14:paraId="1A770D86"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2019</w:t>
            </w:r>
          </w:p>
        </w:tc>
        <w:tc>
          <w:tcPr>
            <w:tcW w:w="337" w:type="pct"/>
            <w:tcBorders>
              <w:top w:val="nil"/>
              <w:left w:val="nil"/>
              <w:bottom w:val="single" w:sz="4" w:space="0" w:color="auto"/>
              <w:right w:val="single" w:sz="4" w:space="0" w:color="auto"/>
            </w:tcBorders>
            <w:vAlign w:val="center"/>
            <w:hideMark/>
          </w:tcPr>
          <w:p w14:paraId="644E93D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2020</w:t>
            </w:r>
          </w:p>
        </w:tc>
        <w:tc>
          <w:tcPr>
            <w:tcW w:w="337" w:type="pct"/>
            <w:tcBorders>
              <w:top w:val="nil"/>
              <w:left w:val="nil"/>
              <w:bottom w:val="single" w:sz="4" w:space="0" w:color="auto"/>
              <w:right w:val="single" w:sz="4" w:space="0" w:color="auto"/>
            </w:tcBorders>
            <w:vAlign w:val="center"/>
            <w:hideMark/>
          </w:tcPr>
          <w:p w14:paraId="35896D0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2021</w:t>
            </w:r>
          </w:p>
        </w:tc>
        <w:tc>
          <w:tcPr>
            <w:tcW w:w="337" w:type="pct"/>
            <w:tcBorders>
              <w:top w:val="nil"/>
              <w:left w:val="nil"/>
              <w:bottom w:val="single" w:sz="4" w:space="0" w:color="auto"/>
              <w:right w:val="single" w:sz="4" w:space="0" w:color="auto"/>
            </w:tcBorders>
            <w:vAlign w:val="center"/>
            <w:hideMark/>
          </w:tcPr>
          <w:p w14:paraId="74277C0D"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2022</w:t>
            </w:r>
          </w:p>
        </w:tc>
      </w:tr>
      <w:tr w:rsidR="00EA03F1" w:rsidRPr="00EA03F1" w14:paraId="0279295C" w14:textId="77777777" w:rsidTr="009839F0">
        <w:trPr>
          <w:trHeight w:val="397"/>
        </w:trPr>
        <w:tc>
          <w:tcPr>
            <w:tcW w:w="984" w:type="pct"/>
            <w:tcBorders>
              <w:top w:val="nil"/>
              <w:left w:val="single" w:sz="4" w:space="0" w:color="auto"/>
              <w:bottom w:val="single" w:sz="4" w:space="0" w:color="auto"/>
              <w:right w:val="single" w:sz="4" w:space="0" w:color="auto"/>
            </w:tcBorders>
            <w:noWrap/>
            <w:vAlign w:val="center"/>
            <w:hideMark/>
          </w:tcPr>
          <w:p w14:paraId="05D45350"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 xml:space="preserve">Gmina Jabłonka </w:t>
            </w:r>
          </w:p>
        </w:tc>
        <w:tc>
          <w:tcPr>
            <w:tcW w:w="337" w:type="pct"/>
            <w:tcBorders>
              <w:top w:val="nil"/>
              <w:left w:val="nil"/>
              <w:bottom w:val="single" w:sz="4" w:space="0" w:color="auto"/>
              <w:right w:val="single" w:sz="4" w:space="0" w:color="auto"/>
            </w:tcBorders>
            <w:noWrap/>
            <w:vAlign w:val="center"/>
            <w:hideMark/>
          </w:tcPr>
          <w:p w14:paraId="3D8CDA9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60,6</w:t>
            </w:r>
          </w:p>
        </w:tc>
        <w:tc>
          <w:tcPr>
            <w:tcW w:w="337" w:type="pct"/>
            <w:tcBorders>
              <w:top w:val="nil"/>
              <w:left w:val="nil"/>
              <w:bottom w:val="single" w:sz="4" w:space="0" w:color="auto"/>
              <w:right w:val="single" w:sz="4" w:space="0" w:color="auto"/>
            </w:tcBorders>
            <w:noWrap/>
            <w:vAlign w:val="center"/>
            <w:hideMark/>
          </w:tcPr>
          <w:p w14:paraId="5FAB758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56,9</w:t>
            </w:r>
          </w:p>
        </w:tc>
        <w:tc>
          <w:tcPr>
            <w:tcW w:w="337" w:type="pct"/>
            <w:tcBorders>
              <w:top w:val="nil"/>
              <w:left w:val="nil"/>
              <w:bottom w:val="single" w:sz="4" w:space="0" w:color="auto"/>
              <w:right w:val="single" w:sz="4" w:space="0" w:color="auto"/>
            </w:tcBorders>
            <w:noWrap/>
            <w:vAlign w:val="center"/>
            <w:hideMark/>
          </w:tcPr>
          <w:p w14:paraId="4FC79FB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55,0</w:t>
            </w:r>
          </w:p>
        </w:tc>
        <w:tc>
          <w:tcPr>
            <w:tcW w:w="337" w:type="pct"/>
            <w:tcBorders>
              <w:top w:val="nil"/>
              <w:left w:val="nil"/>
              <w:bottom w:val="single" w:sz="4" w:space="0" w:color="auto"/>
              <w:right w:val="single" w:sz="4" w:space="0" w:color="auto"/>
            </w:tcBorders>
            <w:noWrap/>
            <w:vAlign w:val="center"/>
            <w:hideMark/>
          </w:tcPr>
          <w:p w14:paraId="3848199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56,0</w:t>
            </w:r>
          </w:p>
        </w:tc>
        <w:tc>
          <w:tcPr>
            <w:tcW w:w="337" w:type="pct"/>
            <w:tcBorders>
              <w:top w:val="nil"/>
              <w:left w:val="nil"/>
              <w:bottom w:val="single" w:sz="4" w:space="0" w:color="auto"/>
              <w:right w:val="single" w:sz="4" w:space="0" w:color="auto"/>
            </w:tcBorders>
            <w:noWrap/>
            <w:vAlign w:val="center"/>
            <w:hideMark/>
          </w:tcPr>
          <w:p w14:paraId="410B4A7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45,2</w:t>
            </w:r>
          </w:p>
        </w:tc>
        <w:tc>
          <w:tcPr>
            <w:tcW w:w="337" w:type="pct"/>
            <w:tcBorders>
              <w:top w:val="nil"/>
              <w:left w:val="nil"/>
              <w:bottom w:val="single" w:sz="4" w:space="0" w:color="auto"/>
              <w:right w:val="single" w:sz="4" w:space="0" w:color="auto"/>
            </w:tcBorders>
            <w:noWrap/>
            <w:vAlign w:val="center"/>
            <w:hideMark/>
          </w:tcPr>
          <w:p w14:paraId="69358EED"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45,3</w:t>
            </w:r>
          </w:p>
        </w:tc>
        <w:tc>
          <w:tcPr>
            <w:tcW w:w="323" w:type="pct"/>
            <w:tcBorders>
              <w:top w:val="nil"/>
              <w:left w:val="nil"/>
              <w:bottom w:val="single" w:sz="4" w:space="0" w:color="auto"/>
              <w:right w:val="single" w:sz="4" w:space="0" w:color="auto"/>
            </w:tcBorders>
            <w:noWrap/>
            <w:vAlign w:val="center"/>
            <w:hideMark/>
          </w:tcPr>
          <w:p w14:paraId="46B8FB0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45,4</w:t>
            </w:r>
          </w:p>
        </w:tc>
        <w:tc>
          <w:tcPr>
            <w:tcW w:w="323" w:type="pct"/>
            <w:tcBorders>
              <w:top w:val="nil"/>
              <w:left w:val="nil"/>
              <w:bottom w:val="single" w:sz="4" w:space="0" w:color="auto"/>
              <w:right w:val="single" w:sz="4" w:space="0" w:color="auto"/>
            </w:tcBorders>
            <w:noWrap/>
            <w:vAlign w:val="center"/>
            <w:hideMark/>
          </w:tcPr>
          <w:p w14:paraId="4184239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57,1</w:t>
            </w:r>
          </w:p>
        </w:tc>
        <w:tc>
          <w:tcPr>
            <w:tcW w:w="337" w:type="pct"/>
            <w:tcBorders>
              <w:top w:val="nil"/>
              <w:left w:val="nil"/>
              <w:bottom w:val="single" w:sz="4" w:space="0" w:color="auto"/>
              <w:right w:val="single" w:sz="4" w:space="0" w:color="auto"/>
            </w:tcBorders>
            <w:noWrap/>
            <w:vAlign w:val="center"/>
            <w:hideMark/>
          </w:tcPr>
          <w:p w14:paraId="05558FE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46,8</w:t>
            </w:r>
          </w:p>
        </w:tc>
        <w:tc>
          <w:tcPr>
            <w:tcW w:w="337" w:type="pct"/>
            <w:tcBorders>
              <w:top w:val="nil"/>
              <w:left w:val="nil"/>
              <w:bottom w:val="single" w:sz="4" w:space="0" w:color="auto"/>
              <w:right w:val="single" w:sz="4" w:space="0" w:color="auto"/>
            </w:tcBorders>
            <w:noWrap/>
            <w:vAlign w:val="center"/>
            <w:hideMark/>
          </w:tcPr>
          <w:p w14:paraId="3E7F428D"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46,0</w:t>
            </w:r>
          </w:p>
        </w:tc>
        <w:tc>
          <w:tcPr>
            <w:tcW w:w="337" w:type="pct"/>
            <w:tcBorders>
              <w:top w:val="nil"/>
              <w:left w:val="nil"/>
              <w:bottom w:val="single" w:sz="4" w:space="0" w:color="auto"/>
              <w:right w:val="single" w:sz="4" w:space="0" w:color="auto"/>
            </w:tcBorders>
            <w:noWrap/>
            <w:vAlign w:val="center"/>
            <w:hideMark/>
          </w:tcPr>
          <w:p w14:paraId="3328F1B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52,0</w:t>
            </w:r>
          </w:p>
        </w:tc>
        <w:tc>
          <w:tcPr>
            <w:tcW w:w="337" w:type="pct"/>
            <w:tcBorders>
              <w:top w:val="nil"/>
              <w:left w:val="nil"/>
              <w:bottom w:val="single" w:sz="4" w:space="0" w:color="auto"/>
              <w:right w:val="single" w:sz="4" w:space="0" w:color="auto"/>
            </w:tcBorders>
            <w:noWrap/>
            <w:vAlign w:val="center"/>
            <w:hideMark/>
          </w:tcPr>
          <w:p w14:paraId="44CCDE4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52,2</w:t>
            </w:r>
          </w:p>
        </w:tc>
      </w:tr>
      <w:tr w:rsidR="00EA03F1" w:rsidRPr="00EA03F1" w14:paraId="1FCB23CC" w14:textId="77777777" w:rsidTr="009839F0">
        <w:trPr>
          <w:trHeight w:val="397"/>
        </w:trPr>
        <w:tc>
          <w:tcPr>
            <w:tcW w:w="984" w:type="pct"/>
            <w:tcBorders>
              <w:top w:val="nil"/>
              <w:left w:val="single" w:sz="4" w:space="0" w:color="auto"/>
              <w:bottom w:val="single" w:sz="4" w:space="0" w:color="auto"/>
              <w:right w:val="single" w:sz="4" w:space="0" w:color="auto"/>
            </w:tcBorders>
            <w:noWrap/>
            <w:vAlign w:val="center"/>
            <w:hideMark/>
          </w:tcPr>
          <w:p w14:paraId="7D346BC9"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 xml:space="preserve">Gmina Lipnica Wielka </w:t>
            </w:r>
          </w:p>
        </w:tc>
        <w:tc>
          <w:tcPr>
            <w:tcW w:w="337" w:type="pct"/>
            <w:tcBorders>
              <w:top w:val="nil"/>
              <w:left w:val="nil"/>
              <w:bottom w:val="single" w:sz="4" w:space="0" w:color="auto"/>
              <w:right w:val="single" w:sz="4" w:space="0" w:color="auto"/>
            </w:tcBorders>
            <w:noWrap/>
            <w:vAlign w:val="center"/>
            <w:hideMark/>
          </w:tcPr>
          <w:p w14:paraId="5F17F528"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65,8</w:t>
            </w:r>
          </w:p>
        </w:tc>
        <w:tc>
          <w:tcPr>
            <w:tcW w:w="337" w:type="pct"/>
            <w:tcBorders>
              <w:top w:val="nil"/>
              <w:left w:val="nil"/>
              <w:bottom w:val="single" w:sz="4" w:space="0" w:color="auto"/>
              <w:right w:val="single" w:sz="4" w:space="0" w:color="auto"/>
            </w:tcBorders>
            <w:noWrap/>
            <w:vAlign w:val="center"/>
            <w:hideMark/>
          </w:tcPr>
          <w:p w14:paraId="3524E91B"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54,7</w:t>
            </w:r>
          </w:p>
        </w:tc>
        <w:tc>
          <w:tcPr>
            <w:tcW w:w="337" w:type="pct"/>
            <w:tcBorders>
              <w:top w:val="nil"/>
              <w:left w:val="nil"/>
              <w:bottom w:val="single" w:sz="4" w:space="0" w:color="auto"/>
              <w:right w:val="single" w:sz="4" w:space="0" w:color="auto"/>
            </w:tcBorders>
            <w:noWrap/>
            <w:vAlign w:val="center"/>
            <w:hideMark/>
          </w:tcPr>
          <w:p w14:paraId="640F880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66,5</w:t>
            </w:r>
          </w:p>
        </w:tc>
        <w:tc>
          <w:tcPr>
            <w:tcW w:w="337" w:type="pct"/>
            <w:tcBorders>
              <w:top w:val="nil"/>
              <w:left w:val="nil"/>
              <w:bottom w:val="single" w:sz="4" w:space="0" w:color="auto"/>
              <w:right w:val="single" w:sz="4" w:space="0" w:color="auto"/>
            </w:tcBorders>
            <w:noWrap/>
            <w:vAlign w:val="center"/>
            <w:hideMark/>
          </w:tcPr>
          <w:p w14:paraId="42E2388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56,3</w:t>
            </w:r>
          </w:p>
        </w:tc>
        <w:tc>
          <w:tcPr>
            <w:tcW w:w="337" w:type="pct"/>
            <w:tcBorders>
              <w:top w:val="nil"/>
              <w:left w:val="nil"/>
              <w:bottom w:val="single" w:sz="4" w:space="0" w:color="auto"/>
              <w:right w:val="single" w:sz="4" w:space="0" w:color="auto"/>
            </w:tcBorders>
            <w:noWrap/>
            <w:vAlign w:val="center"/>
            <w:hideMark/>
          </w:tcPr>
          <w:p w14:paraId="7B9E7D0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37,9</w:t>
            </w:r>
          </w:p>
        </w:tc>
        <w:tc>
          <w:tcPr>
            <w:tcW w:w="337" w:type="pct"/>
            <w:tcBorders>
              <w:top w:val="nil"/>
              <w:left w:val="nil"/>
              <w:bottom w:val="single" w:sz="4" w:space="0" w:color="auto"/>
              <w:right w:val="single" w:sz="4" w:space="0" w:color="auto"/>
            </w:tcBorders>
            <w:noWrap/>
            <w:vAlign w:val="center"/>
            <w:hideMark/>
          </w:tcPr>
          <w:p w14:paraId="0A2FA9C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40,2</w:t>
            </w:r>
          </w:p>
        </w:tc>
        <w:tc>
          <w:tcPr>
            <w:tcW w:w="323" w:type="pct"/>
            <w:tcBorders>
              <w:top w:val="nil"/>
              <w:left w:val="nil"/>
              <w:bottom w:val="single" w:sz="4" w:space="0" w:color="auto"/>
              <w:right w:val="single" w:sz="4" w:space="0" w:color="auto"/>
            </w:tcBorders>
            <w:noWrap/>
            <w:vAlign w:val="center"/>
            <w:hideMark/>
          </w:tcPr>
          <w:p w14:paraId="618FD86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45,8</w:t>
            </w:r>
          </w:p>
        </w:tc>
        <w:tc>
          <w:tcPr>
            <w:tcW w:w="323" w:type="pct"/>
            <w:tcBorders>
              <w:top w:val="nil"/>
              <w:left w:val="nil"/>
              <w:bottom w:val="single" w:sz="4" w:space="0" w:color="auto"/>
              <w:right w:val="single" w:sz="4" w:space="0" w:color="auto"/>
            </w:tcBorders>
            <w:noWrap/>
            <w:vAlign w:val="center"/>
            <w:hideMark/>
          </w:tcPr>
          <w:p w14:paraId="666CF2D4"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51,9</w:t>
            </w:r>
          </w:p>
        </w:tc>
        <w:tc>
          <w:tcPr>
            <w:tcW w:w="337" w:type="pct"/>
            <w:tcBorders>
              <w:top w:val="nil"/>
              <w:left w:val="nil"/>
              <w:bottom w:val="single" w:sz="4" w:space="0" w:color="auto"/>
              <w:right w:val="single" w:sz="4" w:space="0" w:color="auto"/>
            </w:tcBorders>
            <w:noWrap/>
            <w:vAlign w:val="center"/>
            <w:hideMark/>
          </w:tcPr>
          <w:p w14:paraId="7CAC96F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45,3</w:t>
            </w:r>
          </w:p>
        </w:tc>
        <w:tc>
          <w:tcPr>
            <w:tcW w:w="337" w:type="pct"/>
            <w:tcBorders>
              <w:top w:val="nil"/>
              <w:left w:val="nil"/>
              <w:bottom w:val="single" w:sz="4" w:space="0" w:color="auto"/>
              <w:right w:val="single" w:sz="4" w:space="0" w:color="auto"/>
            </w:tcBorders>
            <w:noWrap/>
            <w:vAlign w:val="center"/>
            <w:hideMark/>
          </w:tcPr>
          <w:p w14:paraId="042772E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40,6</w:t>
            </w:r>
          </w:p>
        </w:tc>
        <w:tc>
          <w:tcPr>
            <w:tcW w:w="337" w:type="pct"/>
            <w:tcBorders>
              <w:top w:val="nil"/>
              <w:left w:val="nil"/>
              <w:bottom w:val="single" w:sz="4" w:space="0" w:color="auto"/>
              <w:right w:val="single" w:sz="4" w:space="0" w:color="auto"/>
            </w:tcBorders>
            <w:noWrap/>
            <w:vAlign w:val="center"/>
            <w:hideMark/>
          </w:tcPr>
          <w:p w14:paraId="7870736A"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56,1</w:t>
            </w:r>
          </w:p>
        </w:tc>
        <w:tc>
          <w:tcPr>
            <w:tcW w:w="337" w:type="pct"/>
            <w:tcBorders>
              <w:top w:val="nil"/>
              <w:left w:val="nil"/>
              <w:bottom w:val="single" w:sz="4" w:space="0" w:color="auto"/>
              <w:right w:val="single" w:sz="4" w:space="0" w:color="auto"/>
            </w:tcBorders>
            <w:noWrap/>
            <w:vAlign w:val="center"/>
            <w:hideMark/>
          </w:tcPr>
          <w:p w14:paraId="0D08A5B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52,4</w:t>
            </w:r>
          </w:p>
        </w:tc>
      </w:tr>
      <w:tr w:rsidR="00EA03F1" w:rsidRPr="00EA03F1" w14:paraId="4167F77D" w14:textId="77777777" w:rsidTr="009839F0">
        <w:trPr>
          <w:trHeight w:val="397"/>
        </w:trPr>
        <w:tc>
          <w:tcPr>
            <w:tcW w:w="984" w:type="pct"/>
            <w:tcBorders>
              <w:top w:val="nil"/>
              <w:left w:val="single" w:sz="4" w:space="0" w:color="auto"/>
              <w:bottom w:val="single" w:sz="4" w:space="0" w:color="auto"/>
              <w:right w:val="single" w:sz="4" w:space="0" w:color="auto"/>
            </w:tcBorders>
            <w:noWrap/>
            <w:vAlign w:val="center"/>
            <w:hideMark/>
          </w:tcPr>
          <w:p w14:paraId="4F28FE4F"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Gmina Raba Wyżna</w:t>
            </w:r>
          </w:p>
        </w:tc>
        <w:tc>
          <w:tcPr>
            <w:tcW w:w="337" w:type="pct"/>
            <w:tcBorders>
              <w:top w:val="nil"/>
              <w:left w:val="nil"/>
              <w:bottom w:val="single" w:sz="4" w:space="0" w:color="auto"/>
              <w:right w:val="single" w:sz="4" w:space="0" w:color="auto"/>
            </w:tcBorders>
            <w:noWrap/>
            <w:vAlign w:val="center"/>
            <w:hideMark/>
          </w:tcPr>
          <w:p w14:paraId="72B0F53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65,0</w:t>
            </w:r>
          </w:p>
        </w:tc>
        <w:tc>
          <w:tcPr>
            <w:tcW w:w="337" w:type="pct"/>
            <w:tcBorders>
              <w:top w:val="nil"/>
              <w:left w:val="nil"/>
              <w:bottom w:val="single" w:sz="4" w:space="0" w:color="auto"/>
              <w:right w:val="single" w:sz="4" w:space="0" w:color="auto"/>
            </w:tcBorders>
            <w:noWrap/>
            <w:vAlign w:val="center"/>
            <w:hideMark/>
          </w:tcPr>
          <w:p w14:paraId="09BB202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55,1</w:t>
            </w:r>
          </w:p>
        </w:tc>
        <w:tc>
          <w:tcPr>
            <w:tcW w:w="337" w:type="pct"/>
            <w:tcBorders>
              <w:top w:val="nil"/>
              <w:left w:val="nil"/>
              <w:bottom w:val="single" w:sz="4" w:space="0" w:color="auto"/>
              <w:right w:val="single" w:sz="4" w:space="0" w:color="auto"/>
            </w:tcBorders>
            <w:noWrap/>
            <w:vAlign w:val="center"/>
            <w:hideMark/>
          </w:tcPr>
          <w:p w14:paraId="6ACC8F3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60,9</w:t>
            </w:r>
          </w:p>
        </w:tc>
        <w:tc>
          <w:tcPr>
            <w:tcW w:w="337" w:type="pct"/>
            <w:tcBorders>
              <w:top w:val="nil"/>
              <w:left w:val="nil"/>
              <w:bottom w:val="single" w:sz="4" w:space="0" w:color="auto"/>
              <w:right w:val="single" w:sz="4" w:space="0" w:color="auto"/>
            </w:tcBorders>
            <w:noWrap/>
            <w:vAlign w:val="center"/>
            <w:hideMark/>
          </w:tcPr>
          <w:p w14:paraId="449E38A5"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58,1</w:t>
            </w:r>
          </w:p>
        </w:tc>
        <w:tc>
          <w:tcPr>
            <w:tcW w:w="337" w:type="pct"/>
            <w:tcBorders>
              <w:top w:val="nil"/>
              <w:left w:val="nil"/>
              <w:bottom w:val="single" w:sz="4" w:space="0" w:color="auto"/>
              <w:right w:val="single" w:sz="4" w:space="0" w:color="auto"/>
            </w:tcBorders>
            <w:noWrap/>
            <w:vAlign w:val="center"/>
            <w:hideMark/>
          </w:tcPr>
          <w:p w14:paraId="04EFF6E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41,6</w:t>
            </w:r>
          </w:p>
        </w:tc>
        <w:tc>
          <w:tcPr>
            <w:tcW w:w="337" w:type="pct"/>
            <w:tcBorders>
              <w:top w:val="nil"/>
              <w:left w:val="nil"/>
              <w:bottom w:val="single" w:sz="4" w:space="0" w:color="auto"/>
              <w:right w:val="single" w:sz="4" w:space="0" w:color="auto"/>
            </w:tcBorders>
            <w:noWrap/>
            <w:vAlign w:val="center"/>
            <w:hideMark/>
          </w:tcPr>
          <w:p w14:paraId="04DE963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46,5</w:t>
            </w:r>
          </w:p>
        </w:tc>
        <w:tc>
          <w:tcPr>
            <w:tcW w:w="323" w:type="pct"/>
            <w:tcBorders>
              <w:top w:val="nil"/>
              <w:left w:val="nil"/>
              <w:bottom w:val="single" w:sz="4" w:space="0" w:color="auto"/>
              <w:right w:val="single" w:sz="4" w:space="0" w:color="auto"/>
            </w:tcBorders>
            <w:noWrap/>
            <w:vAlign w:val="center"/>
            <w:hideMark/>
          </w:tcPr>
          <w:p w14:paraId="6A348CB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46,4</w:t>
            </w:r>
          </w:p>
        </w:tc>
        <w:tc>
          <w:tcPr>
            <w:tcW w:w="323" w:type="pct"/>
            <w:tcBorders>
              <w:top w:val="nil"/>
              <w:left w:val="nil"/>
              <w:bottom w:val="single" w:sz="4" w:space="0" w:color="auto"/>
              <w:right w:val="single" w:sz="4" w:space="0" w:color="auto"/>
            </w:tcBorders>
            <w:noWrap/>
            <w:vAlign w:val="center"/>
            <w:hideMark/>
          </w:tcPr>
          <w:p w14:paraId="7D07748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56,4</w:t>
            </w:r>
          </w:p>
        </w:tc>
        <w:tc>
          <w:tcPr>
            <w:tcW w:w="337" w:type="pct"/>
            <w:tcBorders>
              <w:top w:val="nil"/>
              <w:left w:val="nil"/>
              <w:bottom w:val="single" w:sz="4" w:space="0" w:color="auto"/>
              <w:right w:val="single" w:sz="4" w:space="0" w:color="auto"/>
            </w:tcBorders>
            <w:noWrap/>
            <w:vAlign w:val="center"/>
            <w:hideMark/>
          </w:tcPr>
          <w:p w14:paraId="220DC798"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54,7</w:t>
            </w:r>
          </w:p>
        </w:tc>
        <w:tc>
          <w:tcPr>
            <w:tcW w:w="337" w:type="pct"/>
            <w:tcBorders>
              <w:top w:val="nil"/>
              <w:left w:val="nil"/>
              <w:bottom w:val="single" w:sz="4" w:space="0" w:color="auto"/>
              <w:right w:val="single" w:sz="4" w:space="0" w:color="auto"/>
            </w:tcBorders>
            <w:noWrap/>
            <w:vAlign w:val="center"/>
            <w:hideMark/>
          </w:tcPr>
          <w:p w14:paraId="05AECB65"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51,5</w:t>
            </w:r>
          </w:p>
        </w:tc>
        <w:tc>
          <w:tcPr>
            <w:tcW w:w="337" w:type="pct"/>
            <w:tcBorders>
              <w:top w:val="nil"/>
              <w:left w:val="nil"/>
              <w:bottom w:val="single" w:sz="4" w:space="0" w:color="auto"/>
              <w:right w:val="single" w:sz="4" w:space="0" w:color="auto"/>
            </w:tcBorders>
            <w:noWrap/>
            <w:vAlign w:val="center"/>
            <w:hideMark/>
          </w:tcPr>
          <w:p w14:paraId="1DBD8582"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62,1</w:t>
            </w:r>
          </w:p>
        </w:tc>
        <w:tc>
          <w:tcPr>
            <w:tcW w:w="337" w:type="pct"/>
            <w:tcBorders>
              <w:top w:val="nil"/>
              <w:left w:val="nil"/>
              <w:bottom w:val="single" w:sz="4" w:space="0" w:color="auto"/>
              <w:right w:val="single" w:sz="4" w:space="0" w:color="auto"/>
            </w:tcBorders>
            <w:noWrap/>
            <w:vAlign w:val="center"/>
            <w:hideMark/>
          </w:tcPr>
          <w:p w14:paraId="0AB79F5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65,8</w:t>
            </w:r>
          </w:p>
        </w:tc>
      </w:tr>
      <w:tr w:rsidR="00EA03F1" w:rsidRPr="00EA03F1" w14:paraId="086DB163" w14:textId="77777777" w:rsidTr="009839F0">
        <w:trPr>
          <w:trHeight w:val="397"/>
        </w:trPr>
        <w:tc>
          <w:tcPr>
            <w:tcW w:w="984" w:type="pct"/>
            <w:tcBorders>
              <w:top w:val="nil"/>
              <w:left w:val="single" w:sz="4" w:space="0" w:color="auto"/>
              <w:bottom w:val="single" w:sz="4" w:space="0" w:color="auto"/>
              <w:right w:val="single" w:sz="4" w:space="0" w:color="auto"/>
            </w:tcBorders>
            <w:noWrap/>
            <w:vAlign w:val="center"/>
            <w:hideMark/>
          </w:tcPr>
          <w:p w14:paraId="4C8E4310"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Gmina Rabka-Zdrój</w:t>
            </w:r>
          </w:p>
        </w:tc>
        <w:tc>
          <w:tcPr>
            <w:tcW w:w="337" w:type="pct"/>
            <w:tcBorders>
              <w:top w:val="nil"/>
              <w:left w:val="nil"/>
              <w:bottom w:val="single" w:sz="4" w:space="0" w:color="auto"/>
              <w:right w:val="single" w:sz="4" w:space="0" w:color="auto"/>
            </w:tcBorders>
            <w:noWrap/>
            <w:vAlign w:val="center"/>
            <w:hideMark/>
          </w:tcPr>
          <w:p w14:paraId="08AF8FB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63,6</w:t>
            </w:r>
          </w:p>
        </w:tc>
        <w:tc>
          <w:tcPr>
            <w:tcW w:w="337" w:type="pct"/>
            <w:tcBorders>
              <w:top w:val="nil"/>
              <w:left w:val="nil"/>
              <w:bottom w:val="single" w:sz="4" w:space="0" w:color="auto"/>
              <w:right w:val="single" w:sz="4" w:space="0" w:color="auto"/>
            </w:tcBorders>
            <w:noWrap/>
            <w:vAlign w:val="center"/>
            <w:hideMark/>
          </w:tcPr>
          <w:p w14:paraId="5228025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60,8</w:t>
            </w:r>
          </w:p>
        </w:tc>
        <w:tc>
          <w:tcPr>
            <w:tcW w:w="337" w:type="pct"/>
            <w:tcBorders>
              <w:top w:val="nil"/>
              <w:left w:val="nil"/>
              <w:bottom w:val="single" w:sz="4" w:space="0" w:color="auto"/>
              <w:right w:val="single" w:sz="4" w:space="0" w:color="auto"/>
            </w:tcBorders>
            <w:noWrap/>
            <w:vAlign w:val="center"/>
            <w:hideMark/>
          </w:tcPr>
          <w:p w14:paraId="63EFA92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62,1</w:t>
            </w:r>
          </w:p>
        </w:tc>
        <w:tc>
          <w:tcPr>
            <w:tcW w:w="337" w:type="pct"/>
            <w:tcBorders>
              <w:top w:val="nil"/>
              <w:left w:val="nil"/>
              <w:bottom w:val="single" w:sz="4" w:space="0" w:color="auto"/>
              <w:right w:val="single" w:sz="4" w:space="0" w:color="auto"/>
            </w:tcBorders>
            <w:noWrap/>
            <w:vAlign w:val="center"/>
            <w:hideMark/>
          </w:tcPr>
          <w:p w14:paraId="7C39820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58,8</w:t>
            </w:r>
          </w:p>
        </w:tc>
        <w:tc>
          <w:tcPr>
            <w:tcW w:w="337" w:type="pct"/>
            <w:tcBorders>
              <w:top w:val="nil"/>
              <w:left w:val="nil"/>
              <w:bottom w:val="single" w:sz="4" w:space="0" w:color="auto"/>
              <w:right w:val="single" w:sz="4" w:space="0" w:color="auto"/>
            </w:tcBorders>
            <w:noWrap/>
            <w:vAlign w:val="center"/>
            <w:hideMark/>
          </w:tcPr>
          <w:p w14:paraId="453D40B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46,7</w:t>
            </w:r>
          </w:p>
        </w:tc>
        <w:tc>
          <w:tcPr>
            <w:tcW w:w="337" w:type="pct"/>
            <w:tcBorders>
              <w:top w:val="nil"/>
              <w:left w:val="nil"/>
              <w:bottom w:val="single" w:sz="4" w:space="0" w:color="auto"/>
              <w:right w:val="single" w:sz="4" w:space="0" w:color="auto"/>
            </w:tcBorders>
            <w:noWrap/>
            <w:vAlign w:val="center"/>
            <w:hideMark/>
          </w:tcPr>
          <w:p w14:paraId="59E8C37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47,4</w:t>
            </w:r>
          </w:p>
        </w:tc>
        <w:tc>
          <w:tcPr>
            <w:tcW w:w="323" w:type="pct"/>
            <w:tcBorders>
              <w:top w:val="nil"/>
              <w:left w:val="nil"/>
              <w:bottom w:val="single" w:sz="4" w:space="0" w:color="auto"/>
              <w:right w:val="single" w:sz="4" w:space="0" w:color="auto"/>
            </w:tcBorders>
            <w:noWrap/>
            <w:vAlign w:val="center"/>
            <w:hideMark/>
          </w:tcPr>
          <w:p w14:paraId="519F5FE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48,6</w:t>
            </w:r>
          </w:p>
        </w:tc>
        <w:tc>
          <w:tcPr>
            <w:tcW w:w="323" w:type="pct"/>
            <w:tcBorders>
              <w:top w:val="nil"/>
              <w:left w:val="nil"/>
              <w:bottom w:val="single" w:sz="4" w:space="0" w:color="auto"/>
              <w:right w:val="single" w:sz="4" w:space="0" w:color="auto"/>
            </w:tcBorders>
            <w:noWrap/>
            <w:vAlign w:val="center"/>
            <w:hideMark/>
          </w:tcPr>
          <w:p w14:paraId="6A30140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59,6</w:t>
            </w:r>
          </w:p>
        </w:tc>
        <w:tc>
          <w:tcPr>
            <w:tcW w:w="337" w:type="pct"/>
            <w:tcBorders>
              <w:top w:val="nil"/>
              <w:left w:val="nil"/>
              <w:bottom w:val="single" w:sz="4" w:space="0" w:color="auto"/>
              <w:right w:val="single" w:sz="4" w:space="0" w:color="auto"/>
            </w:tcBorders>
            <w:noWrap/>
            <w:vAlign w:val="center"/>
            <w:hideMark/>
          </w:tcPr>
          <w:p w14:paraId="517D90A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59,0</w:t>
            </w:r>
          </w:p>
        </w:tc>
        <w:tc>
          <w:tcPr>
            <w:tcW w:w="337" w:type="pct"/>
            <w:tcBorders>
              <w:top w:val="nil"/>
              <w:left w:val="nil"/>
              <w:bottom w:val="single" w:sz="4" w:space="0" w:color="auto"/>
              <w:right w:val="single" w:sz="4" w:space="0" w:color="auto"/>
            </w:tcBorders>
            <w:noWrap/>
            <w:vAlign w:val="center"/>
            <w:hideMark/>
          </w:tcPr>
          <w:p w14:paraId="592372B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57,3</w:t>
            </w:r>
          </w:p>
        </w:tc>
        <w:tc>
          <w:tcPr>
            <w:tcW w:w="337" w:type="pct"/>
            <w:tcBorders>
              <w:top w:val="nil"/>
              <w:left w:val="nil"/>
              <w:bottom w:val="single" w:sz="4" w:space="0" w:color="auto"/>
              <w:right w:val="single" w:sz="4" w:space="0" w:color="auto"/>
            </w:tcBorders>
            <w:noWrap/>
            <w:vAlign w:val="center"/>
            <w:hideMark/>
          </w:tcPr>
          <w:p w14:paraId="3FF5CA9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66,6</w:t>
            </w:r>
          </w:p>
        </w:tc>
        <w:tc>
          <w:tcPr>
            <w:tcW w:w="337" w:type="pct"/>
            <w:tcBorders>
              <w:top w:val="nil"/>
              <w:left w:val="nil"/>
              <w:bottom w:val="single" w:sz="4" w:space="0" w:color="auto"/>
              <w:right w:val="single" w:sz="4" w:space="0" w:color="auto"/>
            </w:tcBorders>
            <w:noWrap/>
            <w:vAlign w:val="center"/>
            <w:hideMark/>
          </w:tcPr>
          <w:p w14:paraId="5369444A"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66,4</w:t>
            </w:r>
          </w:p>
        </w:tc>
      </w:tr>
      <w:tr w:rsidR="00EA03F1" w:rsidRPr="00EA03F1" w14:paraId="4B7D5A9F" w14:textId="77777777" w:rsidTr="009839F0">
        <w:trPr>
          <w:trHeight w:val="397"/>
        </w:trPr>
        <w:tc>
          <w:tcPr>
            <w:tcW w:w="984" w:type="pct"/>
            <w:tcBorders>
              <w:top w:val="nil"/>
              <w:left w:val="single" w:sz="4" w:space="0" w:color="auto"/>
              <w:bottom w:val="single" w:sz="4" w:space="0" w:color="auto"/>
              <w:right w:val="single" w:sz="4" w:space="0" w:color="auto"/>
            </w:tcBorders>
            <w:noWrap/>
            <w:vAlign w:val="center"/>
            <w:hideMark/>
          </w:tcPr>
          <w:p w14:paraId="733AE905"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 xml:space="preserve">Gmina Spytkowice </w:t>
            </w:r>
          </w:p>
        </w:tc>
        <w:tc>
          <w:tcPr>
            <w:tcW w:w="337" w:type="pct"/>
            <w:tcBorders>
              <w:top w:val="nil"/>
              <w:left w:val="nil"/>
              <w:bottom w:val="single" w:sz="4" w:space="0" w:color="auto"/>
              <w:right w:val="single" w:sz="4" w:space="0" w:color="auto"/>
            </w:tcBorders>
            <w:noWrap/>
            <w:vAlign w:val="center"/>
            <w:hideMark/>
          </w:tcPr>
          <w:p w14:paraId="360A5EA7"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60,4</w:t>
            </w:r>
          </w:p>
        </w:tc>
        <w:tc>
          <w:tcPr>
            <w:tcW w:w="337" w:type="pct"/>
            <w:tcBorders>
              <w:top w:val="nil"/>
              <w:left w:val="nil"/>
              <w:bottom w:val="single" w:sz="4" w:space="0" w:color="auto"/>
              <w:right w:val="single" w:sz="4" w:space="0" w:color="auto"/>
            </w:tcBorders>
            <w:noWrap/>
            <w:vAlign w:val="center"/>
            <w:hideMark/>
          </w:tcPr>
          <w:p w14:paraId="46DDEDA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49,2</w:t>
            </w:r>
          </w:p>
        </w:tc>
        <w:tc>
          <w:tcPr>
            <w:tcW w:w="337" w:type="pct"/>
            <w:tcBorders>
              <w:top w:val="nil"/>
              <w:left w:val="nil"/>
              <w:bottom w:val="single" w:sz="4" w:space="0" w:color="auto"/>
              <w:right w:val="single" w:sz="4" w:space="0" w:color="auto"/>
            </w:tcBorders>
            <w:noWrap/>
            <w:vAlign w:val="center"/>
            <w:hideMark/>
          </w:tcPr>
          <w:p w14:paraId="4AF225D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60,1</w:t>
            </w:r>
          </w:p>
        </w:tc>
        <w:tc>
          <w:tcPr>
            <w:tcW w:w="337" w:type="pct"/>
            <w:tcBorders>
              <w:top w:val="nil"/>
              <w:left w:val="nil"/>
              <w:bottom w:val="single" w:sz="4" w:space="0" w:color="auto"/>
              <w:right w:val="single" w:sz="4" w:space="0" w:color="auto"/>
            </w:tcBorders>
            <w:noWrap/>
            <w:vAlign w:val="center"/>
            <w:hideMark/>
          </w:tcPr>
          <w:p w14:paraId="46A24F3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56,9</w:t>
            </w:r>
          </w:p>
        </w:tc>
        <w:tc>
          <w:tcPr>
            <w:tcW w:w="337" w:type="pct"/>
            <w:tcBorders>
              <w:top w:val="nil"/>
              <w:left w:val="nil"/>
              <w:bottom w:val="single" w:sz="4" w:space="0" w:color="auto"/>
              <w:right w:val="single" w:sz="4" w:space="0" w:color="auto"/>
            </w:tcBorders>
            <w:noWrap/>
            <w:vAlign w:val="center"/>
            <w:hideMark/>
          </w:tcPr>
          <w:p w14:paraId="5BC6E8D2"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42,7</w:t>
            </w:r>
          </w:p>
        </w:tc>
        <w:tc>
          <w:tcPr>
            <w:tcW w:w="337" w:type="pct"/>
            <w:tcBorders>
              <w:top w:val="nil"/>
              <w:left w:val="nil"/>
              <w:bottom w:val="single" w:sz="4" w:space="0" w:color="auto"/>
              <w:right w:val="single" w:sz="4" w:space="0" w:color="auto"/>
            </w:tcBorders>
            <w:noWrap/>
            <w:vAlign w:val="center"/>
            <w:hideMark/>
          </w:tcPr>
          <w:p w14:paraId="78DE9E52"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40,4</w:t>
            </w:r>
          </w:p>
        </w:tc>
        <w:tc>
          <w:tcPr>
            <w:tcW w:w="323" w:type="pct"/>
            <w:tcBorders>
              <w:top w:val="nil"/>
              <w:left w:val="nil"/>
              <w:bottom w:val="single" w:sz="4" w:space="0" w:color="auto"/>
              <w:right w:val="single" w:sz="4" w:space="0" w:color="auto"/>
            </w:tcBorders>
            <w:noWrap/>
            <w:vAlign w:val="center"/>
            <w:hideMark/>
          </w:tcPr>
          <w:p w14:paraId="0F6CAE6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43,8</w:t>
            </w:r>
          </w:p>
        </w:tc>
        <w:tc>
          <w:tcPr>
            <w:tcW w:w="323" w:type="pct"/>
            <w:tcBorders>
              <w:top w:val="nil"/>
              <w:left w:val="nil"/>
              <w:bottom w:val="single" w:sz="4" w:space="0" w:color="auto"/>
              <w:right w:val="single" w:sz="4" w:space="0" w:color="auto"/>
            </w:tcBorders>
            <w:noWrap/>
            <w:vAlign w:val="center"/>
            <w:hideMark/>
          </w:tcPr>
          <w:p w14:paraId="576C17CF"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55,4</w:t>
            </w:r>
          </w:p>
        </w:tc>
        <w:tc>
          <w:tcPr>
            <w:tcW w:w="337" w:type="pct"/>
            <w:tcBorders>
              <w:top w:val="nil"/>
              <w:left w:val="nil"/>
              <w:bottom w:val="single" w:sz="4" w:space="0" w:color="auto"/>
              <w:right w:val="single" w:sz="4" w:space="0" w:color="auto"/>
            </w:tcBorders>
            <w:noWrap/>
            <w:vAlign w:val="center"/>
            <w:hideMark/>
          </w:tcPr>
          <w:p w14:paraId="68DA5157"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53,8</w:t>
            </w:r>
          </w:p>
        </w:tc>
        <w:tc>
          <w:tcPr>
            <w:tcW w:w="337" w:type="pct"/>
            <w:tcBorders>
              <w:top w:val="nil"/>
              <w:left w:val="nil"/>
              <w:bottom w:val="single" w:sz="4" w:space="0" w:color="auto"/>
              <w:right w:val="single" w:sz="4" w:space="0" w:color="auto"/>
            </w:tcBorders>
            <w:noWrap/>
            <w:vAlign w:val="center"/>
            <w:hideMark/>
          </w:tcPr>
          <w:p w14:paraId="1A6F5B1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47,0</w:t>
            </w:r>
          </w:p>
        </w:tc>
        <w:tc>
          <w:tcPr>
            <w:tcW w:w="337" w:type="pct"/>
            <w:tcBorders>
              <w:top w:val="nil"/>
              <w:left w:val="nil"/>
              <w:bottom w:val="single" w:sz="4" w:space="0" w:color="auto"/>
              <w:right w:val="single" w:sz="4" w:space="0" w:color="auto"/>
            </w:tcBorders>
            <w:noWrap/>
            <w:vAlign w:val="center"/>
            <w:hideMark/>
          </w:tcPr>
          <w:p w14:paraId="3D0624B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59,8</w:t>
            </w:r>
          </w:p>
        </w:tc>
        <w:tc>
          <w:tcPr>
            <w:tcW w:w="337" w:type="pct"/>
            <w:tcBorders>
              <w:top w:val="nil"/>
              <w:left w:val="nil"/>
              <w:bottom w:val="single" w:sz="4" w:space="0" w:color="auto"/>
              <w:right w:val="single" w:sz="4" w:space="0" w:color="auto"/>
            </w:tcBorders>
            <w:noWrap/>
            <w:vAlign w:val="center"/>
            <w:hideMark/>
          </w:tcPr>
          <w:p w14:paraId="2FBB9CDB"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55,3</w:t>
            </w:r>
          </w:p>
        </w:tc>
      </w:tr>
      <w:tr w:rsidR="00EA03F1" w:rsidRPr="00EA03F1" w14:paraId="2762E891" w14:textId="77777777" w:rsidTr="009839F0">
        <w:trPr>
          <w:trHeight w:val="397"/>
        </w:trPr>
        <w:tc>
          <w:tcPr>
            <w:tcW w:w="984" w:type="pct"/>
            <w:tcBorders>
              <w:top w:val="nil"/>
              <w:left w:val="single" w:sz="4" w:space="0" w:color="auto"/>
              <w:bottom w:val="single" w:sz="4" w:space="0" w:color="auto"/>
              <w:right w:val="single" w:sz="4" w:space="0" w:color="auto"/>
            </w:tcBorders>
            <w:noWrap/>
            <w:vAlign w:val="center"/>
            <w:hideMark/>
          </w:tcPr>
          <w:p w14:paraId="230A502B"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Gmina Czarny Dunajec</w:t>
            </w:r>
          </w:p>
        </w:tc>
        <w:tc>
          <w:tcPr>
            <w:tcW w:w="337" w:type="pct"/>
            <w:tcBorders>
              <w:top w:val="nil"/>
              <w:left w:val="nil"/>
              <w:bottom w:val="single" w:sz="4" w:space="0" w:color="auto"/>
              <w:right w:val="single" w:sz="4" w:space="0" w:color="auto"/>
            </w:tcBorders>
            <w:noWrap/>
            <w:vAlign w:val="center"/>
            <w:hideMark/>
          </w:tcPr>
          <w:p w14:paraId="5DB24342"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58,9</w:t>
            </w:r>
          </w:p>
        </w:tc>
        <w:tc>
          <w:tcPr>
            <w:tcW w:w="337" w:type="pct"/>
            <w:tcBorders>
              <w:top w:val="nil"/>
              <w:left w:val="nil"/>
              <w:bottom w:val="single" w:sz="4" w:space="0" w:color="auto"/>
              <w:right w:val="single" w:sz="4" w:space="0" w:color="auto"/>
            </w:tcBorders>
            <w:noWrap/>
            <w:vAlign w:val="center"/>
            <w:hideMark/>
          </w:tcPr>
          <w:p w14:paraId="1ACB195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55,1</w:t>
            </w:r>
          </w:p>
        </w:tc>
        <w:tc>
          <w:tcPr>
            <w:tcW w:w="337" w:type="pct"/>
            <w:tcBorders>
              <w:top w:val="nil"/>
              <w:left w:val="nil"/>
              <w:bottom w:val="single" w:sz="4" w:space="0" w:color="auto"/>
              <w:right w:val="single" w:sz="4" w:space="0" w:color="auto"/>
            </w:tcBorders>
            <w:noWrap/>
            <w:vAlign w:val="center"/>
            <w:hideMark/>
          </w:tcPr>
          <w:p w14:paraId="7C96DFD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59,9</w:t>
            </w:r>
          </w:p>
        </w:tc>
        <w:tc>
          <w:tcPr>
            <w:tcW w:w="337" w:type="pct"/>
            <w:tcBorders>
              <w:top w:val="nil"/>
              <w:left w:val="nil"/>
              <w:bottom w:val="single" w:sz="4" w:space="0" w:color="auto"/>
              <w:right w:val="single" w:sz="4" w:space="0" w:color="auto"/>
            </w:tcBorders>
            <w:noWrap/>
            <w:vAlign w:val="center"/>
            <w:hideMark/>
          </w:tcPr>
          <w:p w14:paraId="4316036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60,2</w:t>
            </w:r>
          </w:p>
        </w:tc>
        <w:tc>
          <w:tcPr>
            <w:tcW w:w="337" w:type="pct"/>
            <w:tcBorders>
              <w:top w:val="nil"/>
              <w:left w:val="nil"/>
              <w:bottom w:val="single" w:sz="4" w:space="0" w:color="auto"/>
              <w:right w:val="single" w:sz="4" w:space="0" w:color="auto"/>
            </w:tcBorders>
            <w:noWrap/>
            <w:vAlign w:val="center"/>
            <w:hideMark/>
          </w:tcPr>
          <w:p w14:paraId="3E8DB7E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45,5</w:t>
            </w:r>
          </w:p>
        </w:tc>
        <w:tc>
          <w:tcPr>
            <w:tcW w:w="337" w:type="pct"/>
            <w:tcBorders>
              <w:top w:val="nil"/>
              <w:left w:val="nil"/>
              <w:bottom w:val="single" w:sz="4" w:space="0" w:color="auto"/>
              <w:right w:val="single" w:sz="4" w:space="0" w:color="auto"/>
            </w:tcBorders>
            <w:noWrap/>
            <w:vAlign w:val="center"/>
            <w:hideMark/>
          </w:tcPr>
          <w:p w14:paraId="5DD5BE5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39,7</w:t>
            </w:r>
          </w:p>
        </w:tc>
        <w:tc>
          <w:tcPr>
            <w:tcW w:w="323" w:type="pct"/>
            <w:tcBorders>
              <w:top w:val="nil"/>
              <w:left w:val="nil"/>
              <w:bottom w:val="single" w:sz="4" w:space="0" w:color="auto"/>
              <w:right w:val="single" w:sz="4" w:space="0" w:color="auto"/>
            </w:tcBorders>
            <w:noWrap/>
            <w:vAlign w:val="center"/>
            <w:hideMark/>
          </w:tcPr>
          <w:p w14:paraId="6BF3CEC5"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46,2</w:t>
            </w:r>
          </w:p>
        </w:tc>
        <w:tc>
          <w:tcPr>
            <w:tcW w:w="323" w:type="pct"/>
            <w:tcBorders>
              <w:top w:val="nil"/>
              <w:left w:val="nil"/>
              <w:bottom w:val="single" w:sz="4" w:space="0" w:color="auto"/>
              <w:right w:val="single" w:sz="4" w:space="0" w:color="auto"/>
            </w:tcBorders>
            <w:noWrap/>
            <w:vAlign w:val="center"/>
            <w:hideMark/>
          </w:tcPr>
          <w:p w14:paraId="03503A2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57,8</w:t>
            </w:r>
          </w:p>
        </w:tc>
        <w:tc>
          <w:tcPr>
            <w:tcW w:w="337" w:type="pct"/>
            <w:tcBorders>
              <w:top w:val="nil"/>
              <w:left w:val="nil"/>
              <w:bottom w:val="single" w:sz="4" w:space="0" w:color="auto"/>
              <w:right w:val="single" w:sz="4" w:space="0" w:color="auto"/>
            </w:tcBorders>
            <w:noWrap/>
            <w:vAlign w:val="center"/>
            <w:hideMark/>
          </w:tcPr>
          <w:p w14:paraId="37D2C075"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51,1</w:t>
            </w:r>
          </w:p>
        </w:tc>
        <w:tc>
          <w:tcPr>
            <w:tcW w:w="337" w:type="pct"/>
            <w:tcBorders>
              <w:top w:val="nil"/>
              <w:left w:val="nil"/>
              <w:bottom w:val="single" w:sz="4" w:space="0" w:color="auto"/>
              <w:right w:val="single" w:sz="4" w:space="0" w:color="auto"/>
            </w:tcBorders>
            <w:noWrap/>
            <w:vAlign w:val="center"/>
            <w:hideMark/>
          </w:tcPr>
          <w:p w14:paraId="2B2E126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41,0</w:t>
            </w:r>
          </w:p>
        </w:tc>
        <w:tc>
          <w:tcPr>
            <w:tcW w:w="337" w:type="pct"/>
            <w:tcBorders>
              <w:top w:val="nil"/>
              <w:left w:val="nil"/>
              <w:bottom w:val="single" w:sz="4" w:space="0" w:color="auto"/>
              <w:right w:val="single" w:sz="4" w:space="0" w:color="auto"/>
            </w:tcBorders>
            <w:noWrap/>
            <w:vAlign w:val="center"/>
            <w:hideMark/>
          </w:tcPr>
          <w:p w14:paraId="21842E3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54,3</w:t>
            </w:r>
          </w:p>
        </w:tc>
        <w:tc>
          <w:tcPr>
            <w:tcW w:w="337" w:type="pct"/>
            <w:tcBorders>
              <w:top w:val="nil"/>
              <w:left w:val="nil"/>
              <w:bottom w:val="single" w:sz="4" w:space="0" w:color="auto"/>
              <w:right w:val="single" w:sz="4" w:space="0" w:color="auto"/>
            </w:tcBorders>
            <w:noWrap/>
            <w:vAlign w:val="center"/>
            <w:hideMark/>
          </w:tcPr>
          <w:p w14:paraId="66ECD98D"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55,9</w:t>
            </w:r>
          </w:p>
        </w:tc>
      </w:tr>
      <w:tr w:rsidR="00EA03F1" w:rsidRPr="00EA03F1" w14:paraId="0A4F087B" w14:textId="77777777" w:rsidTr="009839F0">
        <w:trPr>
          <w:trHeight w:val="397"/>
        </w:trPr>
        <w:tc>
          <w:tcPr>
            <w:tcW w:w="984" w:type="pct"/>
            <w:tcBorders>
              <w:top w:val="nil"/>
              <w:left w:val="single" w:sz="4" w:space="0" w:color="auto"/>
              <w:bottom w:val="single" w:sz="4" w:space="0" w:color="auto"/>
              <w:right w:val="single" w:sz="4" w:space="0" w:color="auto"/>
            </w:tcBorders>
            <w:vAlign w:val="center"/>
            <w:hideMark/>
          </w:tcPr>
          <w:p w14:paraId="1880BD33" w14:textId="0940733D" w:rsidR="00F065F6" w:rsidRPr="00EA03F1" w:rsidRDefault="008E114D" w:rsidP="00F904AD">
            <w:pPr>
              <w:spacing w:after="0" w:line="240" w:lineRule="auto"/>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Stowarzyszenie</w:t>
            </w:r>
            <w:r w:rsidR="00F065F6" w:rsidRPr="00EA03F1">
              <w:rPr>
                <w:rFonts w:ascii="Times New Roman" w:eastAsia="Times New Roman" w:hAnsi="Times New Roman" w:cs="Times New Roman"/>
                <w:b/>
                <w:bCs/>
                <w:sz w:val="20"/>
                <w:szCs w:val="20"/>
                <w:lang w:eastAsia="pl-PL"/>
              </w:rPr>
              <w:t xml:space="preserve"> Przyjazna Dolina Raby </w:t>
            </w:r>
            <w:r w:rsidRPr="00EA03F1">
              <w:rPr>
                <w:rFonts w:ascii="Times New Roman" w:eastAsia="Times New Roman" w:hAnsi="Times New Roman" w:cs="Times New Roman"/>
                <w:b/>
                <w:bCs/>
                <w:sz w:val="20"/>
                <w:szCs w:val="20"/>
                <w:lang w:eastAsia="pl-PL"/>
              </w:rPr>
              <w:br/>
            </w:r>
            <w:r w:rsidR="00F065F6" w:rsidRPr="00EA03F1">
              <w:rPr>
                <w:rFonts w:ascii="Times New Roman" w:eastAsia="Times New Roman" w:hAnsi="Times New Roman" w:cs="Times New Roman"/>
                <w:b/>
                <w:bCs/>
                <w:sz w:val="20"/>
                <w:szCs w:val="20"/>
                <w:lang w:eastAsia="pl-PL"/>
              </w:rPr>
              <w:t>i Czarnej Orawy</w:t>
            </w:r>
          </w:p>
        </w:tc>
        <w:tc>
          <w:tcPr>
            <w:tcW w:w="337" w:type="pct"/>
            <w:tcBorders>
              <w:top w:val="nil"/>
              <w:left w:val="nil"/>
              <w:bottom w:val="single" w:sz="4" w:space="0" w:color="auto"/>
              <w:right w:val="single" w:sz="4" w:space="0" w:color="auto"/>
            </w:tcBorders>
            <w:noWrap/>
            <w:vAlign w:val="center"/>
            <w:hideMark/>
          </w:tcPr>
          <w:p w14:paraId="1DE6FBB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62,4</w:t>
            </w:r>
          </w:p>
        </w:tc>
        <w:tc>
          <w:tcPr>
            <w:tcW w:w="337" w:type="pct"/>
            <w:tcBorders>
              <w:top w:val="nil"/>
              <w:left w:val="nil"/>
              <w:bottom w:val="single" w:sz="4" w:space="0" w:color="auto"/>
              <w:right w:val="single" w:sz="4" w:space="0" w:color="auto"/>
            </w:tcBorders>
            <w:noWrap/>
            <w:vAlign w:val="center"/>
            <w:hideMark/>
          </w:tcPr>
          <w:p w14:paraId="41523E38"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55,3</w:t>
            </w:r>
          </w:p>
        </w:tc>
        <w:tc>
          <w:tcPr>
            <w:tcW w:w="337" w:type="pct"/>
            <w:tcBorders>
              <w:top w:val="nil"/>
              <w:left w:val="nil"/>
              <w:bottom w:val="single" w:sz="4" w:space="0" w:color="auto"/>
              <w:right w:val="single" w:sz="4" w:space="0" w:color="auto"/>
            </w:tcBorders>
            <w:noWrap/>
            <w:vAlign w:val="center"/>
            <w:hideMark/>
          </w:tcPr>
          <w:p w14:paraId="0B29B56D"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60,8</w:t>
            </w:r>
          </w:p>
        </w:tc>
        <w:tc>
          <w:tcPr>
            <w:tcW w:w="337" w:type="pct"/>
            <w:tcBorders>
              <w:top w:val="nil"/>
              <w:left w:val="nil"/>
              <w:bottom w:val="single" w:sz="4" w:space="0" w:color="auto"/>
              <w:right w:val="single" w:sz="4" w:space="0" w:color="auto"/>
            </w:tcBorders>
            <w:noWrap/>
            <w:vAlign w:val="center"/>
            <w:hideMark/>
          </w:tcPr>
          <w:p w14:paraId="5A21CA39"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57,7</w:t>
            </w:r>
          </w:p>
        </w:tc>
        <w:tc>
          <w:tcPr>
            <w:tcW w:w="337" w:type="pct"/>
            <w:tcBorders>
              <w:top w:val="nil"/>
              <w:left w:val="nil"/>
              <w:bottom w:val="single" w:sz="4" w:space="0" w:color="auto"/>
              <w:right w:val="single" w:sz="4" w:space="0" w:color="auto"/>
            </w:tcBorders>
            <w:noWrap/>
            <w:vAlign w:val="center"/>
            <w:hideMark/>
          </w:tcPr>
          <w:p w14:paraId="5D57CC5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43,3</w:t>
            </w:r>
          </w:p>
        </w:tc>
        <w:tc>
          <w:tcPr>
            <w:tcW w:w="337" w:type="pct"/>
            <w:tcBorders>
              <w:top w:val="nil"/>
              <w:left w:val="nil"/>
              <w:bottom w:val="single" w:sz="4" w:space="0" w:color="auto"/>
              <w:right w:val="single" w:sz="4" w:space="0" w:color="auto"/>
            </w:tcBorders>
            <w:noWrap/>
            <w:vAlign w:val="center"/>
            <w:hideMark/>
          </w:tcPr>
          <w:p w14:paraId="0C461094"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43,3</w:t>
            </w:r>
          </w:p>
        </w:tc>
        <w:tc>
          <w:tcPr>
            <w:tcW w:w="323" w:type="pct"/>
            <w:tcBorders>
              <w:top w:val="nil"/>
              <w:left w:val="nil"/>
              <w:bottom w:val="single" w:sz="4" w:space="0" w:color="auto"/>
              <w:right w:val="single" w:sz="4" w:space="0" w:color="auto"/>
            </w:tcBorders>
            <w:noWrap/>
            <w:vAlign w:val="center"/>
            <w:hideMark/>
          </w:tcPr>
          <w:p w14:paraId="76F6A66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46,0</w:t>
            </w:r>
          </w:p>
        </w:tc>
        <w:tc>
          <w:tcPr>
            <w:tcW w:w="323" w:type="pct"/>
            <w:tcBorders>
              <w:top w:val="nil"/>
              <w:left w:val="nil"/>
              <w:bottom w:val="single" w:sz="4" w:space="0" w:color="auto"/>
              <w:right w:val="single" w:sz="4" w:space="0" w:color="auto"/>
            </w:tcBorders>
            <w:noWrap/>
            <w:vAlign w:val="center"/>
            <w:hideMark/>
          </w:tcPr>
          <w:p w14:paraId="6F599BF2"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56,4</w:t>
            </w:r>
          </w:p>
        </w:tc>
        <w:tc>
          <w:tcPr>
            <w:tcW w:w="337" w:type="pct"/>
            <w:tcBorders>
              <w:top w:val="nil"/>
              <w:left w:val="nil"/>
              <w:bottom w:val="single" w:sz="4" w:space="0" w:color="auto"/>
              <w:right w:val="single" w:sz="4" w:space="0" w:color="auto"/>
            </w:tcBorders>
            <w:noWrap/>
            <w:vAlign w:val="center"/>
            <w:hideMark/>
          </w:tcPr>
          <w:p w14:paraId="5BC0827B"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51,8</w:t>
            </w:r>
          </w:p>
        </w:tc>
        <w:tc>
          <w:tcPr>
            <w:tcW w:w="337" w:type="pct"/>
            <w:tcBorders>
              <w:top w:val="nil"/>
              <w:left w:val="nil"/>
              <w:bottom w:val="single" w:sz="4" w:space="0" w:color="auto"/>
              <w:right w:val="single" w:sz="4" w:space="0" w:color="auto"/>
            </w:tcBorders>
            <w:noWrap/>
            <w:vAlign w:val="center"/>
            <w:hideMark/>
          </w:tcPr>
          <w:p w14:paraId="035A945C"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47,2</w:t>
            </w:r>
          </w:p>
        </w:tc>
        <w:tc>
          <w:tcPr>
            <w:tcW w:w="337" w:type="pct"/>
            <w:tcBorders>
              <w:top w:val="nil"/>
              <w:left w:val="nil"/>
              <w:bottom w:val="single" w:sz="4" w:space="0" w:color="auto"/>
              <w:right w:val="single" w:sz="4" w:space="0" w:color="auto"/>
            </w:tcBorders>
            <w:noWrap/>
            <w:vAlign w:val="center"/>
            <w:hideMark/>
          </w:tcPr>
          <w:p w14:paraId="44FA4192"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58,5</w:t>
            </w:r>
          </w:p>
        </w:tc>
        <w:tc>
          <w:tcPr>
            <w:tcW w:w="337" w:type="pct"/>
            <w:tcBorders>
              <w:top w:val="nil"/>
              <w:left w:val="nil"/>
              <w:bottom w:val="single" w:sz="4" w:space="0" w:color="auto"/>
              <w:right w:val="single" w:sz="4" w:space="0" w:color="auto"/>
            </w:tcBorders>
            <w:noWrap/>
            <w:vAlign w:val="center"/>
            <w:hideMark/>
          </w:tcPr>
          <w:p w14:paraId="4FB2681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58,0</w:t>
            </w:r>
          </w:p>
        </w:tc>
      </w:tr>
      <w:tr w:rsidR="00F065F6" w:rsidRPr="00BD0185" w14:paraId="3D6F3F4F" w14:textId="77777777" w:rsidTr="009839F0">
        <w:trPr>
          <w:trHeight w:val="397"/>
        </w:trPr>
        <w:tc>
          <w:tcPr>
            <w:tcW w:w="984" w:type="pct"/>
            <w:tcBorders>
              <w:top w:val="nil"/>
              <w:left w:val="single" w:sz="4" w:space="0" w:color="auto"/>
              <w:bottom w:val="single" w:sz="4" w:space="0" w:color="auto"/>
              <w:right w:val="single" w:sz="4" w:space="0" w:color="auto"/>
            </w:tcBorders>
            <w:noWrap/>
            <w:vAlign w:val="center"/>
            <w:hideMark/>
          </w:tcPr>
          <w:p w14:paraId="150501EC"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województwo małopolskie</w:t>
            </w:r>
          </w:p>
        </w:tc>
        <w:tc>
          <w:tcPr>
            <w:tcW w:w="337" w:type="pct"/>
            <w:tcBorders>
              <w:top w:val="nil"/>
              <w:left w:val="nil"/>
              <w:bottom w:val="single" w:sz="4" w:space="0" w:color="auto"/>
              <w:right w:val="single" w:sz="4" w:space="0" w:color="auto"/>
            </w:tcBorders>
            <w:noWrap/>
            <w:vAlign w:val="center"/>
            <w:hideMark/>
          </w:tcPr>
          <w:p w14:paraId="7C2766C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67,0</w:t>
            </w:r>
          </w:p>
        </w:tc>
        <w:tc>
          <w:tcPr>
            <w:tcW w:w="337" w:type="pct"/>
            <w:tcBorders>
              <w:top w:val="nil"/>
              <w:left w:val="nil"/>
              <w:bottom w:val="single" w:sz="4" w:space="0" w:color="auto"/>
              <w:right w:val="single" w:sz="4" w:space="0" w:color="auto"/>
            </w:tcBorders>
            <w:noWrap/>
            <w:vAlign w:val="center"/>
            <w:hideMark/>
          </w:tcPr>
          <w:p w14:paraId="0E9F4C1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62,0</w:t>
            </w:r>
          </w:p>
        </w:tc>
        <w:tc>
          <w:tcPr>
            <w:tcW w:w="337" w:type="pct"/>
            <w:tcBorders>
              <w:top w:val="nil"/>
              <w:left w:val="nil"/>
              <w:bottom w:val="single" w:sz="4" w:space="0" w:color="auto"/>
              <w:right w:val="single" w:sz="4" w:space="0" w:color="auto"/>
            </w:tcBorders>
            <w:noWrap/>
            <w:vAlign w:val="center"/>
            <w:hideMark/>
          </w:tcPr>
          <w:p w14:paraId="1037002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64,0</w:t>
            </w:r>
          </w:p>
        </w:tc>
        <w:tc>
          <w:tcPr>
            <w:tcW w:w="337" w:type="pct"/>
            <w:tcBorders>
              <w:top w:val="nil"/>
              <w:left w:val="nil"/>
              <w:bottom w:val="single" w:sz="4" w:space="0" w:color="auto"/>
              <w:right w:val="single" w:sz="4" w:space="0" w:color="auto"/>
            </w:tcBorders>
            <w:noWrap/>
            <w:vAlign w:val="center"/>
            <w:hideMark/>
          </w:tcPr>
          <w:p w14:paraId="290E6E7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63,6</w:t>
            </w:r>
          </w:p>
        </w:tc>
        <w:tc>
          <w:tcPr>
            <w:tcW w:w="337" w:type="pct"/>
            <w:tcBorders>
              <w:top w:val="nil"/>
              <w:left w:val="nil"/>
              <w:bottom w:val="single" w:sz="4" w:space="0" w:color="auto"/>
              <w:right w:val="single" w:sz="4" w:space="0" w:color="auto"/>
            </w:tcBorders>
            <w:noWrap/>
            <w:vAlign w:val="center"/>
            <w:hideMark/>
          </w:tcPr>
          <w:p w14:paraId="29B0232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50,2</w:t>
            </w:r>
          </w:p>
        </w:tc>
        <w:tc>
          <w:tcPr>
            <w:tcW w:w="337" w:type="pct"/>
            <w:tcBorders>
              <w:top w:val="nil"/>
              <w:left w:val="nil"/>
              <w:bottom w:val="single" w:sz="4" w:space="0" w:color="auto"/>
              <w:right w:val="single" w:sz="4" w:space="0" w:color="auto"/>
            </w:tcBorders>
            <w:noWrap/>
            <w:vAlign w:val="center"/>
            <w:hideMark/>
          </w:tcPr>
          <w:p w14:paraId="65411576"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50,9</w:t>
            </w:r>
          </w:p>
        </w:tc>
        <w:tc>
          <w:tcPr>
            <w:tcW w:w="323" w:type="pct"/>
            <w:tcBorders>
              <w:top w:val="nil"/>
              <w:left w:val="nil"/>
              <w:bottom w:val="single" w:sz="4" w:space="0" w:color="auto"/>
              <w:right w:val="single" w:sz="4" w:space="0" w:color="auto"/>
            </w:tcBorders>
            <w:noWrap/>
            <w:vAlign w:val="center"/>
            <w:hideMark/>
          </w:tcPr>
          <w:p w14:paraId="0CE1339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52,4</w:t>
            </w:r>
          </w:p>
        </w:tc>
        <w:tc>
          <w:tcPr>
            <w:tcW w:w="323" w:type="pct"/>
            <w:tcBorders>
              <w:top w:val="nil"/>
              <w:left w:val="nil"/>
              <w:bottom w:val="single" w:sz="4" w:space="0" w:color="auto"/>
              <w:right w:val="single" w:sz="4" w:space="0" w:color="auto"/>
            </w:tcBorders>
            <w:noWrap/>
            <w:vAlign w:val="center"/>
            <w:hideMark/>
          </w:tcPr>
          <w:p w14:paraId="3685455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63,2</w:t>
            </w:r>
          </w:p>
        </w:tc>
        <w:tc>
          <w:tcPr>
            <w:tcW w:w="337" w:type="pct"/>
            <w:tcBorders>
              <w:top w:val="nil"/>
              <w:left w:val="nil"/>
              <w:bottom w:val="single" w:sz="4" w:space="0" w:color="auto"/>
              <w:right w:val="single" w:sz="4" w:space="0" w:color="auto"/>
            </w:tcBorders>
            <w:noWrap/>
            <w:vAlign w:val="center"/>
            <w:hideMark/>
          </w:tcPr>
          <w:p w14:paraId="31C2868E"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61,5</w:t>
            </w:r>
          </w:p>
        </w:tc>
        <w:tc>
          <w:tcPr>
            <w:tcW w:w="337" w:type="pct"/>
            <w:tcBorders>
              <w:top w:val="nil"/>
              <w:left w:val="nil"/>
              <w:bottom w:val="single" w:sz="4" w:space="0" w:color="auto"/>
              <w:right w:val="single" w:sz="4" w:space="0" w:color="auto"/>
            </w:tcBorders>
            <w:noWrap/>
            <w:vAlign w:val="center"/>
            <w:hideMark/>
          </w:tcPr>
          <w:p w14:paraId="0EB0CEE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56,9</w:t>
            </w:r>
          </w:p>
        </w:tc>
        <w:tc>
          <w:tcPr>
            <w:tcW w:w="337" w:type="pct"/>
            <w:tcBorders>
              <w:top w:val="nil"/>
              <w:left w:val="nil"/>
              <w:bottom w:val="single" w:sz="4" w:space="0" w:color="auto"/>
              <w:right w:val="single" w:sz="4" w:space="0" w:color="auto"/>
            </w:tcBorders>
            <w:noWrap/>
            <w:vAlign w:val="center"/>
            <w:hideMark/>
          </w:tcPr>
          <w:p w14:paraId="2FFE3B2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52,0</w:t>
            </w:r>
          </w:p>
        </w:tc>
        <w:tc>
          <w:tcPr>
            <w:tcW w:w="337" w:type="pct"/>
            <w:tcBorders>
              <w:top w:val="nil"/>
              <w:left w:val="nil"/>
              <w:bottom w:val="single" w:sz="4" w:space="0" w:color="auto"/>
              <w:right w:val="single" w:sz="4" w:space="0" w:color="auto"/>
            </w:tcBorders>
            <w:noWrap/>
            <w:vAlign w:val="center"/>
            <w:hideMark/>
          </w:tcPr>
          <w:p w14:paraId="4730FD3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69,2</w:t>
            </w:r>
          </w:p>
        </w:tc>
      </w:tr>
      <w:tr w:rsidR="00F065F6" w:rsidRPr="00BD0185" w14:paraId="1CD824D1" w14:textId="77777777" w:rsidTr="009839F0">
        <w:trPr>
          <w:trHeight w:val="397"/>
        </w:trPr>
        <w:tc>
          <w:tcPr>
            <w:tcW w:w="984" w:type="pct"/>
            <w:tcBorders>
              <w:top w:val="nil"/>
              <w:left w:val="single" w:sz="4" w:space="0" w:color="auto"/>
              <w:bottom w:val="single" w:sz="4" w:space="0" w:color="auto"/>
              <w:right w:val="single" w:sz="4" w:space="0" w:color="auto"/>
            </w:tcBorders>
            <w:noWrap/>
            <w:vAlign w:val="center"/>
            <w:hideMark/>
          </w:tcPr>
          <w:p w14:paraId="6FDC9E1A"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Polska</w:t>
            </w:r>
            <w:r w:rsidRPr="00BD0185">
              <w:rPr>
                <w:rFonts w:ascii="Times New Roman" w:eastAsia="Times New Roman" w:hAnsi="Times New Roman" w:cs="Times New Roman"/>
                <w:color w:val="000000"/>
                <w:sz w:val="20"/>
                <w:szCs w:val="20"/>
                <w:vertAlign w:val="superscript"/>
                <w:lang w:eastAsia="pl-PL"/>
              </w:rPr>
              <w:footnoteReference w:id="35"/>
            </w:r>
          </w:p>
        </w:tc>
        <w:tc>
          <w:tcPr>
            <w:tcW w:w="337" w:type="pct"/>
            <w:tcBorders>
              <w:top w:val="nil"/>
              <w:left w:val="nil"/>
              <w:bottom w:val="single" w:sz="4" w:space="0" w:color="auto"/>
              <w:right w:val="single" w:sz="4" w:space="0" w:color="auto"/>
            </w:tcBorders>
            <w:noWrap/>
            <w:vAlign w:val="center"/>
            <w:hideMark/>
          </w:tcPr>
          <w:p w14:paraId="7DAA3491"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63,0</w:t>
            </w:r>
          </w:p>
        </w:tc>
        <w:tc>
          <w:tcPr>
            <w:tcW w:w="337" w:type="pct"/>
            <w:tcBorders>
              <w:top w:val="nil"/>
              <w:left w:val="nil"/>
              <w:bottom w:val="single" w:sz="4" w:space="0" w:color="auto"/>
              <w:right w:val="single" w:sz="4" w:space="0" w:color="auto"/>
            </w:tcBorders>
            <w:noWrap/>
            <w:vAlign w:val="center"/>
            <w:hideMark/>
          </w:tcPr>
          <w:p w14:paraId="05AF98E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59,0</w:t>
            </w:r>
          </w:p>
        </w:tc>
        <w:tc>
          <w:tcPr>
            <w:tcW w:w="337" w:type="pct"/>
            <w:tcBorders>
              <w:top w:val="nil"/>
              <w:left w:val="nil"/>
              <w:bottom w:val="single" w:sz="4" w:space="0" w:color="auto"/>
              <w:right w:val="single" w:sz="4" w:space="0" w:color="auto"/>
            </w:tcBorders>
            <w:noWrap/>
            <w:vAlign w:val="center"/>
            <w:hideMark/>
          </w:tcPr>
          <w:p w14:paraId="3C88F9D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60,0</w:t>
            </w:r>
          </w:p>
        </w:tc>
        <w:tc>
          <w:tcPr>
            <w:tcW w:w="337" w:type="pct"/>
            <w:tcBorders>
              <w:top w:val="nil"/>
              <w:left w:val="nil"/>
              <w:bottom w:val="single" w:sz="4" w:space="0" w:color="auto"/>
              <w:right w:val="single" w:sz="4" w:space="0" w:color="auto"/>
            </w:tcBorders>
            <w:noWrap/>
            <w:vAlign w:val="center"/>
            <w:hideMark/>
          </w:tcPr>
          <w:p w14:paraId="6DE53126"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60,0</w:t>
            </w:r>
          </w:p>
        </w:tc>
        <w:tc>
          <w:tcPr>
            <w:tcW w:w="337" w:type="pct"/>
            <w:tcBorders>
              <w:top w:val="nil"/>
              <w:left w:val="nil"/>
              <w:bottom w:val="single" w:sz="4" w:space="0" w:color="auto"/>
              <w:right w:val="single" w:sz="4" w:space="0" w:color="auto"/>
            </w:tcBorders>
            <w:noWrap/>
            <w:vAlign w:val="center"/>
            <w:hideMark/>
          </w:tcPr>
          <w:p w14:paraId="0C9B77A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45,0</w:t>
            </w:r>
          </w:p>
        </w:tc>
        <w:tc>
          <w:tcPr>
            <w:tcW w:w="337" w:type="pct"/>
            <w:tcBorders>
              <w:top w:val="nil"/>
              <w:left w:val="nil"/>
              <w:bottom w:val="single" w:sz="4" w:space="0" w:color="auto"/>
              <w:right w:val="single" w:sz="4" w:space="0" w:color="auto"/>
            </w:tcBorders>
            <w:noWrap/>
            <w:vAlign w:val="center"/>
            <w:hideMark/>
          </w:tcPr>
          <w:p w14:paraId="434A8E26"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46,0</w:t>
            </w:r>
          </w:p>
        </w:tc>
        <w:tc>
          <w:tcPr>
            <w:tcW w:w="323" w:type="pct"/>
            <w:tcBorders>
              <w:top w:val="nil"/>
              <w:left w:val="nil"/>
              <w:bottom w:val="single" w:sz="4" w:space="0" w:color="auto"/>
              <w:right w:val="single" w:sz="4" w:space="0" w:color="auto"/>
            </w:tcBorders>
            <w:noWrap/>
            <w:vAlign w:val="center"/>
            <w:hideMark/>
          </w:tcPr>
          <w:p w14:paraId="1E3C160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47,0</w:t>
            </w:r>
          </w:p>
        </w:tc>
        <w:tc>
          <w:tcPr>
            <w:tcW w:w="323" w:type="pct"/>
            <w:tcBorders>
              <w:top w:val="nil"/>
              <w:left w:val="nil"/>
              <w:bottom w:val="single" w:sz="4" w:space="0" w:color="auto"/>
              <w:right w:val="single" w:sz="4" w:space="0" w:color="auto"/>
            </w:tcBorders>
            <w:noWrap/>
            <w:vAlign w:val="center"/>
            <w:hideMark/>
          </w:tcPr>
          <w:p w14:paraId="0225FCA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57,0</w:t>
            </w:r>
          </w:p>
        </w:tc>
        <w:tc>
          <w:tcPr>
            <w:tcW w:w="337" w:type="pct"/>
            <w:tcBorders>
              <w:top w:val="nil"/>
              <w:left w:val="nil"/>
              <w:bottom w:val="single" w:sz="4" w:space="0" w:color="auto"/>
              <w:right w:val="single" w:sz="4" w:space="0" w:color="auto"/>
            </w:tcBorders>
            <w:noWrap/>
            <w:vAlign w:val="center"/>
            <w:hideMark/>
          </w:tcPr>
          <w:p w14:paraId="065AAB6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59,0</w:t>
            </w:r>
          </w:p>
        </w:tc>
        <w:tc>
          <w:tcPr>
            <w:tcW w:w="337" w:type="pct"/>
            <w:tcBorders>
              <w:top w:val="nil"/>
              <w:left w:val="nil"/>
              <w:bottom w:val="single" w:sz="4" w:space="0" w:color="auto"/>
              <w:right w:val="single" w:sz="4" w:space="0" w:color="auto"/>
            </w:tcBorders>
            <w:noWrap/>
            <w:vAlign w:val="center"/>
            <w:hideMark/>
          </w:tcPr>
          <w:p w14:paraId="5F6D3C6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54,0</w:t>
            </w:r>
          </w:p>
        </w:tc>
        <w:tc>
          <w:tcPr>
            <w:tcW w:w="337" w:type="pct"/>
            <w:tcBorders>
              <w:top w:val="nil"/>
              <w:left w:val="nil"/>
              <w:bottom w:val="single" w:sz="4" w:space="0" w:color="auto"/>
              <w:right w:val="single" w:sz="4" w:space="0" w:color="auto"/>
            </w:tcBorders>
            <w:noWrap/>
            <w:vAlign w:val="center"/>
            <w:hideMark/>
          </w:tcPr>
          <w:p w14:paraId="7CB2DA3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66,0</w:t>
            </w:r>
          </w:p>
        </w:tc>
        <w:tc>
          <w:tcPr>
            <w:tcW w:w="337" w:type="pct"/>
            <w:tcBorders>
              <w:top w:val="nil"/>
              <w:left w:val="nil"/>
              <w:bottom w:val="single" w:sz="4" w:space="0" w:color="auto"/>
              <w:right w:val="single" w:sz="4" w:space="0" w:color="auto"/>
            </w:tcBorders>
            <w:noWrap/>
            <w:vAlign w:val="center"/>
            <w:hideMark/>
          </w:tcPr>
          <w:p w14:paraId="7469E08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67,0</w:t>
            </w:r>
          </w:p>
        </w:tc>
      </w:tr>
    </w:tbl>
    <w:p w14:paraId="2B092431"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w:t>
      </w:r>
      <w:bookmarkStart w:id="93" w:name="_Hlk111616495"/>
      <w:r>
        <w:rPr>
          <w:rFonts w:ascii="Times New Roman" w:hAnsi="Times New Roman" w:cs="Times New Roman"/>
          <w:i/>
          <w:iCs/>
          <w:sz w:val="20"/>
          <w:szCs w:val="20"/>
        </w:rPr>
        <w:t xml:space="preserve">Ministerstwa Edukacji i Nauki </w:t>
      </w:r>
      <w:bookmarkEnd w:id="93"/>
      <w:r>
        <w:rPr>
          <w:rFonts w:ascii="Times New Roman" w:hAnsi="Times New Roman" w:cs="Times New Roman"/>
          <w:i/>
          <w:iCs/>
          <w:sz w:val="20"/>
          <w:szCs w:val="20"/>
        </w:rPr>
        <w:t>(</w:t>
      </w:r>
      <w:r w:rsidRPr="00402E1A">
        <w:rPr>
          <w:rFonts w:ascii="Times New Roman" w:hAnsi="Times New Roman" w:cs="Times New Roman"/>
          <w:i/>
          <w:iCs/>
          <w:sz w:val="20"/>
          <w:szCs w:val="20"/>
        </w:rPr>
        <w:t>mapa.wyniki.edu.pl/MapaEgzaminow</w:t>
      </w:r>
      <w:r>
        <w:rPr>
          <w:rFonts w:ascii="Times New Roman" w:hAnsi="Times New Roman" w:cs="Times New Roman"/>
          <w:i/>
          <w:iCs/>
          <w:sz w:val="20"/>
          <w:szCs w:val="20"/>
        </w:rPr>
        <w:t>)</w:t>
      </w:r>
    </w:p>
    <w:p w14:paraId="18BE4378" w14:textId="0891B079" w:rsidR="00F065F6" w:rsidRPr="00BD0185" w:rsidRDefault="00F065F6" w:rsidP="00F065F6">
      <w:pPr>
        <w:spacing w:after="0" w:line="256" w:lineRule="auto"/>
        <w:ind w:firstLine="708"/>
        <w:jc w:val="both"/>
        <w:rPr>
          <w:rFonts w:ascii="Times New Roman" w:eastAsia="Calibri" w:hAnsi="Times New Roman" w:cs="Times New Roman"/>
        </w:rPr>
      </w:pPr>
      <w:r w:rsidRPr="00BD0185">
        <w:rPr>
          <w:rFonts w:ascii="Times New Roman" w:eastAsia="Calibri" w:hAnsi="Times New Roman" w:cs="Times New Roman"/>
        </w:rPr>
        <w:lastRenderedPageBreak/>
        <w:t>Poza nauką na poziomie podstawowym, na obszarze LGD mieszkańcy mają dostęp do kształcenia na szczeblu średnim, tj. w liceum, technikum oraz szkołach zawodowych. Na terenie obszaru LGD funkcjonują następujące szkoły ponadpodstawowe</w:t>
      </w:r>
      <w:r w:rsidRPr="00BD0185">
        <w:rPr>
          <w:rFonts w:ascii="Times New Roman" w:eastAsia="Calibri" w:hAnsi="Times New Roman" w:cs="Times New Roman"/>
          <w:vertAlign w:val="superscript"/>
        </w:rPr>
        <w:footnoteReference w:id="36"/>
      </w:r>
      <w:r w:rsidRPr="00BD0185">
        <w:rPr>
          <w:rFonts w:ascii="Times New Roman" w:eastAsia="Calibri" w:hAnsi="Times New Roman" w:cs="Times New Roman"/>
        </w:rPr>
        <w:t>:</w:t>
      </w:r>
    </w:p>
    <w:p w14:paraId="562F1A00" w14:textId="77777777" w:rsidR="00F065F6" w:rsidRPr="00BD0185" w:rsidRDefault="00F065F6">
      <w:pPr>
        <w:numPr>
          <w:ilvl w:val="0"/>
          <w:numId w:val="50"/>
        </w:numPr>
        <w:spacing w:after="0" w:line="256" w:lineRule="auto"/>
        <w:contextualSpacing/>
        <w:jc w:val="both"/>
        <w:rPr>
          <w:rFonts w:ascii="Times New Roman" w:eastAsia="Calibri" w:hAnsi="Times New Roman" w:cs="Times New Roman"/>
        </w:rPr>
      </w:pPr>
      <w:r w:rsidRPr="00BD0185">
        <w:rPr>
          <w:rFonts w:ascii="Times New Roman" w:eastAsia="Calibri" w:hAnsi="Times New Roman" w:cs="Times New Roman"/>
        </w:rPr>
        <w:t>Gmina Jabłonka: Zespół Szkół im. Bohaterów Westerplatte w Jabłonce (w skład którego wchodzą: technikum, liceum ogólnokształcące, branżowa szkoła rolnicza I stopnia), Orawska Samorządowa Szkoła Muzyczna I Stopnia w Jabłonce;</w:t>
      </w:r>
    </w:p>
    <w:p w14:paraId="68054FCF" w14:textId="77777777" w:rsidR="00F065F6" w:rsidRPr="00BD0185" w:rsidRDefault="00F065F6">
      <w:pPr>
        <w:numPr>
          <w:ilvl w:val="0"/>
          <w:numId w:val="50"/>
        </w:numPr>
        <w:spacing w:after="0" w:line="256" w:lineRule="auto"/>
        <w:contextualSpacing/>
        <w:jc w:val="both"/>
        <w:rPr>
          <w:rFonts w:ascii="Times New Roman" w:eastAsia="Calibri" w:hAnsi="Times New Roman" w:cs="Times New Roman"/>
        </w:rPr>
      </w:pPr>
      <w:r w:rsidRPr="00BD0185">
        <w:rPr>
          <w:rFonts w:ascii="Times New Roman" w:eastAsia="Calibri" w:hAnsi="Times New Roman" w:cs="Times New Roman"/>
        </w:rPr>
        <w:t>Gmina Lipnica Wielka: Zespół Szkół w Lipnicy Wielkiej (liceum ogólnokształcące, technikum, szkoła branżowa I stopnia);</w:t>
      </w:r>
    </w:p>
    <w:p w14:paraId="2ED3A1ED" w14:textId="77777777" w:rsidR="00F065F6" w:rsidRPr="00BD0185" w:rsidRDefault="00F065F6">
      <w:pPr>
        <w:numPr>
          <w:ilvl w:val="0"/>
          <w:numId w:val="50"/>
        </w:numPr>
        <w:spacing w:after="0" w:line="256" w:lineRule="auto"/>
        <w:contextualSpacing/>
        <w:jc w:val="both"/>
        <w:rPr>
          <w:rFonts w:ascii="Times New Roman" w:eastAsia="Calibri" w:hAnsi="Times New Roman" w:cs="Times New Roman"/>
        </w:rPr>
      </w:pPr>
      <w:r w:rsidRPr="00BD0185">
        <w:rPr>
          <w:rFonts w:ascii="Times New Roman" w:eastAsia="Calibri" w:hAnsi="Times New Roman" w:cs="Times New Roman"/>
        </w:rPr>
        <w:t xml:space="preserve">Gmina Rabka-Zdrój: I Liceum Ogólnokształcące im. Eugeniusza Romera w Rabce-Zdroju, Zespół Szkół </w:t>
      </w:r>
      <w:r w:rsidRPr="00BD0185">
        <w:rPr>
          <w:rFonts w:ascii="Times New Roman" w:eastAsia="Calibri" w:hAnsi="Times New Roman" w:cs="Times New Roman"/>
        </w:rPr>
        <w:br/>
        <w:t xml:space="preserve">w Rabce-Zdroju (liceum ogólnokształcące, technikum informatyczne), Specjalne Liceum Ogólnokształcące nr V w Zespole Szkół Specjalnych przy Śląskim Centrum Rehabilitacyjno-Uzdrowiskowym im. dr. Adama Szebesty w Rabce-Zdroju, Liceum Ogólnokształcące Specjalne w Zespole Szkół Uzdrowiskowych </w:t>
      </w:r>
      <w:r w:rsidRPr="00BD0185">
        <w:rPr>
          <w:rFonts w:ascii="Times New Roman" w:eastAsia="Calibri" w:hAnsi="Times New Roman" w:cs="Times New Roman"/>
        </w:rPr>
        <w:br/>
        <w:t>w Rabce;</w:t>
      </w:r>
    </w:p>
    <w:p w14:paraId="4689498C" w14:textId="11635BE5" w:rsidR="00F065F6" w:rsidRPr="00164523" w:rsidRDefault="00F065F6" w:rsidP="00164523">
      <w:pPr>
        <w:numPr>
          <w:ilvl w:val="0"/>
          <w:numId w:val="50"/>
        </w:numPr>
        <w:spacing w:after="0" w:line="256" w:lineRule="auto"/>
        <w:contextualSpacing/>
        <w:jc w:val="both"/>
        <w:rPr>
          <w:rFonts w:ascii="Times New Roman" w:eastAsia="Calibri" w:hAnsi="Times New Roman" w:cs="Times New Roman"/>
        </w:rPr>
      </w:pPr>
      <w:r w:rsidRPr="00BD0185">
        <w:rPr>
          <w:rFonts w:ascii="Times New Roman" w:eastAsia="Calibri" w:hAnsi="Times New Roman" w:cs="Times New Roman"/>
        </w:rPr>
        <w:t xml:space="preserve">Gmina Czarny Dunajec: Technikum Stowarzyszenia Przyjaciół Szkół Katolickich im. św. Stanisława Biskupa i Męczennika w Czarnym Dunajcu, Branżowa Szkoła I Stopnia Specjalna Stowarzyszenia Przyjaciół Szkół Katolickich w Czerwiennem, Branżowa Szkoła I Stopnia Zakładu Doskonalenia Zawodowego </w:t>
      </w:r>
      <w:r w:rsidRPr="00BD0185">
        <w:rPr>
          <w:rFonts w:ascii="Times New Roman" w:eastAsia="Calibri" w:hAnsi="Times New Roman" w:cs="Times New Roman"/>
        </w:rPr>
        <w:br/>
        <w:t>w Krakowie z siedzibą w Czarnym Dunajcu, Liceum Ogólnokształcące z Oddziałami Integracyjnymi Stowarzyszenia Przyjaciół Szkół Katolickich im. św. Jana Bosko w Czarnym Dunajcu.</w:t>
      </w:r>
      <w:r w:rsidRPr="00164523">
        <w:rPr>
          <w:rFonts w:ascii="Times New Roman" w:hAnsi="Times New Roman" w:cs="Times New Roman"/>
          <w:color w:val="000000" w:themeColor="text1"/>
        </w:rPr>
        <w:t xml:space="preserve"> </w:t>
      </w:r>
    </w:p>
    <w:p w14:paraId="1BD750C9" w14:textId="1EC0BC94" w:rsidR="00F065F6" w:rsidRDefault="00F065F6" w:rsidP="009A2DBB">
      <w:pPr>
        <w:pStyle w:val="Akapitzlist"/>
        <w:numPr>
          <w:ilvl w:val="1"/>
          <w:numId w:val="68"/>
        </w:numPr>
        <w:spacing w:before="240"/>
        <w:ind w:left="1701" w:hanging="567"/>
        <w:rPr>
          <w:rFonts w:ascii="Times New Roman" w:hAnsi="Times New Roman" w:cs="Times New Roman"/>
          <w:b/>
          <w:bCs/>
        </w:rPr>
      </w:pPr>
      <w:r>
        <w:rPr>
          <w:rFonts w:ascii="Times New Roman" w:hAnsi="Times New Roman" w:cs="Times New Roman"/>
          <w:b/>
          <w:bCs/>
        </w:rPr>
        <w:t>Innowacyjność</w:t>
      </w:r>
    </w:p>
    <w:p w14:paraId="2E42E917" w14:textId="77777777" w:rsidR="00F065F6" w:rsidRPr="00BD0185" w:rsidRDefault="00F065F6" w:rsidP="00F065F6">
      <w:pPr>
        <w:spacing w:line="276" w:lineRule="auto"/>
        <w:ind w:firstLine="708"/>
        <w:jc w:val="both"/>
        <w:rPr>
          <w:rFonts w:ascii="Times New Roman" w:hAnsi="Times New Roman" w:cs="Times New Roman"/>
          <w:lang w:eastAsia="pl-PL"/>
        </w:rPr>
      </w:pPr>
      <w:r w:rsidRPr="00BD0185">
        <w:rPr>
          <w:rFonts w:ascii="Times New Roman" w:hAnsi="Times New Roman" w:cs="Times New Roman"/>
          <w:lang w:eastAsia="pl-PL"/>
        </w:rPr>
        <w:t>Elementem bazowym oceniającym innowacyjność regionu jest ilość podjętych działań w kierunku rozwoju nowoczesnych technologii, infrastruktury, sfery badań i rozwoju (B+R) oraz społeczeństwa informacyjnego. Każde z wymienionych działań mogło być w ostatnich latach realizowane przy dofinansowaniu w ramach Programu Operacyjnego Inteligentny Rozwój (POIR) na lata 2014–2020. W 2021 roku na terenie województwa małopolskiego podpisano umowy/wydano decyzje o dofinansowanie 1 640 projektów ze wsparciem w ramach ww. programu. Na obszarze LGD podpisano 12 umów/wydano decyzji o dofinansowanie, z czego najwięcej – po 4 w gminach Jabłonka i Rabka-Zdrój, 3 w Gminie Czarny Dunajec oraz 1 w Gminie Spytkowice. Na terenie gmin Lipnica Wielka i Raba Wyżna nie zrealizowano żadnego projektu w ramach ww. programu. Średni udział przedsiębiorstw innowacyjnych w ogólnej liczbie przedsiębiorstw w 2020 roku w województwie małopolskim wynosił 35,0%. Był to wzrost w</w:t>
      </w:r>
      <w:r>
        <w:rPr>
          <w:rFonts w:ascii="Times New Roman" w:hAnsi="Times New Roman" w:cs="Times New Roman"/>
          <w:lang w:eastAsia="pl-PL"/>
        </w:rPr>
        <w:t> </w:t>
      </w:r>
      <w:r w:rsidRPr="00BD0185">
        <w:rPr>
          <w:rFonts w:ascii="Times New Roman" w:hAnsi="Times New Roman" w:cs="Times New Roman"/>
          <w:lang w:eastAsia="pl-PL"/>
        </w:rPr>
        <w:t>stosunku do 2016 r. o 17,7 pp., wynik ten był wyższy od średniej w Polsce – 31,2% (dane GUS).</w:t>
      </w:r>
      <w:r>
        <w:rPr>
          <w:rFonts w:ascii="Times New Roman" w:hAnsi="Times New Roman" w:cs="Times New Roman"/>
          <w:lang w:eastAsia="pl-PL"/>
        </w:rPr>
        <w:t xml:space="preserve"> </w:t>
      </w:r>
    </w:p>
    <w:p w14:paraId="57F4E86D" w14:textId="49F946D6" w:rsidR="00F065F6" w:rsidRPr="00BD0185" w:rsidRDefault="00F065F6" w:rsidP="00F065F6">
      <w:pPr>
        <w:spacing w:line="276" w:lineRule="auto"/>
        <w:ind w:firstLine="708"/>
        <w:jc w:val="both"/>
        <w:rPr>
          <w:rFonts w:ascii="Times New Roman" w:hAnsi="Times New Roman" w:cs="Times New Roman"/>
        </w:rPr>
      </w:pPr>
      <w:r w:rsidRPr="00BD0185">
        <w:rPr>
          <w:rFonts w:ascii="Times New Roman" w:hAnsi="Times New Roman" w:cs="Times New Roman"/>
        </w:rPr>
        <w:t xml:space="preserve">Innowacyjność ma znaczący wpływ na rozwój gospodarki. Innowacyjna gospodarka jest istotnym instrumentem kształtowania wysokiej jakości życia mieszkańców oraz wzmacniania konkurencyjności regionu. W czerwcu 2021 r. Komisja Europejska opublikowała </w:t>
      </w:r>
      <w:r w:rsidRPr="00BD0185">
        <w:rPr>
          <w:rFonts w:ascii="Times New Roman" w:hAnsi="Times New Roman" w:cs="Times New Roman"/>
          <w:i/>
          <w:iCs/>
        </w:rPr>
        <w:t>Europejski Ranking Innowacyjności 2021</w:t>
      </w:r>
      <w:r w:rsidRPr="00BD0185">
        <w:rPr>
          <w:rFonts w:ascii="Times New Roman" w:hAnsi="Times New Roman" w:cs="Times New Roman"/>
        </w:rPr>
        <w:t xml:space="preserve">, który pokazuje, że wyniki </w:t>
      </w:r>
      <w:r w:rsidR="00B75CA2">
        <w:rPr>
          <w:rFonts w:ascii="Times New Roman" w:hAnsi="Times New Roman" w:cs="Times New Roman"/>
        </w:rPr>
        <w:t xml:space="preserve">Krajów </w:t>
      </w:r>
      <w:r w:rsidRPr="00BD0185">
        <w:rPr>
          <w:rFonts w:ascii="Times New Roman" w:hAnsi="Times New Roman" w:cs="Times New Roman"/>
        </w:rPr>
        <w:t>Europy w zakresie innowacji poprawiają się w całej Unii Europejskiej. Od 2014 r. wyniki w zakresie innowacji wzrosły średnio o 12,5%. Zgodnie z ww. opracowaniem, najwyższą pozycję w kraju zajął region „Warszawski stołeczny” – 137. miejsce w rankingu 240 regionów Unii Europejskiej. Gminy znajdujące się na obszarze LGD Przyjazna Dolina Raby i Czarnej Orawy terytorialnie zaklasyfikowane są do regionu województwa małopolskiego, które w rankingu uplasowało się na 161. pozycji. Najgorzej w Polsce prezentował się region „Mazowiecki Regionalny” – 228. pozycja.</w:t>
      </w:r>
    </w:p>
    <w:p w14:paraId="69858BF7" w14:textId="45BAC284" w:rsidR="00F065F6" w:rsidRDefault="00F065F6" w:rsidP="00F065F6">
      <w:pPr>
        <w:spacing w:line="276" w:lineRule="auto"/>
        <w:ind w:firstLine="708"/>
        <w:jc w:val="both"/>
        <w:rPr>
          <w:rFonts w:ascii="Times New Roman" w:hAnsi="Times New Roman" w:cs="Times New Roman"/>
          <w:color w:val="000000" w:themeColor="text1"/>
        </w:rPr>
      </w:pPr>
      <w:r w:rsidRPr="00BD0185">
        <w:rPr>
          <w:rFonts w:ascii="Times New Roman" w:hAnsi="Times New Roman" w:cs="Times New Roman"/>
        </w:rPr>
        <w:t xml:space="preserve">Dla województwa małopolskiego opracowana została i przyjęta przez Zarząd Województwa Małopolskiego </w:t>
      </w:r>
      <w:r w:rsidRPr="00BD0185">
        <w:rPr>
          <w:rFonts w:ascii="Times New Roman" w:hAnsi="Times New Roman" w:cs="Times New Roman"/>
          <w:i/>
          <w:iCs/>
        </w:rPr>
        <w:t xml:space="preserve">Regionalna Strategia Innowacji Województwa Małopolskiego 2030 </w:t>
      </w:r>
      <w:r w:rsidRPr="00BD0185">
        <w:rPr>
          <w:rFonts w:ascii="Times New Roman" w:hAnsi="Times New Roman" w:cs="Times New Roman"/>
        </w:rPr>
        <w:t>opierająca się na idei tzw. inteligentnych specjalizacji. Są to obszary aktywności gospodarczej, które mają potencjał, aby sprzyjać wzrostowi gospodarczemu opartemu na innowacjach, przedsiębiorczości i konkurencyjności. W województwie małopolskim inteligentnymi specjalizacjami są: nauki o życiu</w:t>
      </w:r>
      <w:r w:rsidR="00B75CA2">
        <w:rPr>
          <w:rFonts w:ascii="Times New Roman" w:hAnsi="Times New Roman" w:cs="Times New Roman"/>
        </w:rPr>
        <w:t xml:space="preserve"> </w:t>
      </w:r>
      <w:r w:rsidR="00B75CA2" w:rsidRPr="00B75CA2">
        <w:rPr>
          <w:rFonts w:ascii="Times New Roman" w:hAnsi="Times New Roman" w:cs="Times New Roman"/>
          <w:i/>
          <w:iCs/>
        </w:rPr>
        <w:t>(life science)</w:t>
      </w:r>
      <w:r w:rsidR="00B75CA2">
        <w:rPr>
          <w:rFonts w:ascii="Times New Roman" w:hAnsi="Times New Roman" w:cs="Times New Roman"/>
        </w:rPr>
        <w:t>,</w:t>
      </w:r>
      <w:r w:rsidRPr="00BD0185">
        <w:rPr>
          <w:rFonts w:ascii="Times New Roman" w:hAnsi="Times New Roman" w:cs="Times New Roman"/>
        </w:rPr>
        <w:t xml:space="preserve"> energia zrównoważona, technologie informacyjne i komunikacyjne, chemia, produkcja metali</w:t>
      </w:r>
      <w:r w:rsidR="00B75CA2">
        <w:rPr>
          <w:rFonts w:ascii="Times New Roman" w:hAnsi="Times New Roman" w:cs="Times New Roman"/>
        </w:rPr>
        <w:t xml:space="preserve"> </w:t>
      </w:r>
      <w:r w:rsidR="00B75CA2" w:rsidRPr="007E27D9">
        <w:rPr>
          <w:rFonts w:ascii="Times New Roman" w:hAnsi="Times New Roman" w:cs="Times New Roman"/>
          <w:color w:val="000000" w:themeColor="text1"/>
        </w:rPr>
        <w:t>i wyrobów metalowych oraz wyrobów z mineralnych surowców niemetalicznych</w:t>
      </w:r>
      <w:r w:rsidR="00B75CA2">
        <w:rPr>
          <w:rFonts w:ascii="Times New Roman" w:hAnsi="Times New Roman" w:cs="Times New Roman"/>
        </w:rPr>
        <w:t xml:space="preserve">, </w:t>
      </w:r>
      <w:r w:rsidRPr="00BD0185">
        <w:rPr>
          <w:rFonts w:ascii="Times New Roman" w:hAnsi="Times New Roman" w:cs="Times New Roman"/>
        </w:rPr>
        <w:t>elektrotechnika i przemysł maszynowy, przemysły kreatywne i czasu wolnego</w:t>
      </w:r>
      <w:r w:rsidRPr="00115F38">
        <w:rPr>
          <w:rFonts w:ascii="Times New Roman" w:hAnsi="Times New Roman" w:cs="Times New Roman"/>
          <w:color w:val="000000" w:themeColor="text1"/>
        </w:rPr>
        <w:t>.</w:t>
      </w:r>
      <w:r>
        <w:rPr>
          <w:rFonts w:ascii="Times New Roman" w:hAnsi="Times New Roman" w:cs="Times New Roman"/>
          <w:color w:val="000000" w:themeColor="text1"/>
        </w:rPr>
        <w:t xml:space="preserve"> </w:t>
      </w:r>
    </w:p>
    <w:p w14:paraId="435771ED" w14:textId="25DD2CA7" w:rsidR="00F065F6" w:rsidRPr="00AB320C" w:rsidRDefault="00F065F6" w:rsidP="00F065F6">
      <w:pPr>
        <w:spacing w:line="276" w:lineRule="auto"/>
        <w:ind w:firstLine="708"/>
        <w:jc w:val="both"/>
        <w:rPr>
          <w:rFonts w:ascii="Times New Roman" w:hAnsi="Times New Roman" w:cs="Times New Roman"/>
          <w:color w:val="000000" w:themeColor="text1"/>
          <w:vertAlign w:val="subscript"/>
        </w:rPr>
      </w:pPr>
      <w:r>
        <w:rPr>
          <w:rFonts w:ascii="Times New Roman" w:hAnsi="Times New Roman" w:cs="Times New Roman"/>
          <w:color w:val="000000" w:themeColor="text1"/>
        </w:rPr>
        <w:t xml:space="preserve">W </w:t>
      </w:r>
      <w:r w:rsidRPr="00BD0185">
        <w:rPr>
          <w:rFonts w:ascii="Times New Roman" w:hAnsi="Times New Roman" w:cs="Times New Roman"/>
          <w:bCs/>
          <w:i/>
          <w:iCs/>
          <w:color w:val="000000" w:themeColor="text1"/>
        </w:rPr>
        <w:t xml:space="preserve">Strategii Rozwoju Lokalnego Kierowanego przez Społeczność Stowarzyszenia </w:t>
      </w:r>
      <w:r w:rsidR="00164523" w:rsidRPr="00BD0185">
        <w:rPr>
          <w:rFonts w:ascii="Times New Roman" w:hAnsi="Times New Roman" w:cs="Times New Roman"/>
          <w:bCs/>
          <w:i/>
          <w:iCs/>
          <w:color w:val="000000" w:themeColor="text1"/>
        </w:rPr>
        <w:t xml:space="preserve">Przyjazna Dolina Raby </w:t>
      </w:r>
      <w:r w:rsidR="00164523">
        <w:rPr>
          <w:rFonts w:ascii="Times New Roman" w:hAnsi="Times New Roman" w:cs="Times New Roman"/>
          <w:bCs/>
          <w:i/>
          <w:iCs/>
          <w:color w:val="000000" w:themeColor="text1"/>
        </w:rPr>
        <w:t>i </w:t>
      </w:r>
      <w:r w:rsidR="00164523" w:rsidRPr="00BD0185">
        <w:rPr>
          <w:rFonts w:ascii="Times New Roman" w:hAnsi="Times New Roman" w:cs="Times New Roman"/>
          <w:bCs/>
          <w:i/>
          <w:iCs/>
          <w:color w:val="000000" w:themeColor="text1"/>
        </w:rPr>
        <w:t>Czarnej Orawy</w:t>
      </w:r>
      <w:r w:rsidRPr="00BD0185">
        <w:rPr>
          <w:rFonts w:ascii="Times New Roman" w:hAnsi="Times New Roman" w:cs="Times New Roman"/>
          <w:bCs/>
          <w:i/>
          <w:iCs/>
          <w:color w:val="000000" w:themeColor="text1"/>
        </w:rPr>
        <w:t xml:space="preserve"> na lata 2014</w:t>
      </w:r>
      <w:r w:rsidR="00C11030">
        <w:rPr>
          <w:rFonts w:ascii="Times New Roman" w:hAnsi="Times New Roman" w:cs="Times New Roman"/>
          <w:bCs/>
          <w:i/>
          <w:iCs/>
          <w:color w:val="000000" w:themeColor="text1"/>
        </w:rPr>
        <w:t>–</w:t>
      </w:r>
      <w:r w:rsidRPr="00BD0185">
        <w:rPr>
          <w:rFonts w:ascii="Times New Roman" w:hAnsi="Times New Roman" w:cs="Times New Roman"/>
          <w:bCs/>
          <w:i/>
          <w:iCs/>
          <w:color w:val="000000" w:themeColor="text1"/>
        </w:rPr>
        <w:t>202</w:t>
      </w:r>
      <w:r>
        <w:rPr>
          <w:rFonts w:ascii="Times New Roman" w:hAnsi="Times New Roman" w:cs="Times New Roman"/>
          <w:bCs/>
          <w:i/>
          <w:iCs/>
          <w:color w:val="000000" w:themeColor="text1"/>
        </w:rPr>
        <w:t xml:space="preserve">0 </w:t>
      </w:r>
      <w:r>
        <w:rPr>
          <w:rFonts w:ascii="Times New Roman" w:hAnsi="Times New Roman" w:cs="Times New Roman"/>
          <w:color w:val="000000" w:themeColor="text1"/>
        </w:rPr>
        <w:t>przyjęto jako definicję innowacyjności: „</w:t>
      </w:r>
      <w:r w:rsidRPr="004178A8">
        <w:rPr>
          <w:rFonts w:ascii="Times New Roman" w:hAnsi="Times New Roman" w:cs="Times New Roman"/>
          <w:color w:val="000000" w:themeColor="text1"/>
        </w:rPr>
        <w:t xml:space="preserve">Podejście innowacyjne oznacza </w:t>
      </w:r>
      <w:r w:rsidRPr="004178A8">
        <w:rPr>
          <w:rFonts w:ascii="Times New Roman" w:hAnsi="Times New Roman" w:cs="Times New Roman"/>
          <w:color w:val="000000" w:themeColor="text1"/>
        </w:rPr>
        <w:lastRenderedPageBreak/>
        <w:t>poszukiwanie nowych, lepszych, efektywniejszych sposobów rozwiązywania problemów mieszczących się w</w:t>
      </w:r>
      <w:r w:rsidR="00164523">
        <w:rPr>
          <w:rFonts w:ascii="Times New Roman" w:hAnsi="Times New Roman" w:cs="Times New Roman"/>
          <w:color w:val="000000" w:themeColor="text1"/>
        </w:rPr>
        <w:t> </w:t>
      </w:r>
      <w:r w:rsidRPr="004178A8">
        <w:rPr>
          <w:rFonts w:ascii="Times New Roman" w:hAnsi="Times New Roman" w:cs="Times New Roman"/>
          <w:color w:val="000000" w:themeColor="text1"/>
        </w:rPr>
        <w:t>obszarach wsparcia LSR. Innowacyjnym podejściem będzie m.in. zachęcanie i promowanie idei realizacji projektów partnerskich, realizowane działania mogą swoim zasięgiem objąć nowe grupy odbiorców, sposoby rozwiązywania problemów zostaną rozwinięte oraz potraktowane bardziej nowatorsko oraz niestandardowo</w:t>
      </w:r>
      <w:r>
        <w:rPr>
          <w:rFonts w:ascii="Times New Roman" w:hAnsi="Times New Roman" w:cs="Times New Roman"/>
          <w:color w:val="000000" w:themeColor="text1"/>
        </w:rPr>
        <w:t xml:space="preserve">”. </w:t>
      </w:r>
      <w:r w:rsidRPr="00737D95">
        <w:rPr>
          <w:rFonts w:ascii="Times New Roman" w:hAnsi="Times New Roman" w:cs="Times New Roman"/>
          <w:color w:val="000000" w:themeColor="text1"/>
        </w:rPr>
        <w:t>Spełnienie kryterium innowacyjności było weryfikowane przez członków Rady na podstawie wniosku, przedstawionej argumentacji wnioskodawcy, własnej wiedzy oraz znajomości obszaru objętego LSR.</w:t>
      </w:r>
      <w:r>
        <w:rPr>
          <w:rFonts w:ascii="Times New Roman" w:hAnsi="Times New Roman" w:cs="Times New Roman"/>
          <w:color w:val="000000" w:themeColor="text1"/>
        </w:rPr>
        <w:t xml:space="preserve"> Zgodnie z</w:t>
      </w:r>
      <w:bookmarkStart w:id="94" w:name="_Hlk111616625"/>
      <w:r>
        <w:rPr>
          <w:rFonts w:ascii="Times New Roman" w:hAnsi="Times New Roman" w:cs="Times New Roman"/>
          <w:color w:val="000000" w:themeColor="text1"/>
        </w:rPr>
        <w:t> </w:t>
      </w:r>
      <w:r w:rsidRPr="00737D95">
        <w:rPr>
          <w:rFonts w:ascii="Times New Roman" w:hAnsi="Times New Roman" w:cs="Times New Roman"/>
          <w:i/>
          <w:iCs/>
          <w:color w:val="000000" w:themeColor="text1"/>
        </w:rPr>
        <w:t xml:space="preserve">Ewaluacją </w:t>
      </w:r>
      <w:bookmarkEnd w:id="94"/>
      <w:r w:rsidRPr="00761CFA">
        <w:rPr>
          <w:rFonts w:ascii="Times New Roman" w:hAnsi="Times New Roman" w:cs="Times New Roman"/>
          <w:i/>
          <w:iCs/>
          <w:color w:val="000000" w:themeColor="text1"/>
        </w:rPr>
        <w:t>zewnętrzn</w:t>
      </w:r>
      <w:r>
        <w:rPr>
          <w:rFonts w:ascii="Times New Roman" w:hAnsi="Times New Roman" w:cs="Times New Roman"/>
          <w:i/>
          <w:iCs/>
          <w:color w:val="000000" w:themeColor="text1"/>
        </w:rPr>
        <w:t>ą</w:t>
      </w:r>
      <w:r w:rsidRPr="00761CFA">
        <w:rPr>
          <w:rFonts w:ascii="Times New Roman" w:hAnsi="Times New Roman" w:cs="Times New Roman"/>
          <w:i/>
          <w:iCs/>
          <w:color w:val="000000" w:themeColor="text1"/>
        </w:rPr>
        <w:t xml:space="preserve"> małopolskich lokalnych strategii rozwoju Lokalna Grupa Działania Stowarzyszenie Przyjazna Dolina Raby i Czarnej Orawy</w:t>
      </w:r>
      <w:r>
        <w:rPr>
          <w:rFonts w:ascii="Times New Roman" w:hAnsi="Times New Roman" w:cs="Times New Roman"/>
          <w:color w:val="000000" w:themeColor="text1"/>
        </w:rPr>
        <w:t>: „</w:t>
      </w:r>
      <w:r w:rsidRPr="004178A8">
        <w:rPr>
          <w:rFonts w:ascii="Times New Roman" w:hAnsi="Times New Roman" w:cs="Times New Roman"/>
          <w:color w:val="000000" w:themeColor="text1"/>
        </w:rPr>
        <w:t>Zarówno pracownicy Biura jak i Zarząd i Rada wskazali w obszarze innowacyjności</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najciekawsze projekty realizowane na obszarze LGD Stowarzyszenie Przyjazna Dolina Raby i</w:t>
      </w:r>
      <w:r w:rsidR="00164523">
        <w:rPr>
          <w:rFonts w:ascii="Times New Roman" w:hAnsi="Times New Roman" w:cs="Times New Roman"/>
          <w:color w:val="000000" w:themeColor="text1"/>
        </w:rPr>
        <w:t> </w:t>
      </w:r>
      <w:r w:rsidRPr="004178A8">
        <w:rPr>
          <w:rFonts w:ascii="Times New Roman" w:hAnsi="Times New Roman" w:cs="Times New Roman"/>
          <w:color w:val="000000" w:themeColor="text1"/>
        </w:rPr>
        <w:t>Czarnej Orawy. Wśród nich wymieniali m.in. Rabcio dla dzieci, mobilna fizykoterapia,</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przedsiębiorca z</w:t>
      </w:r>
      <w:r w:rsidR="00164523">
        <w:rPr>
          <w:rFonts w:ascii="Times New Roman" w:hAnsi="Times New Roman" w:cs="Times New Roman"/>
          <w:color w:val="000000" w:themeColor="text1"/>
        </w:rPr>
        <w:t> </w:t>
      </w:r>
      <w:r w:rsidRPr="004178A8">
        <w:rPr>
          <w:rFonts w:ascii="Times New Roman" w:hAnsi="Times New Roman" w:cs="Times New Roman"/>
          <w:color w:val="000000" w:themeColor="text1"/>
        </w:rPr>
        <w:t>piaskowaniem. Podkreślili też wagę projektów „miękkich” w</w:t>
      </w:r>
      <w:r>
        <w:rPr>
          <w:rFonts w:ascii="Times New Roman" w:hAnsi="Times New Roman" w:cs="Times New Roman"/>
          <w:color w:val="000000" w:themeColor="text1"/>
        </w:rPr>
        <w:t> </w:t>
      </w:r>
      <w:r w:rsidRPr="004178A8">
        <w:rPr>
          <w:rFonts w:ascii="Times New Roman" w:hAnsi="Times New Roman" w:cs="Times New Roman"/>
          <w:color w:val="000000" w:themeColor="text1"/>
        </w:rPr>
        <w:t>obszarze sportu</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i kultury, oraz działania, których celem jest integracja mieszkańców poszczególnych gmin w</w:t>
      </w:r>
      <w:r>
        <w:rPr>
          <w:rFonts w:ascii="Times New Roman" w:hAnsi="Times New Roman" w:cs="Times New Roman"/>
          <w:color w:val="000000" w:themeColor="text1"/>
        </w:rPr>
        <w:t> </w:t>
      </w:r>
      <w:r w:rsidRPr="004178A8">
        <w:rPr>
          <w:rFonts w:ascii="Times New Roman" w:hAnsi="Times New Roman" w:cs="Times New Roman"/>
          <w:color w:val="000000" w:themeColor="text1"/>
        </w:rPr>
        <w:t>obszarze LGD.</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W przyszłości w obszarze innowacyjności należałoby kontynuować realizację</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projektów zarówno tzw. „miękkich”, jak i inwestycyjnych. Właściwym kierunkiem wydają się</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działania integracyjne dla lokalnej społeczności</w:t>
      </w:r>
      <w:r>
        <w:rPr>
          <w:rFonts w:ascii="Times New Roman" w:hAnsi="Times New Roman" w:cs="Times New Roman"/>
          <w:color w:val="000000" w:themeColor="text1"/>
        </w:rPr>
        <w:t>”</w:t>
      </w:r>
      <w:r w:rsidRPr="0079701B">
        <w:rPr>
          <w:rStyle w:val="Odwoanieprzypisudolnego"/>
          <w:rFonts w:ascii="Times New Roman" w:hAnsi="Times New Roman" w:cs="Times New Roman"/>
          <w:i/>
          <w:iCs/>
          <w:color w:val="000000" w:themeColor="text1"/>
        </w:rPr>
        <w:t xml:space="preserve"> </w:t>
      </w:r>
      <w:r w:rsidRPr="00730BE7">
        <w:rPr>
          <w:rStyle w:val="Odwoanieprzypisudolnego"/>
          <w:rFonts w:ascii="Times New Roman" w:hAnsi="Times New Roman" w:cs="Times New Roman"/>
          <w:color w:val="000000" w:themeColor="text1"/>
        </w:rPr>
        <w:footnoteReference w:id="37"/>
      </w:r>
      <w:r w:rsidR="00C11030">
        <w:rPr>
          <w:rFonts w:ascii="Times New Roman" w:hAnsi="Times New Roman" w:cs="Times New Roman"/>
          <w:i/>
          <w:iCs/>
          <w:color w:val="000000" w:themeColor="text1"/>
        </w:rPr>
        <w:t>.</w:t>
      </w:r>
    </w:p>
    <w:p w14:paraId="0CBA59DB" w14:textId="6F3762C5" w:rsidR="00F065F6" w:rsidRDefault="00F065F6" w:rsidP="00F065F6">
      <w:pPr>
        <w:spacing w:line="276" w:lineRule="auto"/>
        <w:ind w:firstLine="708"/>
        <w:jc w:val="both"/>
        <w:rPr>
          <w:rFonts w:ascii="Times New Roman" w:eastAsia="Calibri" w:hAnsi="Times New Roman" w:cs="Times New Roman"/>
        </w:rPr>
      </w:pPr>
      <w:r w:rsidRPr="00D172D3">
        <w:rPr>
          <w:rFonts w:ascii="Times New Roman" w:eastAsia="Calibri" w:hAnsi="Times New Roman" w:cs="Times New Roman"/>
        </w:rPr>
        <w:t>W kontekście innowacyjności i warunków do jej rozwoju warto przeanalizować kwestię cyfryzacji, w tym dostępu do wysokiej jakości Internetu. Zgodnie z danymi Urzędu Komunikacji Elektronicznej</w:t>
      </w:r>
      <w:r w:rsidR="009D3DC1">
        <w:rPr>
          <w:rFonts w:ascii="Times New Roman" w:eastAsia="Calibri" w:hAnsi="Times New Roman" w:cs="Times New Roman"/>
        </w:rPr>
        <w:t>,</w:t>
      </w:r>
      <w:r w:rsidRPr="00D172D3">
        <w:rPr>
          <w:rFonts w:ascii="Times New Roman" w:eastAsia="Calibri" w:hAnsi="Times New Roman" w:cs="Times New Roman"/>
        </w:rPr>
        <w:t xml:space="preserve"> aktualna</w:t>
      </w:r>
      <w:r w:rsidRPr="00D172D3">
        <w:rPr>
          <w:rFonts w:ascii="Times New Roman" w:eastAsia="Calibri" w:hAnsi="Times New Roman" w:cs="Times New Roman"/>
          <w:vertAlign w:val="superscript"/>
        </w:rPr>
        <w:footnoteReference w:id="38"/>
      </w:r>
      <w:r w:rsidRPr="00D172D3">
        <w:rPr>
          <w:rFonts w:ascii="Times New Roman" w:eastAsia="Calibri" w:hAnsi="Times New Roman" w:cs="Times New Roman"/>
        </w:rPr>
        <w:t xml:space="preserve"> penetracja lokalowa 100 Mb/s</w:t>
      </w:r>
      <w:r w:rsidRPr="00D172D3">
        <w:rPr>
          <w:rFonts w:ascii="Times New Roman" w:eastAsia="Calibri" w:hAnsi="Times New Roman" w:cs="Times New Roman"/>
          <w:vertAlign w:val="superscript"/>
        </w:rPr>
        <w:footnoteReference w:id="39"/>
      </w:r>
      <w:r w:rsidRPr="00D172D3">
        <w:rPr>
          <w:rFonts w:ascii="Times New Roman" w:eastAsia="Calibri" w:hAnsi="Times New Roman" w:cs="Times New Roman"/>
        </w:rPr>
        <w:t xml:space="preserve"> dla gmin obszaru LGD jest najwyższa w Gminie Rabka-Zdrój (97%) oraz w Gminie Czarny Dunajec (82%) i tylko w tych gminach przekracza średnią dla Polski (75%). Gmina Jabłonka osiąga wartość nieznacznie niższą niż średnia dla kraju – 71%. Gmina Raba Wyżna osiąga wartość 65%, natomiast najniższe wartości występują w gminach Spytkowice oraz Lipnica Wielka – odpowiednio 40% i 36%</w:t>
      </w:r>
      <w:r w:rsidR="00AB320C">
        <w:rPr>
          <w:rStyle w:val="Odwoanieprzypisudolnego"/>
          <w:rFonts w:ascii="Times New Roman" w:eastAsia="Calibri" w:hAnsi="Times New Roman" w:cs="Times New Roman"/>
        </w:rPr>
        <w:footnoteReference w:id="40"/>
      </w:r>
      <w:r w:rsidRPr="00D172D3">
        <w:rPr>
          <w:rFonts w:ascii="Times New Roman" w:eastAsia="Calibri" w:hAnsi="Times New Roman" w:cs="Times New Roman"/>
        </w:rPr>
        <w:t xml:space="preserve">. </w:t>
      </w:r>
    </w:p>
    <w:p w14:paraId="377F643E" w14:textId="3A500D43" w:rsidR="00F065F6" w:rsidRPr="00AB320C" w:rsidRDefault="00F065F6" w:rsidP="00AB320C">
      <w:pPr>
        <w:spacing w:line="276" w:lineRule="auto"/>
        <w:ind w:firstLine="708"/>
        <w:jc w:val="both"/>
        <w:rPr>
          <w:rFonts w:ascii="Times New Roman" w:eastAsia="Calibri" w:hAnsi="Times New Roman" w:cs="Times New Roman"/>
        </w:rPr>
      </w:pPr>
      <w:r w:rsidRPr="00D172D3">
        <w:rPr>
          <w:rFonts w:ascii="Times New Roman" w:eastAsia="Calibri" w:hAnsi="Times New Roman" w:cs="Times New Roman"/>
        </w:rPr>
        <w:t xml:space="preserve">Biorąc pod uwagę penetrację budynkową zasięgami Internetu stacjonarnego o przepustowości co najmniej 30 Mb/s, sytuacja w województwie małopolskim i na obszarze LGD jest lepsza niż w kraju. Najwyższą wartość osiągają gminy Rabka-Zdrój oraz Czarny Dunajec – mieszczą się w przedziale 80,1–100,0%. Gminy Jabłonka i Raba Wyżna osiągają również wysoką pozycję i znajdują się w przedziale 60,1–80,0%. Niższa wartość występuje </w:t>
      </w:r>
      <w:r w:rsidRPr="00D172D3">
        <w:rPr>
          <w:rFonts w:ascii="Times New Roman" w:eastAsia="Calibri" w:hAnsi="Times New Roman" w:cs="Times New Roman"/>
        </w:rPr>
        <w:br/>
        <w:t xml:space="preserve">w Gminie Lipnica Wielka – mieści się w przedziale 40,1–60,0%. Gmina Spytkowice mieści się w przedziale </w:t>
      </w:r>
      <w:r>
        <w:rPr>
          <w:rFonts w:ascii="Times New Roman" w:eastAsia="Calibri" w:hAnsi="Times New Roman" w:cs="Times New Roman"/>
        </w:rPr>
        <w:br/>
      </w:r>
      <w:r w:rsidRPr="00D172D3">
        <w:rPr>
          <w:rFonts w:ascii="Times New Roman" w:eastAsia="Calibri" w:hAnsi="Times New Roman" w:cs="Times New Roman"/>
        </w:rPr>
        <w:t xml:space="preserve">20,1–40,0% i osiąga najsłabszy wynik w tym zakresie spośród gmin obszaru LGD (mapa </w:t>
      </w:r>
      <w:r w:rsidR="00164523">
        <w:rPr>
          <w:rFonts w:ascii="Times New Roman" w:eastAsia="Calibri" w:hAnsi="Times New Roman" w:cs="Times New Roman"/>
        </w:rPr>
        <w:t>5</w:t>
      </w:r>
      <w:r w:rsidRPr="00D172D3">
        <w:rPr>
          <w:rFonts w:ascii="Times New Roman" w:eastAsia="Calibri" w:hAnsi="Times New Roman" w:cs="Times New Roman"/>
        </w:rPr>
        <w:t>).</w:t>
      </w:r>
    </w:p>
    <w:p w14:paraId="2D35640F" w14:textId="6C1A5E7B" w:rsidR="00F065F6" w:rsidRPr="00E52A5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96" w:name="_Toc112838944"/>
      <w:bookmarkStart w:id="97" w:name="_Toc135646789"/>
      <w:r w:rsidRPr="00E52A56">
        <w:rPr>
          <w:rFonts w:ascii="Times New Roman" w:hAnsi="Times New Roman" w:cs="Times New Roman"/>
          <w:b/>
          <w:bCs/>
          <w:i w:val="0"/>
          <w:iCs w:val="0"/>
          <w:color w:val="000000" w:themeColor="text1"/>
          <w:sz w:val="20"/>
          <w:szCs w:val="20"/>
        </w:rPr>
        <w:t xml:space="preserve">Mapa </w:t>
      </w:r>
      <w:r w:rsidRPr="00E52A56">
        <w:rPr>
          <w:rFonts w:ascii="Times New Roman" w:hAnsi="Times New Roman" w:cs="Times New Roman"/>
          <w:b/>
          <w:bCs/>
          <w:i w:val="0"/>
          <w:iCs w:val="0"/>
          <w:color w:val="000000" w:themeColor="text1"/>
          <w:sz w:val="20"/>
          <w:szCs w:val="20"/>
        </w:rPr>
        <w:fldChar w:fldCharType="begin"/>
      </w:r>
      <w:r w:rsidRPr="00E52A56">
        <w:rPr>
          <w:rFonts w:ascii="Times New Roman" w:hAnsi="Times New Roman" w:cs="Times New Roman"/>
          <w:b/>
          <w:bCs/>
          <w:i w:val="0"/>
          <w:iCs w:val="0"/>
          <w:color w:val="000000" w:themeColor="text1"/>
          <w:sz w:val="20"/>
          <w:szCs w:val="20"/>
        </w:rPr>
        <w:instrText xml:space="preserve"> SEQ Mapa \* ARABIC </w:instrText>
      </w:r>
      <w:r w:rsidRPr="00E52A56">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5</w:t>
      </w:r>
      <w:r w:rsidRPr="00E52A56">
        <w:rPr>
          <w:rFonts w:ascii="Times New Roman" w:hAnsi="Times New Roman" w:cs="Times New Roman"/>
          <w:b/>
          <w:bCs/>
          <w:i w:val="0"/>
          <w:iCs w:val="0"/>
          <w:color w:val="000000" w:themeColor="text1"/>
          <w:sz w:val="20"/>
          <w:szCs w:val="20"/>
        </w:rPr>
        <w:fldChar w:fldCharType="end"/>
      </w:r>
      <w:r w:rsidRPr="00E52A56">
        <w:rPr>
          <w:rFonts w:ascii="Times New Roman" w:hAnsi="Times New Roman" w:cs="Times New Roman"/>
          <w:b/>
          <w:bCs/>
          <w:i w:val="0"/>
          <w:iCs w:val="0"/>
          <w:color w:val="000000" w:themeColor="text1"/>
          <w:sz w:val="20"/>
          <w:szCs w:val="20"/>
        </w:rPr>
        <w:t xml:space="preserve"> </w:t>
      </w:r>
      <w:r w:rsidRPr="00E52A56">
        <w:rPr>
          <w:rStyle w:val="markedcontent"/>
          <w:rFonts w:ascii="Times New Roman" w:hAnsi="Times New Roman" w:cs="Times New Roman"/>
          <w:b/>
          <w:bCs/>
          <w:i w:val="0"/>
          <w:iCs w:val="0"/>
          <w:color w:val="000000" w:themeColor="text1"/>
          <w:sz w:val="20"/>
          <w:szCs w:val="20"/>
        </w:rPr>
        <w:t>Penetracja budynkowa zasięgami Internetu stacjonarnego o przepustowości</w:t>
      </w:r>
      <w:r>
        <w:rPr>
          <w:rStyle w:val="markedcontent"/>
          <w:rFonts w:ascii="Times New Roman" w:hAnsi="Times New Roman" w:cs="Times New Roman"/>
          <w:b/>
          <w:bCs/>
          <w:i w:val="0"/>
          <w:iCs w:val="0"/>
          <w:color w:val="000000" w:themeColor="text1"/>
          <w:sz w:val="20"/>
          <w:szCs w:val="20"/>
        </w:rPr>
        <w:t xml:space="preserve"> </w:t>
      </w:r>
      <w:r w:rsidRPr="00E52A56">
        <w:rPr>
          <w:rStyle w:val="markedcontent"/>
          <w:rFonts w:ascii="Times New Roman" w:hAnsi="Times New Roman" w:cs="Times New Roman"/>
          <w:b/>
          <w:bCs/>
          <w:i w:val="0"/>
          <w:iCs w:val="0"/>
          <w:color w:val="000000" w:themeColor="text1"/>
          <w:sz w:val="20"/>
          <w:szCs w:val="20"/>
        </w:rPr>
        <w:t xml:space="preserve">co najmniej 30 Mb/s – fragment mapy dla województwa </w:t>
      </w:r>
      <w:bookmarkEnd w:id="96"/>
      <w:r>
        <w:rPr>
          <w:rStyle w:val="markedcontent"/>
          <w:rFonts w:ascii="Times New Roman" w:hAnsi="Times New Roman" w:cs="Times New Roman"/>
          <w:b/>
          <w:bCs/>
          <w:i w:val="0"/>
          <w:iCs w:val="0"/>
          <w:color w:val="000000" w:themeColor="text1"/>
          <w:sz w:val="20"/>
          <w:szCs w:val="20"/>
        </w:rPr>
        <w:t>małopolskiego</w:t>
      </w:r>
      <w:bookmarkEnd w:id="97"/>
    </w:p>
    <w:p w14:paraId="30A9001C" w14:textId="77777777" w:rsidR="009D3DC1" w:rsidRDefault="00F065F6" w:rsidP="00F065F6">
      <w:pPr>
        <w:pStyle w:val="Akapitzlist"/>
        <w:ind w:left="792"/>
        <w:jc w:val="center"/>
        <w:rPr>
          <w:rFonts w:ascii="Times New Roman" w:hAnsi="Times New Roman" w:cs="Times New Roman"/>
          <w:i/>
          <w:iCs/>
          <w:color w:val="000000" w:themeColor="text1"/>
          <w:sz w:val="20"/>
          <w:szCs w:val="20"/>
        </w:rPr>
      </w:pPr>
      <w:r>
        <w:rPr>
          <w:noProof/>
          <w:lang w:eastAsia="pl-PL"/>
        </w:rPr>
        <w:drawing>
          <wp:inline distT="0" distB="0" distL="0" distR="0" wp14:anchorId="14411E79" wp14:editId="155E0BAC">
            <wp:extent cx="4088782" cy="2236914"/>
            <wp:effectExtent l="0" t="0" r="698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pic:cNvPicPr>
                      <a:picLocks noChangeAspect="1"/>
                    </pic:cNvPicPr>
                  </pic:nvPicPr>
                  <pic:blipFill>
                    <a:blip r:embed="rId29"/>
                    <a:stretch>
                      <a:fillRect/>
                    </a:stretch>
                  </pic:blipFill>
                  <pic:spPr>
                    <a:xfrm>
                      <a:off x="0" y="0"/>
                      <a:ext cx="4103532" cy="2244984"/>
                    </a:xfrm>
                    <a:prstGeom prst="rect">
                      <a:avLst/>
                    </a:prstGeom>
                  </pic:spPr>
                </pic:pic>
              </a:graphicData>
            </a:graphic>
          </wp:inline>
        </w:drawing>
      </w:r>
    </w:p>
    <w:p w14:paraId="744C5C80" w14:textId="68AD8CDB" w:rsidR="00F065F6" w:rsidRDefault="00F065F6" w:rsidP="00F065F6">
      <w:pPr>
        <w:pStyle w:val="Akapitzlist"/>
        <w:ind w:left="792"/>
        <w:jc w:val="center"/>
        <w:rPr>
          <w:rFonts w:ascii="Times New Roman" w:hAnsi="Times New Roman" w:cs="Times New Roman"/>
          <w:i/>
          <w:iCs/>
          <w:color w:val="000000" w:themeColor="text1"/>
          <w:sz w:val="20"/>
          <w:szCs w:val="20"/>
        </w:rPr>
      </w:pPr>
      <w:r w:rsidRPr="00F13D89">
        <w:rPr>
          <w:rFonts w:ascii="Times New Roman" w:hAnsi="Times New Roman" w:cs="Times New Roman"/>
          <w:i/>
          <w:iCs/>
          <w:color w:val="000000" w:themeColor="text1"/>
          <w:sz w:val="20"/>
          <w:szCs w:val="20"/>
        </w:rPr>
        <w:t xml:space="preserve">Źródło: </w:t>
      </w:r>
      <w:bookmarkStart w:id="98" w:name="_Hlk133484222"/>
      <w:r w:rsidRPr="00F13D89">
        <w:rPr>
          <w:rFonts w:ascii="Times New Roman" w:hAnsi="Times New Roman" w:cs="Times New Roman"/>
          <w:i/>
          <w:iCs/>
          <w:color w:val="000000" w:themeColor="text1"/>
          <w:sz w:val="20"/>
          <w:szCs w:val="20"/>
        </w:rPr>
        <w:t>Urząd Komunikacji Elektronicznej</w:t>
      </w:r>
      <w:r w:rsidRPr="00F13D89">
        <w:rPr>
          <w:rFonts w:ascii="Times New Roman" w:hAnsi="Times New Roman" w:cs="Times New Roman"/>
          <w:color w:val="000000" w:themeColor="text1"/>
          <w:sz w:val="20"/>
          <w:szCs w:val="20"/>
        </w:rPr>
        <w:t xml:space="preserve">, </w:t>
      </w:r>
      <w:r w:rsidRPr="00F13D89">
        <w:rPr>
          <w:rFonts w:ascii="Times New Roman" w:hAnsi="Times New Roman" w:cs="Times New Roman"/>
          <w:i/>
          <w:iCs/>
          <w:color w:val="000000" w:themeColor="text1"/>
          <w:sz w:val="20"/>
          <w:szCs w:val="20"/>
        </w:rPr>
        <w:t>Raport o stanie rynku telekomunikacyjnego w Polsce w 2021 roku</w:t>
      </w:r>
      <w:bookmarkEnd w:id="98"/>
      <w:r w:rsidRPr="00F13D89">
        <w:rPr>
          <w:rFonts w:ascii="Times New Roman" w:hAnsi="Times New Roman" w:cs="Times New Roman"/>
          <w:i/>
          <w:iCs/>
          <w:color w:val="000000" w:themeColor="text1"/>
          <w:sz w:val="20"/>
          <w:szCs w:val="20"/>
        </w:rPr>
        <w:t>, s. 115</w:t>
      </w:r>
    </w:p>
    <w:p w14:paraId="10E69CD9" w14:textId="77777777" w:rsidR="005917BC" w:rsidRDefault="005917BC" w:rsidP="00F065F6">
      <w:pPr>
        <w:pStyle w:val="Akapitzlist"/>
        <w:ind w:left="792"/>
        <w:jc w:val="center"/>
        <w:rPr>
          <w:rFonts w:ascii="Times New Roman" w:hAnsi="Times New Roman" w:cs="Times New Roman"/>
          <w:i/>
          <w:iCs/>
          <w:color w:val="000000" w:themeColor="text1"/>
          <w:sz w:val="20"/>
          <w:szCs w:val="20"/>
        </w:rPr>
      </w:pPr>
    </w:p>
    <w:p w14:paraId="67C98FF3"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lastRenderedPageBreak/>
        <w:t>Zasada równości szans i niedyskryminacji</w:t>
      </w:r>
    </w:p>
    <w:p w14:paraId="3AA4407C" w14:textId="21CA4B0A" w:rsidR="00F065F6" w:rsidRDefault="00B50616" w:rsidP="00F065F6">
      <w:pPr>
        <w:spacing w:before="240" w:line="276" w:lineRule="auto"/>
        <w:ind w:firstLine="708"/>
        <w:jc w:val="both"/>
        <w:rPr>
          <w:rFonts w:ascii="Times New Roman" w:hAnsi="Times New Roman" w:cs="Times New Roman"/>
        </w:rPr>
      </w:pPr>
      <w:r>
        <w:rPr>
          <w:rFonts w:ascii="Times New Roman" w:hAnsi="Times New Roman" w:cs="Times New Roman"/>
        </w:rPr>
        <w:t xml:space="preserve">Stowarzyszenie </w:t>
      </w:r>
      <w:r w:rsidR="00F065F6" w:rsidRPr="00D172D3">
        <w:rPr>
          <w:rFonts w:ascii="Times New Roman" w:hAnsi="Times New Roman" w:cs="Times New Roman"/>
        </w:rPr>
        <w:t xml:space="preserve">Przyjazna Dolina Raby i Czarnej Orawy </w:t>
      </w:r>
      <w:r w:rsidR="00F065F6">
        <w:rPr>
          <w:rFonts w:ascii="Times New Roman" w:hAnsi="Times New Roman" w:cs="Times New Roman"/>
        </w:rPr>
        <w:t xml:space="preserve">poważnie podchodzi </w:t>
      </w:r>
      <w:r w:rsidR="00F065F6" w:rsidRPr="001D7545">
        <w:rPr>
          <w:rFonts w:ascii="Times New Roman" w:hAnsi="Times New Roman" w:cs="Times New Roman"/>
        </w:rPr>
        <w:t>do kwestii przestrzegania zasady równości szans i</w:t>
      </w:r>
      <w:r w:rsidR="00F065F6">
        <w:rPr>
          <w:rFonts w:ascii="Times New Roman" w:hAnsi="Times New Roman" w:cs="Times New Roman"/>
        </w:rPr>
        <w:t> </w:t>
      </w:r>
      <w:r w:rsidR="00F065F6" w:rsidRPr="001D7545">
        <w:rPr>
          <w:rFonts w:ascii="Times New Roman" w:hAnsi="Times New Roman" w:cs="Times New Roman"/>
        </w:rPr>
        <w:t>niedyskryminacji, w tym dostępności dla osób z niepełnosprawnościami lub ludzi młodych oraz zasady równości kobiet i mężczyzn</w:t>
      </w:r>
      <w:r w:rsidR="00F065F6">
        <w:rPr>
          <w:rFonts w:ascii="Times New Roman" w:hAnsi="Times New Roman" w:cs="Times New Roman"/>
        </w:rPr>
        <w:t xml:space="preserve">. W poprzedniej LSR określono grupy defaworyzowane, </w:t>
      </w:r>
      <w:r w:rsidR="00047C17">
        <w:rPr>
          <w:rFonts w:ascii="Times New Roman" w:hAnsi="Times New Roman" w:cs="Times New Roman"/>
        </w:rPr>
        <w:t>tj.</w:t>
      </w:r>
      <w:r w:rsidR="00F065F6">
        <w:rPr>
          <w:rFonts w:ascii="Times New Roman" w:hAnsi="Times New Roman" w:cs="Times New Roman"/>
        </w:rPr>
        <w:t>:</w:t>
      </w:r>
      <w:r w:rsidR="00F065F6" w:rsidRPr="001D7545">
        <w:rPr>
          <w:rFonts w:ascii="Times New Roman" w:hAnsi="Times New Roman" w:cs="Times New Roman"/>
        </w:rPr>
        <w:t xml:space="preserve"> </w:t>
      </w:r>
      <w:r w:rsidR="00F065F6">
        <w:rPr>
          <w:rFonts w:ascii="Times New Roman" w:hAnsi="Times New Roman" w:cs="Times New Roman"/>
        </w:rPr>
        <w:t>n</w:t>
      </w:r>
      <w:r w:rsidR="00F065F6" w:rsidRPr="00D172D3">
        <w:rPr>
          <w:rFonts w:ascii="Times New Roman" w:hAnsi="Times New Roman" w:cs="Times New Roman"/>
        </w:rPr>
        <w:t xml:space="preserve">iepełnosprawni, </w:t>
      </w:r>
      <w:r w:rsidR="00F065F6">
        <w:rPr>
          <w:rFonts w:ascii="Times New Roman" w:hAnsi="Times New Roman" w:cs="Times New Roman"/>
        </w:rPr>
        <w:t>m</w:t>
      </w:r>
      <w:r w:rsidR="00F065F6" w:rsidRPr="00764ADE">
        <w:rPr>
          <w:rFonts w:ascii="Times New Roman" w:hAnsi="Times New Roman" w:cs="Times New Roman"/>
        </w:rPr>
        <w:t>łodzi ludzie bez pracy (do 35</w:t>
      </w:r>
      <w:r w:rsidR="00047C17">
        <w:rPr>
          <w:rFonts w:ascii="Times New Roman" w:hAnsi="Times New Roman" w:cs="Times New Roman"/>
        </w:rPr>
        <w:t>.</w:t>
      </w:r>
      <w:r w:rsidR="00F065F6" w:rsidRPr="00764ADE">
        <w:rPr>
          <w:rFonts w:ascii="Times New Roman" w:hAnsi="Times New Roman" w:cs="Times New Roman"/>
        </w:rPr>
        <w:t xml:space="preserve"> roku życia)</w:t>
      </w:r>
      <w:r w:rsidR="00F065F6">
        <w:rPr>
          <w:rFonts w:ascii="Times New Roman" w:hAnsi="Times New Roman" w:cs="Times New Roman"/>
        </w:rPr>
        <w:t>, s</w:t>
      </w:r>
      <w:r w:rsidR="00F065F6" w:rsidRPr="00764ADE">
        <w:rPr>
          <w:rFonts w:ascii="Times New Roman" w:hAnsi="Times New Roman" w:cs="Times New Roman"/>
        </w:rPr>
        <w:t>tarsi ludzie (po 50</w:t>
      </w:r>
      <w:r w:rsidR="00047C17">
        <w:rPr>
          <w:rFonts w:ascii="Times New Roman" w:hAnsi="Times New Roman" w:cs="Times New Roman"/>
        </w:rPr>
        <w:t>.</w:t>
      </w:r>
      <w:r w:rsidR="00F065F6" w:rsidRPr="00764ADE">
        <w:rPr>
          <w:rFonts w:ascii="Times New Roman" w:hAnsi="Times New Roman" w:cs="Times New Roman"/>
        </w:rPr>
        <w:t xml:space="preserve"> roku życia)</w:t>
      </w:r>
      <w:r w:rsidR="00F065F6">
        <w:rPr>
          <w:rFonts w:ascii="Times New Roman" w:hAnsi="Times New Roman" w:cs="Times New Roman"/>
        </w:rPr>
        <w:t xml:space="preserve"> oraz m</w:t>
      </w:r>
      <w:r w:rsidR="00F065F6" w:rsidRPr="00764ADE">
        <w:rPr>
          <w:rFonts w:ascii="Times New Roman" w:hAnsi="Times New Roman" w:cs="Times New Roman"/>
        </w:rPr>
        <w:t>łodzi rodzice.</w:t>
      </w:r>
      <w:r w:rsidR="00F065F6">
        <w:rPr>
          <w:rFonts w:ascii="Times New Roman" w:hAnsi="Times New Roman" w:cs="Times New Roman"/>
        </w:rPr>
        <w:t xml:space="preserve"> </w:t>
      </w:r>
      <w:r w:rsidR="00F065F6" w:rsidRPr="00764ADE">
        <w:rPr>
          <w:rFonts w:ascii="Times New Roman" w:hAnsi="Times New Roman" w:cs="Times New Roman"/>
        </w:rPr>
        <w:t xml:space="preserve">W ramach </w:t>
      </w:r>
      <w:r w:rsidR="00F065F6">
        <w:rPr>
          <w:rFonts w:ascii="Times New Roman" w:hAnsi="Times New Roman" w:cs="Times New Roman"/>
        </w:rPr>
        <w:t xml:space="preserve">poprzedniej LSR </w:t>
      </w:r>
      <w:r w:rsidR="00F065F6" w:rsidRPr="00764ADE">
        <w:rPr>
          <w:rFonts w:ascii="Times New Roman" w:hAnsi="Times New Roman" w:cs="Times New Roman"/>
        </w:rPr>
        <w:t xml:space="preserve">zrealizowano przedsięwzięcie pt. </w:t>
      </w:r>
      <w:r w:rsidR="00047C17">
        <w:rPr>
          <w:rFonts w:ascii="Times New Roman" w:hAnsi="Times New Roman" w:cs="Times New Roman"/>
        </w:rPr>
        <w:t>„</w:t>
      </w:r>
      <w:r w:rsidR="00F065F6" w:rsidRPr="00764ADE">
        <w:rPr>
          <w:rFonts w:ascii="Times New Roman" w:hAnsi="Times New Roman" w:cs="Times New Roman"/>
        </w:rPr>
        <w:t>Działania ukierunkowane</w:t>
      </w:r>
      <w:r w:rsidR="00F065F6">
        <w:rPr>
          <w:rFonts w:ascii="Times New Roman" w:hAnsi="Times New Roman" w:cs="Times New Roman"/>
        </w:rPr>
        <w:t xml:space="preserve"> </w:t>
      </w:r>
      <w:r w:rsidR="00F065F6" w:rsidRPr="00764ADE">
        <w:rPr>
          <w:rFonts w:ascii="Times New Roman" w:hAnsi="Times New Roman" w:cs="Times New Roman"/>
        </w:rPr>
        <w:t>na przeciwdziałanie wykluczeniu osób z grupy defaworyzowanych</w:t>
      </w:r>
      <w:r w:rsidR="00047C17">
        <w:rPr>
          <w:rFonts w:ascii="Times New Roman" w:hAnsi="Times New Roman" w:cs="Times New Roman"/>
        </w:rPr>
        <w:t>”</w:t>
      </w:r>
      <w:r w:rsidR="00F065F6" w:rsidRPr="00764ADE">
        <w:rPr>
          <w:rFonts w:ascii="Times New Roman" w:hAnsi="Times New Roman" w:cs="Times New Roman"/>
        </w:rPr>
        <w:t>. Realizacja tego</w:t>
      </w:r>
      <w:r w:rsidR="00F065F6">
        <w:rPr>
          <w:rFonts w:ascii="Times New Roman" w:hAnsi="Times New Roman" w:cs="Times New Roman"/>
        </w:rPr>
        <w:t xml:space="preserve"> </w:t>
      </w:r>
      <w:r w:rsidR="00F065F6" w:rsidRPr="00764ADE">
        <w:rPr>
          <w:rFonts w:ascii="Times New Roman" w:hAnsi="Times New Roman" w:cs="Times New Roman"/>
        </w:rPr>
        <w:t>przedsięwzięcia w obszarze wskaźnika produktu: liczba szkoleń skierowanych głównie do osób</w:t>
      </w:r>
      <w:r w:rsidR="00F065F6">
        <w:rPr>
          <w:rFonts w:ascii="Times New Roman" w:hAnsi="Times New Roman" w:cs="Times New Roman"/>
        </w:rPr>
        <w:t xml:space="preserve"> </w:t>
      </w:r>
      <w:r w:rsidR="00F065F6" w:rsidRPr="00764ADE">
        <w:rPr>
          <w:rFonts w:ascii="Times New Roman" w:hAnsi="Times New Roman" w:cs="Times New Roman"/>
        </w:rPr>
        <w:t>należących do grup defaworyzowanych na poziomie 100%</w:t>
      </w:r>
      <w:r w:rsidR="00047C17">
        <w:rPr>
          <w:rFonts w:ascii="Times New Roman" w:hAnsi="Times New Roman" w:cs="Times New Roman"/>
        </w:rPr>
        <w:t>,</w:t>
      </w:r>
      <w:r w:rsidR="00F065F6" w:rsidRPr="00764ADE">
        <w:rPr>
          <w:rFonts w:ascii="Times New Roman" w:hAnsi="Times New Roman" w:cs="Times New Roman"/>
        </w:rPr>
        <w:t xml:space="preserve"> przy dużym zainteresowaniu</w:t>
      </w:r>
      <w:r w:rsidR="00F065F6">
        <w:rPr>
          <w:rFonts w:ascii="Times New Roman" w:hAnsi="Times New Roman" w:cs="Times New Roman"/>
        </w:rPr>
        <w:t xml:space="preserve"> </w:t>
      </w:r>
      <w:r w:rsidR="00F065F6" w:rsidRPr="00764ADE">
        <w:rPr>
          <w:rFonts w:ascii="Times New Roman" w:hAnsi="Times New Roman" w:cs="Times New Roman"/>
        </w:rPr>
        <w:t>wykraczającym poza uzyskanie odpowiedniej wartości wskaźnika, wskazuje na potrzebę</w:t>
      </w:r>
      <w:r w:rsidR="00F065F6">
        <w:rPr>
          <w:rFonts w:ascii="Times New Roman" w:hAnsi="Times New Roman" w:cs="Times New Roman"/>
        </w:rPr>
        <w:t xml:space="preserve"> </w:t>
      </w:r>
      <w:r w:rsidR="00F065F6" w:rsidRPr="00764ADE">
        <w:rPr>
          <w:rFonts w:ascii="Times New Roman" w:hAnsi="Times New Roman" w:cs="Times New Roman"/>
        </w:rPr>
        <w:t>kontynuacji takich działań.</w:t>
      </w:r>
      <w:r w:rsidR="00F065F6">
        <w:rPr>
          <w:rFonts w:ascii="Times New Roman" w:hAnsi="Times New Roman" w:cs="Times New Roman"/>
        </w:rPr>
        <w:t xml:space="preserve"> </w:t>
      </w:r>
      <w:r w:rsidR="00F065F6" w:rsidRPr="00764ADE">
        <w:rPr>
          <w:rFonts w:ascii="Times New Roman" w:hAnsi="Times New Roman" w:cs="Times New Roman"/>
        </w:rPr>
        <w:t>Ponadto wyniki badań przeprowadzonych wśród mieszkańców wskazały, iż</w:t>
      </w:r>
      <w:r w:rsidR="00F065F6">
        <w:rPr>
          <w:rFonts w:ascii="Times New Roman" w:hAnsi="Times New Roman" w:cs="Times New Roman"/>
        </w:rPr>
        <w:t xml:space="preserve"> </w:t>
      </w:r>
      <w:r w:rsidR="00F065F6" w:rsidRPr="00764ADE">
        <w:rPr>
          <w:rFonts w:ascii="Times New Roman" w:hAnsi="Times New Roman" w:cs="Times New Roman"/>
        </w:rPr>
        <w:t xml:space="preserve">zrealizowano </w:t>
      </w:r>
      <w:r w:rsidR="00F065F6">
        <w:rPr>
          <w:rFonts w:ascii="Times New Roman" w:hAnsi="Times New Roman" w:cs="Times New Roman"/>
        </w:rPr>
        <w:t>szerokie wsparcie</w:t>
      </w:r>
      <w:r w:rsidR="00F065F6" w:rsidRPr="00764ADE">
        <w:rPr>
          <w:rFonts w:ascii="Times New Roman" w:hAnsi="Times New Roman" w:cs="Times New Roman"/>
        </w:rPr>
        <w:t xml:space="preserve"> dla młodych ludzi. Realizacja wskaźników w obszarze zdefiniowanych grup defaworyzowanych wskazuje na</w:t>
      </w:r>
      <w:r w:rsidR="00F065F6">
        <w:rPr>
          <w:rFonts w:ascii="Times New Roman" w:hAnsi="Times New Roman" w:cs="Times New Roman"/>
        </w:rPr>
        <w:t xml:space="preserve"> </w:t>
      </w:r>
      <w:r w:rsidR="00F065F6" w:rsidRPr="00764ADE">
        <w:rPr>
          <w:rFonts w:ascii="Times New Roman" w:hAnsi="Times New Roman" w:cs="Times New Roman"/>
        </w:rPr>
        <w:t>właściwe ich określenie i na potrzebę kontynuacji działań w nowym okresie finansowania.</w:t>
      </w:r>
      <w:r w:rsidR="00F065F6" w:rsidRPr="00D172D3">
        <w:rPr>
          <w:rFonts w:ascii="Times New Roman" w:hAnsi="Times New Roman" w:cs="Times New Roman"/>
        </w:rPr>
        <w:t xml:space="preserve"> </w:t>
      </w:r>
      <w:r w:rsidR="00F065F6" w:rsidRPr="000A06F4">
        <w:rPr>
          <w:rFonts w:ascii="Times New Roman" w:hAnsi="Times New Roman" w:cs="Times New Roman"/>
        </w:rPr>
        <w:t xml:space="preserve">W </w:t>
      </w:r>
      <w:r w:rsidR="00F065F6">
        <w:rPr>
          <w:rFonts w:ascii="Times New Roman" w:hAnsi="Times New Roman" w:cs="Times New Roman"/>
        </w:rPr>
        <w:t xml:space="preserve">związku z tym, </w:t>
      </w:r>
      <w:bookmarkStart w:id="99" w:name="_Hlk135559468"/>
      <w:r w:rsidR="00F065F6">
        <w:rPr>
          <w:rFonts w:ascii="Times New Roman" w:hAnsi="Times New Roman" w:cs="Times New Roman"/>
        </w:rPr>
        <w:t xml:space="preserve">w </w:t>
      </w:r>
      <w:r w:rsidR="00F065F6" w:rsidRPr="000A06F4">
        <w:rPr>
          <w:rFonts w:ascii="Times New Roman" w:hAnsi="Times New Roman" w:cs="Times New Roman"/>
        </w:rPr>
        <w:t>obecnej LSR planuje się</w:t>
      </w:r>
      <w:r w:rsidR="00F065F6">
        <w:rPr>
          <w:rFonts w:ascii="Times New Roman" w:hAnsi="Times New Roman" w:cs="Times New Roman"/>
        </w:rPr>
        <w:t xml:space="preserve"> kontynuować </w:t>
      </w:r>
      <w:r w:rsidR="00F065F6" w:rsidRPr="000A06F4">
        <w:rPr>
          <w:rFonts w:ascii="Times New Roman" w:hAnsi="Times New Roman" w:cs="Times New Roman"/>
        </w:rPr>
        <w:t>aktywizację osób młodych (do 2</w:t>
      </w:r>
      <w:r w:rsidR="00F065F6">
        <w:rPr>
          <w:rFonts w:ascii="Times New Roman" w:hAnsi="Times New Roman" w:cs="Times New Roman"/>
        </w:rPr>
        <w:t>5.</w:t>
      </w:r>
      <w:r w:rsidR="00F065F6" w:rsidRPr="000A06F4">
        <w:rPr>
          <w:rFonts w:ascii="Times New Roman" w:hAnsi="Times New Roman" w:cs="Times New Roman"/>
        </w:rPr>
        <w:t xml:space="preserve"> roku życia), a także</w:t>
      </w:r>
      <w:r w:rsidR="00F065F6">
        <w:rPr>
          <w:rFonts w:ascii="Times New Roman" w:hAnsi="Times New Roman" w:cs="Times New Roman"/>
        </w:rPr>
        <w:t xml:space="preserve"> aktywizację</w:t>
      </w:r>
      <w:r w:rsidR="00F065F6" w:rsidRPr="000A06F4">
        <w:rPr>
          <w:rFonts w:ascii="Times New Roman" w:hAnsi="Times New Roman" w:cs="Times New Roman"/>
        </w:rPr>
        <w:t xml:space="preserve"> osób starszych, </w:t>
      </w:r>
      <w:r w:rsidR="00F065F6">
        <w:rPr>
          <w:rFonts w:ascii="Times New Roman" w:hAnsi="Times New Roman" w:cs="Times New Roman"/>
        </w:rPr>
        <w:t xml:space="preserve">co ściśle związane jest z wnioskami z przeprowadzonej diagnozy. </w:t>
      </w:r>
      <w:r w:rsidR="00F065F6" w:rsidRPr="000A06F4">
        <w:rPr>
          <w:rFonts w:ascii="Times New Roman" w:hAnsi="Times New Roman" w:cs="Times New Roman"/>
        </w:rPr>
        <w:t xml:space="preserve">Jako grupę </w:t>
      </w:r>
      <w:r w:rsidR="00887525">
        <w:rPr>
          <w:rFonts w:ascii="Times New Roman" w:hAnsi="Times New Roman" w:cs="Times New Roman"/>
        </w:rPr>
        <w:t>osób w</w:t>
      </w:r>
      <w:r w:rsidR="002A272D">
        <w:rPr>
          <w:rFonts w:ascii="Times New Roman" w:hAnsi="Times New Roman" w:cs="Times New Roman"/>
        </w:rPr>
        <w:t> </w:t>
      </w:r>
      <w:r w:rsidR="00887525">
        <w:rPr>
          <w:rFonts w:ascii="Times New Roman" w:hAnsi="Times New Roman" w:cs="Times New Roman"/>
        </w:rPr>
        <w:t>niekorzystnej sytuacji</w:t>
      </w:r>
      <w:r w:rsidR="00F065F6" w:rsidRPr="000A06F4">
        <w:rPr>
          <w:rFonts w:ascii="Times New Roman" w:hAnsi="Times New Roman" w:cs="Times New Roman"/>
        </w:rPr>
        <w:t>, dla której przewidziano szczególne wsparcie</w:t>
      </w:r>
      <w:r w:rsidR="00F065F6">
        <w:rPr>
          <w:rFonts w:ascii="Times New Roman" w:hAnsi="Times New Roman" w:cs="Times New Roman"/>
        </w:rPr>
        <w:t xml:space="preserve"> wskazano osoby z </w:t>
      </w:r>
      <w:r w:rsidR="00F065F6" w:rsidRPr="002A272D">
        <w:rPr>
          <w:rFonts w:ascii="Times New Roman" w:hAnsi="Times New Roman" w:cs="Times New Roman"/>
        </w:rPr>
        <w:t xml:space="preserve">niepełnosprawnościami </w:t>
      </w:r>
      <w:r w:rsidR="002A272D">
        <w:rPr>
          <w:rFonts w:ascii="Times New Roman" w:hAnsi="Times New Roman" w:cs="Times New Roman"/>
        </w:rPr>
        <w:t>i ich opiekunów</w:t>
      </w:r>
      <w:bookmarkEnd w:id="99"/>
      <w:r w:rsidR="00F065F6">
        <w:rPr>
          <w:rFonts w:ascii="Times New Roman" w:hAnsi="Times New Roman" w:cs="Times New Roman"/>
          <w:color w:val="000000" w:themeColor="text1"/>
        </w:rPr>
        <w:t>.</w:t>
      </w:r>
      <w:r w:rsidR="00B75CA2">
        <w:rPr>
          <w:rFonts w:ascii="Times New Roman" w:hAnsi="Times New Roman" w:cs="Times New Roman"/>
          <w:color w:val="000000" w:themeColor="text1"/>
        </w:rPr>
        <w:t xml:space="preserve"> </w:t>
      </w:r>
      <w:bookmarkStart w:id="100" w:name="_Hlk135652163"/>
      <w:r w:rsidR="00B75CA2">
        <w:rPr>
          <w:rFonts w:ascii="Times New Roman" w:hAnsi="Times New Roman" w:cs="Times New Roman"/>
          <w:color w:val="000000" w:themeColor="text1"/>
        </w:rPr>
        <w:t>Potrzeb</w:t>
      </w:r>
      <w:r w:rsidR="00457306">
        <w:rPr>
          <w:rFonts w:ascii="Times New Roman" w:hAnsi="Times New Roman" w:cs="Times New Roman"/>
          <w:color w:val="000000" w:themeColor="text1"/>
        </w:rPr>
        <w:t>y związane z</w:t>
      </w:r>
      <w:r w:rsidR="00B75CA2">
        <w:rPr>
          <w:rFonts w:ascii="Times New Roman" w:hAnsi="Times New Roman" w:cs="Times New Roman"/>
          <w:color w:val="000000" w:themeColor="text1"/>
        </w:rPr>
        <w:t xml:space="preserve"> aktywizacj</w:t>
      </w:r>
      <w:r w:rsidR="00457306">
        <w:rPr>
          <w:rFonts w:ascii="Times New Roman" w:hAnsi="Times New Roman" w:cs="Times New Roman"/>
          <w:color w:val="000000" w:themeColor="text1"/>
        </w:rPr>
        <w:t>ą</w:t>
      </w:r>
      <w:r w:rsidR="00B75CA2">
        <w:rPr>
          <w:rFonts w:ascii="Times New Roman" w:hAnsi="Times New Roman" w:cs="Times New Roman"/>
          <w:color w:val="000000" w:themeColor="text1"/>
        </w:rPr>
        <w:t xml:space="preserve"> osób </w:t>
      </w:r>
      <w:r w:rsidR="00457306">
        <w:rPr>
          <w:rFonts w:ascii="Times New Roman" w:hAnsi="Times New Roman" w:cs="Times New Roman"/>
          <w:color w:val="000000" w:themeColor="text1"/>
        </w:rPr>
        <w:t>z niepełnosprawnościami</w:t>
      </w:r>
      <w:r w:rsidR="00B75CA2">
        <w:rPr>
          <w:rFonts w:ascii="Times New Roman" w:hAnsi="Times New Roman" w:cs="Times New Roman"/>
          <w:color w:val="000000" w:themeColor="text1"/>
        </w:rPr>
        <w:t xml:space="preserve"> </w:t>
      </w:r>
      <w:r w:rsidR="00457306">
        <w:rPr>
          <w:rFonts w:ascii="Times New Roman" w:hAnsi="Times New Roman" w:cs="Times New Roman"/>
          <w:color w:val="000000" w:themeColor="text1"/>
        </w:rPr>
        <w:t xml:space="preserve">oraz </w:t>
      </w:r>
      <w:r w:rsidR="00457306" w:rsidRPr="002A272D">
        <w:rPr>
          <w:rFonts w:ascii="Times New Roman" w:hAnsi="Times New Roman" w:cs="Times New Roman"/>
          <w:color w:val="000000" w:themeColor="text1"/>
        </w:rPr>
        <w:t>przystosow</w:t>
      </w:r>
      <w:r w:rsidR="00457306">
        <w:rPr>
          <w:rFonts w:ascii="Times New Roman" w:hAnsi="Times New Roman" w:cs="Times New Roman"/>
          <w:color w:val="000000" w:themeColor="text1"/>
        </w:rPr>
        <w:t>aniem</w:t>
      </w:r>
      <w:r w:rsidR="00457306" w:rsidRPr="002A272D">
        <w:rPr>
          <w:rFonts w:ascii="Times New Roman" w:hAnsi="Times New Roman" w:cs="Times New Roman"/>
          <w:color w:val="000000" w:themeColor="text1"/>
        </w:rPr>
        <w:t xml:space="preserve"> otoczenia </w:t>
      </w:r>
      <w:r w:rsidR="00457306">
        <w:rPr>
          <w:rFonts w:ascii="Times New Roman" w:hAnsi="Times New Roman" w:cs="Times New Roman"/>
          <w:color w:val="000000" w:themeColor="text1"/>
        </w:rPr>
        <w:t>do ich potrzeb</w:t>
      </w:r>
      <w:r w:rsidR="00457306" w:rsidRPr="002A272D">
        <w:rPr>
          <w:rFonts w:ascii="Times New Roman" w:hAnsi="Times New Roman" w:cs="Times New Roman"/>
          <w:color w:val="000000" w:themeColor="text1"/>
        </w:rPr>
        <w:t xml:space="preserve"> </w:t>
      </w:r>
      <w:r w:rsidR="00B75CA2">
        <w:rPr>
          <w:rFonts w:ascii="Times New Roman" w:hAnsi="Times New Roman" w:cs="Times New Roman"/>
          <w:color w:val="000000" w:themeColor="text1"/>
        </w:rPr>
        <w:t>została</w:t>
      </w:r>
      <w:r w:rsidR="00457306">
        <w:rPr>
          <w:rFonts w:ascii="Times New Roman" w:hAnsi="Times New Roman" w:cs="Times New Roman"/>
          <w:color w:val="000000" w:themeColor="text1"/>
        </w:rPr>
        <w:t xml:space="preserve"> poruszona na spotkaniach konsultacyjnych.</w:t>
      </w:r>
      <w:r w:rsidR="00457306">
        <w:rPr>
          <w:rFonts w:ascii="Times New Roman" w:hAnsi="Times New Roman" w:cs="Times New Roman"/>
        </w:rPr>
        <w:t xml:space="preserve"> </w:t>
      </w:r>
      <w:bookmarkEnd w:id="100"/>
      <w:r w:rsidR="00F065F6">
        <w:rPr>
          <w:rFonts w:ascii="Times New Roman" w:hAnsi="Times New Roman" w:cs="Times New Roman"/>
        </w:rPr>
        <w:t>Podczas wdrażania LSR u</w:t>
      </w:r>
      <w:r w:rsidR="00F065F6" w:rsidRPr="00C84CB3">
        <w:rPr>
          <w:rFonts w:ascii="Times New Roman" w:hAnsi="Times New Roman" w:cs="Times New Roman"/>
        </w:rPr>
        <w:t>powszechniane i wdrażane będą rozwiązania innowacyjne, w</w:t>
      </w:r>
      <w:r w:rsidR="00F065F6">
        <w:rPr>
          <w:rFonts w:ascii="Times New Roman" w:hAnsi="Times New Roman" w:cs="Times New Roman"/>
        </w:rPr>
        <w:t> </w:t>
      </w:r>
      <w:r w:rsidR="00F065F6" w:rsidRPr="00C84CB3">
        <w:rPr>
          <w:rFonts w:ascii="Times New Roman" w:hAnsi="Times New Roman" w:cs="Times New Roman"/>
        </w:rPr>
        <w:t>tym cyfrowe, usuwające bariery rozwojowe wsi</w:t>
      </w:r>
      <w:r w:rsidR="00F065F6">
        <w:rPr>
          <w:rFonts w:ascii="Times New Roman" w:hAnsi="Times New Roman" w:cs="Times New Roman"/>
        </w:rPr>
        <w:t>.</w:t>
      </w:r>
    </w:p>
    <w:p w14:paraId="4A4A9B67"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Pr>
          <w:rFonts w:ascii="Times New Roman" w:hAnsi="Times New Roman" w:cs="Times New Roman"/>
          <w:b/>
          <w:bCs/>
        </w:rPr>
        <w:t>Zagrożenie trwałą marginalizacją</w:t>
      </w:r>
    </w:p>
    <w:p w14:paraId="2B38ADC3" w14:textId="77777777" w:rsidR="00F065F6" w:rsidRPr="00764ADE" w:rsidRDefault="00F065F6" w:rsidP="00F065F6">
      <w:pPr>
        <w:spacing w:before="240" w:line="276" w:lineRule="auto"/>
        <w:ind w:firstLine="709"/>
        <w:jc w:val="both"/>
        <w:rPr>
          <w:rFonts w:ascii="Times New Roman" w:eastAsia="Calibri" w:hAnsi="Times New Roman" w:cs="Times New Roman"/>
        </w:rPr>
      </w:pPr>
      <w:r w:rsidRPr="00764ADE">
        <w:rPr>
          <w:rFonts w:ascii="Times New Roman" w:eastAsia="Calibri" w:hAnsi="Times New Roman" w:cs="Times New Roman"/>
          <w:i/>
          <w:iCs/>
        </w:rPr>
        <w:t>Krajowa Strategia Rozwoju Regionalnego 2030</w:t>
      </w:r>
      <w:r w:rsidRPr="00764ADE">
        <w:rPr>
          <w:rFonts w:ascii="Times New Roman" w:eastAsia="Calibri" w:hAnsi="Times New Roman" w:cs="Times New Roman"/>
        </w:rPr>
        <w:t xml:space="preserve"> (KSRR 2030) to podstawowy dokument strategiczny polityki regionalnej państwa. Dokument przedstawia cele polityki regionalnej oraz działania i zadania, jakie do ich osiągnięcia powinien podjąć rząd, samorządy: wojewódzkie, powiatowe i gminne oraz pozostałe podmioty uczestniczące w realizacji tej polityki w perspektywie roku 2030. Strategia ta jest zbiorem wspólnych wartości, zasad współpracy rządu i samorządów oraz partnerów społeczno-gospodarczych na rzecz rozwoju kraju i województw. Istotną częścią dokumentu jest Załącznik 1. </w:t>
      </w:r>
      <w:r w:rsidRPr="00764ADE">
        <w:rPr>
          <w:rFonts w:ascii="Times New Roman" w:eastAsia="Calibri" w:hAnsi="Times New Roman" w:cs="Times New Roman"/>
          <w:i/>
          <w:iCs/>
        </w:rPr>
        <w:t xml:space="preserve">Lista gmin zagrożonych trwałą marginalizacją: programowanie </w:t>
      </w:r>
      <w:r>
        <w:rPr>
          <w:rFonts w:ascii="Times New Roman" w:eastAsia="Calibri" w:hAnsi="Times New Roman" w:cs="Times New Roman"/>
          <w:i/>
          <w:iCs/>
        </w:rPr>
        <w:br/>
      </w:r>
      <w:r w:rsidRPr="00764ADE">
        <w:rPr>
          <w:rFonts w:ascii="Times New Roman" w:eastAsia="Calibri" w:hAnsi="Times New Roman" w:cs="Times New Roman"/>
          <w:i/>
          <w:iCs/>
        </w:rPr>
        <w:t>2021–2027</w:t>
      </w:r>
      <w:r w:rsidRPr="00764ADE">
        <w:rPr>
          <w:rFonts w:ascii="Times New Roman" w:eastAsia="Calibri" w:hAnsi="Times New Roman" w:cs="Times New Roman"/>
        </w:rPr>
        <w:t>. Obszary zagrożone trwałą marginalizacją to zróżnicowane przestrzennie pod względem poziomu rozwoju społeczno-gospodarczego, jak i funkcji gospodarczych, skupiska gmin wiejskich i powiązanych z nimi funkcjonalnie małych miast, w których nastąpiła kumulacja negatywnych zjawisk społecznych i ekonomicznych.</w:t>
      </w:r>
    </w:p>
    <w:p w14:paraId="386EE888" w14:textId="0A577BD4" w:rsidR="00F065F6" w:rsidRDefault="00F065F6" w:rsidP="00F065F6">
      <w:pPr>
        <w:spacing w:before="240" w:line="276" w:lineRule="auto"/>
        <w:ind w:firstLine="708"/>
        <w:jc w:val="both"/>
        <w:rPr>
          <w:rFonts w:ascii="Times New Roman" w:eastAsia="Calibri" w:hAnsi="Times New Roman" w:cs="Times New Roman"/>
        </w:rPr>
      </w:pPr>
      <w:r w:rsidRPr="00764ADE">
        <w:rPr>
          <w:rFonts w:ascii="Times New Roman" w:eastAsia="Calibri" w:hAnsi="Times New Roman" w:cs="Times New Roman"/>
        </w:rPr>
        <w:t>Wśród gmin z obszaru LGD na powyższej liście znalazła się Gmina Czarny Dunajec. W całym powiecie nowotarskim wskazano cztery gminy zagrożon</w:t>
      </w:r>
      <w:r w:rsidR="00047C17">
        <w:rPr>
          <w:rFonts w:ascii="Times New Roman" w:eastAsia="Calibri" w:hAnsi="Times New Roman" w:cs="Times New Roman"/>
        </w:rPr>
        <w:t>e</w:t>
      </w:r>
      <w:r w:rsidRPr="00764ADE">
        <w:rPr>
          <w:rFonts w:ascii="Times New Roman" w:eastAsia="Calibri" w:hAnsi="Times New Roman" w:cs="Times New Roman"/>
        </w:rPr>
        <w:t xml:space="preserve"> trwałą marginalizacją. Na poziomie regionalnym, w </w:t>
      </w:r>
      <w:r w:rsidRPr="00764ADE">
        <w:rPr>
          <w:rFonts w:ascii="Times New Roman" w:eastAsia="Calibri" w:hAnsi="Times New Roman" w:cs="Times New Roman"/>
          <w:i/>
          <w:iCs/>
        </w:rPr>
        <w:t xml:space="preserve">Strategii Rozwoju Województwa </w:t>
      </w:r>
      <w:r w:rsidR="00047C17">
        <w:rPr>
          <w:rFonts w:ascii="Times New Roman" w:eastAsia="Calibri" w:hAnsi="Times New Roman" w:cs="Times New Roman"/>
          <w:i/>
          <w:iCs/>
        </w:rPr>
        <w:t>„</w:t>
      </w:r>
      <w:r w:rsidRPr="00764ADE">
        <w:rPr>
          <w:rFonts w:ascii="Times New Roman" w:eastAsia="Calibri" w:hAnsi="Times New Roman" w:cs="Times New Roman"/>
          <w:i/>
          <w:iCs/>
        </w:rPr>
        <w:t>Małopolskie 2030</w:t>
      </w:r>
      <w:r w:rsidR="00047C17">
        <w:rPr>
          <w:rFonts w:ascii="Times New Roman" w:eastAsia="Calibri" w:hAnsi="Times New Roman" w:cs="Times New Roman"/>
          <w:i/>
          <w:iCs/>
        </w:rPr>
        <w:t>”</w:t>
      </w:r>
      <w:r w:rsidRPr="00764ADE">
        <w:rPr>
          <w:rFonts w:ascii="Times New Roman" w:eastAsia="Calibri" w:hAnsi="Times New Roman" w:cs="Times New Roman"/>
        </w:rPr>
        <w:t>,</w:t>
      </w:r>
      <w:r w:rsidR="00047C17">
        <w:rPr>
          <w:rFonts w:ascii="Times New Roman" w:eastAsia="Calibri" w:hAnsi="Times New Roman" w:cs="Times New Roman"/>
        </w:rPr>
        <w:t xml:space="preserve"> </w:t>
      </w:r>
      <w:r w:rsidRPr="00764ADE">
        <w:rPr>
          <w:rFonts w:ascii="Times New Roman" w:eastAsia="Calibri" w:hAnsi="Times New Roman" w:cs="Times New Roman"/>
        </w:rPr>
        <w:t xml:space="preserve">wyznaczone w KSRR 2030 obszary zagrożone trwałą marginalizacją na terenie województwa małopolskiego określono jako jeden z obszarów strategicznej interwencji: </w:t>
      </w:r>
      <w:r w:rsidRPr="00764ADE">
        <w:rPr>
          <w:rFonts w:ascii="Times New Roman" w:eastAsia="Calibri" w:hAnsi="Times New Roman" w:cs="Times New Roman"/>
          <w:i/>
          <w:iCs/>
        </w:rPr>
        <w:t>OSI Obszary zagrożone trwałą marginalizacją</w:t>
      </w:r>
      <w:r w:rsidRPr="00764ADE">
        <w:rPr>
          <w:rFonts w:ascii="Times New Roman" w:eastAsia="Calibri" w:hAnsi="Times New Roman" w:cs="Times New Roman"/>
        </w:rPr>
        <w:t xml:space="preserve">. </w:t>
      </w:r>
    </w:p>
    <w:p w14:paraId="765C9D7B" w14:textId="714F13E6" w:rsidR="00F065F6" w:rsidRPr="002A272D" w:rsidRDefault="00F065F6" w:rsidP="002A272D">
      <w:pPr>
        <w:spacing w:before="240" w:after="120" w:line="276" w:lineRule="auto"/>
        <w:ind w:firstLine="709"/>
        <w:jc w:val="both"/>
        <w:rPr>
          <w:rFonts w:ascii="Times New Roman" w:hAnsi="Times New Roman" w:cs="Times New Roman"/>
          <w:color w:val="000000" w:themeColor="text1"/>
        </w:rPr>
      </w:pPr>
      <w:r>
        <w:rPr>
          <w:rFonts w:ascii="Times New Roman" w:hAnsi="Times New Roman" w:cs="Times New Roman"/>
          <w:b/>
          <w:bCs/>
          <w:color w:val="000000" w:themeColor="text1"/>
        </w:rPr>
        <w:t>W</w:t>
      </w:r>
      <w:r w:rsidRPr="009C36D6">
        <w:rPr>
          <w:rFonts w:ascii="Times New Roman" w:hAnsi="Times New Roman" w:cs="Times New Roman"/>
          <w:b/>
          <w:bCs/>
          <w:color w:val="000000" w:themeColor="text1"/>
        </w:rPr>
        <w:t xml:space="preserve">skaźnik </w:t>
      </w:r>
      <w:r>
        <w:rPr>
          <w:rFonts w:ascii="Times New Roman" w:hAnsi="Times New Roman" w:cs="Times New Roman"/>
          <w:b/>
          <w:bCs/>
          <w:i/>
          <w:iCs/>
          <w:color w:val="000000" w:themeColor="text1"/>
        </w:rPr>
        <w:t>zagrożenie trwałą marginalizacją</w:t>
      </w:r>
      <w:r w:rsidRPr="009C36D6">
        <w:rPr>
          <w:rFonts w:ascii="Times New Roman" w:hAnsi="Times New Roman" w:cs="Times New Roman"/>
          <w:b/>
          <w:bCs/>
          <w:i/>
          <w:iCs/>
          <w:color w:val="000000" w:themeColor="text1"/>
        </w:rPr>
        <w:t xml:space="preserve"> na obszarze LSR </w:t>
      </w:r>
      <w:r w:rsidRPr="00D03CAB">
        <w:rPr>
          <w:rFonts w:ascii="Times New Roman" w:hAnsi="Times New Roman" w:cs="Times New Roman"/>
          <w:b/>
          <w:bCs/>
          <w:color w:val="000000" w:themeColor="text1"/>
        </w:rPr>
        <w:t>za</w:t>
      </w:r>
      <w:r w:rsidRPr="009C36D6">
        <w:rPr>
          <w:rFonts w:ascii="Times New Roman" w:hAnsi="Times New Roman" w:cs="Times New Roman"/>
          <w:b/>
          <w:bCs/>
          <w:i/>
          <w:iCs/>
          <w:color w:val="000000" w:themeColor="text1"/>
        </w:rPr>
        <w:t xml:space="preserve"> </w:t>
      </w:r>
      <w:r w:rsidRPr="009C36D6">
        <w:rPr>
          <w:rFonts w:ascii="Times New Roman" w:hAnsi="Times New Roman" w:cs="Times New Roman"/>
          <w:b/>
          <w:bCs/>
          <w:color w:val="000000" w:themeColor="text1"/>
        </w:rPr>
        <w:t>2020</w:t>
      </w:r>
      <w:r>
        <w:rPr>
          <w:rFonts w:ascii="Times New Roman" w:hAnsi="Times New Roman" w:cs="Times New Roman"/>
          <w:b/>
          <w:bCs/>
          <w:color w:val="000000" w:themeColor="text1"/>
        </w:rPr>
        <w:t xml:space="preserve"> r.: obszar LGD osiąga 1 pkt</w:t>
      </w:r>
      <w:r w:rsidRPr="00AB320C">
        <w:rPr>
          <w:rStyle w:val="Odwoanieprzypisudolnego"/>
          <w:rFonts w:ascii="Times New Roman" w:hAnsi="Times New Roman" w:cs="Times New Roman"/>
          <w:color w:val="000000" w:themeColor="text1"/>
        </w:rPr>
        <w:footnoteReference w:id="41"/>
      </w:r>
      <w:r w:rsidRPr="00AB320C">
        <w:rPr>
          <w:rFonts w:ascii="Times New Roman" w:hAnsi="Times New Roman" w:cs="Times New Roman"/>
          <w:color w:val="000000" w:themeColor="text1"/>
        </w:rPr>
        <w:t>.</w:t>
      </w:r>
    </w:p>
    <w:p w14:paraId="5A126441" w14:textId="77777777" w:rsidR="00F065F6" w:rsidRDefault="00F065F6" w:rsidP="009A2DBB">
      <w:pPr>
        <w:pStyle w:val="Akapitzlist"/>
        <w:numPr>
          <w:ilvl w:val="0"/>
          <w:numId w:val="68"/>
        </w:numPr>
        <w:spacing w:before="240"/>
        <w:ind w:left="1134"/>
        <w:outlineLvl w:val="0"/>
        <w:rPr>
          <w:rFonts w:ascii="Times New Roman" w:hAnsi="Times New Roman" w:cs="Times New Roman"/>
          <w:b/>
          <w:bCs/>
        </w:rPr>
      </w:pPr>
      <w:bookmarkStart w:id="101" w:name="_Toc135647305"/>
      <w:r>
        <w:rPr>
          <w:rFonts w:ascii="Times New Roman" w:hAnsi="Times New Roman" w:cs="Times New Roman"/>
          <w:b/>
          <w:bCs/>
        </w:rPr>
        <w:t>Analiza SWOT</w:t>
      </w:r>
      <w:bookmarkEnd w:id="101"/>
      <w:r>
        <w:rPr>
          <w:rFonts w:ascii="Times New Roman" w:hAnsi="Times New Roman" w:cs="Times New Roman"/>
          <w:b/>
          <w:bCs/>
        </w:rPr>
        <w:t xml:space="preserve"> </w:t>
      </w:r>
    </w:p>
    <w:p w14:paraId="0E9CF319" w14:textId="77777777" w:rsidR="00F065F6" w:rsidRPr="00A93D7A" w:rsidRDefault="00F065F6" w:rsidP="00F065F6">
      <w:pPr>
        <w:autoSpaceDE w:val="0"/>
        <w:autoSpaceDN w:val="0"/>
        <w:adjustRightInd w:val="0"/>
        <w:spacing w:line="276" w:lineRule="auto"/>
        <w:ind w:firstLine="708"/>
        <w:jc w:val="both"/>
        <w:rPr>
          <w:rFonts w:ascii="Times New Roman" w:hAnsi="Times New Roman" w:cs="Times New Roman"/>
          <w:color w:val="000000"/>
        </w:rPr>
      </w:pPr>
      <w:r w:rsidRPr="00A93D7A">
        <w:rPr>
          <w:rFonts w:ascii="Times New Roman" w:hAnsi="Times New Roman" w:cs="Times New Roman"/>
          <w:color w:val="000000"/>
        </w:rPr>
        <w:t xml:space="preserve">Analiza SWOT to jedno z najpopularniejszych i najskuteczniejszych narzędzi analitycznych wykorzystywanych we wszystkich obszarach planowania strategicznego. Jej nazwa pochodzi od akronimów angielskich słów </w:t>
      </w:r>
      <w:r w:rsidRPr="00A93D7A">
        <w:rPr>
          <w:rFonts w:ascii="Times New Roman" w:hAnsi="Times New Roman" w:cs="Times New Roman"/>
          <w:b/>
          <w:bCs/>
          <w:i/>
          <w:iCs/>
          <w:color w:val="000000"/>
        </w:rPr>
        <w:t>S</w:t>
      </w:r>
      <w:r w:rsidRPr="00A93D7A">
        <w:rPr>
          <w:rFonts w:ascii="Times New Roman" w:hAnsi="Times New Roman" w:cs="Times New Roman"/>
          <w:i/>
          <w:iCs/>
          <w:color w:val="000000"/>
        </w:rPr>
        <w:t>treng</w:t>
      </w:r>
      <w:r>
        <w:rPr>
          <w:rFonts w:ascii="Times New Roman" w:hAnsi="Times New Roman" w:cs="Times New Roman"/>
          <w:i/>
          <w:iCs/>
          <w:color w:val="000000"/>
        </w:rPr>
        <w:t>ths</w:t>
      </w:r>
      <w:r w:rsidRPr="00A93D7A">
        <w:rPr>
          <w:rFonts w:ascii="Times New Roman" w:hAnsi="Times New Roman" w:cs="Times New Roman"/>
          <w:i/>
          <w:iCs/>
          <w:color w:val="000000"/>
        </w:rPr>
        <w:t xml:space="preserve"> </w:t>
      </w:r>
      <w:r w:rsidRPr="00A93D7A">
        <w:rPr>
          <w:rFonts w:ascii="Times New Roman" w:hAnsi="Times New Roman" w:cs="Times New Roman"/>
          <w:color w:val="000000"/>
        </w:rPr>
        <w:t xml:space="preserve">(mocne strony), </w:t>
      </w:r>
      <w:r w:rsidRPr="00A93D7A">
        <w:rPr>
          <w:rFonts w:ascii="Times New Roman" w:hAnsi="Times New Roman" w:cs="Times New Roman"/>
          <w:b/>
          <w:bCs/>
          <w:i/>
          <w:iCs/>
          <w:color w:val="000000"/>
        </w:rPr>
        <w:t>W</w:t>
      </w:r>
      <w:r w:rsidRPr="00A93D7A">
        <w:rPr>
          <w:rFonts w:ascii="Times New Roman" w:hAnsi="Times New Roman" w:cs="Times New Roman"/>
          <w:i/>
          <w:iCs/>
          <w:color w:val="000000"/>
        </w:rPr>
        <w:t xml:space="preserve">eaknesses </w:t>
      </w:r>
      <w:r w:rsidRPr="00A93D7A">
        <w:rPr>
          <w:rFonts w:ascii="Times New Roman" w:hAnsi="Times New Roman" w:cs="Times New Roman"/>
          <w:color w:val="000000"/>
        </w:rPr>
        <w:t xml:space="preserve">(słabe strony), </w:t>
      </w:r>
      <w:r w:rsidRPr="00A93D7A">
        <w:rPr>
          <w:rFonts w:ascii="Times New Roman" w:hAnsi="Times New Roman" w:cs="Times New Roman"/>
          <w:b/>
          <w:bCs/>
          <w:i/>
          <w:iCs/>
          <w:color w:val="000000"/>
        </w:rPr>
        <w:t>O</w:t>
      </w:r>
      <w:r w:rsidRPr="00A93D7A">
        <w:rPr>
          <w:rFonts w:ascii="Times New Roman" w:hAnsi="Times New Roman" w:cs="Times New Roman"/>
          <w:i/>
          <w:iCs/>
          <w:color w:val="000000"/>
        </w:rPr>
        <w:t xml:space="preserve">pportunities </w:t>
      </w:r>
      <w:r w:rsidRPr="00A93D7A">
        <w:rPr>
          <w:rFonts w:ascii="Times New Roman" w:hAnsi="Times New Roman" w:cs="Times New Roman"/>
          <w:color w:val="000000"/>
        </w:rPr>
        <w:t xml:space="preserve">(szanse) i </w:t>
      </w:r>
      <w:r w:rsidRPr="00A93D7A">
        <w:rPr>
          <w:rFonts w:ascii="Times New Roman" w:hAnsi="Times New Roman" w:cs="Times New Roman"/>
          <w:b/>
          <w:bCs/>
          <w:i/>
          <w:iCs/>
          <w:color w:val="000000"/>
        </w:rPr>
        <w:t>T</w:t>
      </w:r>
      <w:r w:rsidRPr="00A93D7A">
        <w:rPr>
          <w:rFonts w:ascii="Times New Roman" w:hAnsi="Times New Roman" w:cs="Times New Roman"/>
          <w:i/>
          <w:iCs/>
          <w:color w:val="000000"/>
        </w:rPr>
        <w:t xml:space="preserve">hreats </w:t>
      </w:r>
      <w:r w:rsidRPr="00A93D7A">
        <w:rPr>
          <w:rFonts w:ascii="Times New Roman" w:hAnsi="Times New Roman" w:cs="Times New Roman"/>
          <w:color w:val="000000"/>
        </w:rPr>
        <w:t>(zagrożenia)</w:t>
      </w:r>
      <w:r w:rsidRPr="00A93D7A">
        <w:rPr>
          <w:rFonts w:ascii="Times New Roman" w:hAnsi="Times New Roman" w:cs="Times New Roman"/>
          <w:i/>
          <w:iCs/>
          <w:color w:val="000000"/>
        </w:rPr>
        <w:t xml:space="preserve">. </w:t>
      </w:r>
      <w:r w:rsidRPr="00A93D7A">
        <w:rPr>
          <w:rFonts w:ascii="Times New Roman" w:hAnsi="Times New Roman" w:cs="Times New Roman"/>
          <w:color w:val="000000"/>
        </w:rPr>
        <w:t xml:space="preserve">Polega ona na zidentyfikowaniu wymienionych wyżej czterech grup czynników, dzięki czemu można je odpowiednio wykorzystać w procesie zaplanowanego rozwoju lub zniwelować skutki ich negatywnego wpływu. Dzięki tej metodzie można również pogrupować czynniki na pozytywne (mocne strony i szanse) oraz negatywne (słabe strony i zagrożenia). Często dzieli się je również na czynniki wewnętrzne (opisujące mocne i słabe strony danej jednostki) oraz czynniki zewnętrzne (czyli szanse i zagrożenia wynikające z jej mikro- i makrootoczenia). Czynniki wewnętrzne (mocne i słabe strony) są zależne m.in. od władz lokalnych i lokalnej społeczności, natomiast czynniki zewnętrzne </w:t>
      </w:r>
      <w:r w:rsidRPr="00A93D7A">
        <w:rPr>
          <w:rFonts w:ascii="Times New Roman" w:hAnsi="Times New Roman" w:cs="Times New Roman"/>
          <w:color w:val="000000"/>
        </w:rPr>
        <w:lastRenderedPageBreak/>
        <w:t xml:space="preserve">(szanse i zagrożenia) należące do otoczenia bliższego i dalszego są niezależne od władz danej jednostki, a także jej mieszkańców. </w:t>
      </w:r>
    </w:p>
    <w:p w14:paraId="3626C59F" w14:textId="4F075DA7" w:rsidR="00F065F6" w:rsidRPr="009F24DA" w:rsidRDefault="00F065F6" w:rsidP="00F065F6">
      <w:pPr>
        <w:autoSpaceDE w:val="0"/>
        <w:autoSpaceDN w:val="0"/>
        <w:adjustRightInd w:val="0"/>
        <w:spacing w:line="276" w:lineRule="auto"/>
        <w:ind w:firstLine="708"/>
        <w:jc w:val="both"/>
        <w:rPr>
          <w:rFonts w:ascii="Times New Roman" w:eastAsia="Calibri" w:hAnsi="Times New Roman" w:cs="Times New Roman"/>
          <w:color w:val="000000"/>
        </w:rPr>
      </w:pPr>
      <w:r w:rsidRPr="009F24DA">
        <w:rPr>
          <w:rFonts w:ascii="Times New Roman" w:eastAsia="Calibri" w:hAnsi="Times New Roman" w:cs="Times New Roman"/>
          <w:color w:val="000000"/>
        </w:rPr>
        <w:t xml:space="preserve">Analiza SWOT dla obszaru </w:t>
      </w:r>
      <w:r w:rsidR="00B50616">
        <w:rPr>
          <w:rFonts w:ascii="Times New Roman" w:eastAsia="Calibri" w:hAnsi="Times New Roman" w:cs="Times New Roman"/>
          <w:color w:val="000000"/>
        </w:rPr>
        <w:t>Stowarzyszenia</w:t>
      </w:r>
      <w:r w:rsidRPr="009F24DA">
        <w:rPr>
          <w:rFonts w:ascii="Times New Roman" w:eastAsia="Calibri" w:hAnsi="Times New Roman" w:cs="Times New Roman"/>
          <w:color w:val="000000"/>
        </w:rPr>
        <w:t xml:space="preserve"> Przyjazna Dolina Raby i Czarnej Orawy (tabela </w:t>
      </w:r>
      <w:r>
        <w:rPr>
          <w:rFonts w:ascii="Times New Roman" w:eastAsia="Calibri" w:hAnsi="Times New Roman" w:cs="Times New Roman"/>
          <w:color w:val="000000"/>
        </w:rPr>
        <w:t>1</w:t>
      </w:r>
      <w:r w:rsidR="00144DF4">
        <w:rPr>
          <w:rFonts w:ascii="Times New Roman" w:eastAsia="Calibri" w:hAnsi="Times New Roman" w:cs="Times New Roman"/>
          <w:color w:val="000000"/>
        </w:rPr>
        <w:t>9</w:t>
      </w:r>
      <w:r w:rsidRPr="009F24DA">
        <w:rPr>
          <w:rFonts w:ascii="Times New Roman" w:eastAsia="Calibri" w:hAnsi="Times New Roman" w:cs="Times New Roman"/>
          <w:color w:val="000000"/>
        </w:rPr>
        <w:t xml:space="preserve">) została przeprowadzona w oparciu o dostępne dane uzyskane podczas prac nad diagnozą obszaru, w tym dane GUS, </w:t>
      </w:r>
      <w:r w:rsidRPr="009F24DA">
        <w:rPr>
          <w:rFonts w:ascii="Times New Roman" w:eastAsia="Calibri" w:hAnsi="Times New Roman" w:cs="Times New Roman"/>
          <w:color w:val="000000"/>
        </w:rPr>
        <w:br/>
        <w:t>a przede wszystkim z wykorzystaniem zróżnicowanych metod partycypacji społecznej. W analizie starano się uwzględnić możliwie najwięcej rekomendacji, uwag i opinii lokalnej społeczności, będącej przedstawicielami wszystkich trzech sektorów: społecznego, gospodarczego i publicznego oraz mieszkańców. Wzięto pod uwagę wyniki badań ankietowych, mocne i słabe strony oraz szanse i zagrożenia wskazywane w części warsztatowej spotkań gminnych.</w:t>
      </w:r>
    </w:p>
    <w:p w14:paraId="0834698D" w14:textId="2D69E7B2" w:rsidR="00F065F6" w:rsidRPr="00A93D7A" w:rsidRDefault="00F065F6" w:rsidP="00F065F6">
      <w:pPr>
        <w:pStyle w:val="Legenda"/>
        <w:spacing w:after="0" w:line="276" w:lineRule="auto"/>
        <w:ind w:left="360"/>
        <w:jc w:val="center"/>
        <w:rPr>
          <w:rFonts w:ascii="Times New Roman" w:hAnsi="Times New Roman" w:cs="Times New Roman"/>
          <w:b/>
          <w:bCs/>
          <w:i w:val="0"/>
          <w:iCs w:val="0"/>
          <w:color w:val="000000" w:themeColor="text1"/>
          <w:sz w:val="22"/>
          <w:szCs w:val="22"/>
        </w:rPr>
      </w:pPr>
      <w:bookmarkStart w:id="102" w:name="_Toc112152419"/>
      <w:bookmarkStart w:id="103" w:name="_Toc158360365"/>
      <w:r w:rsidRPr="00A93D7A">
        <w:rPr>
          <w:rFonts w:ascii="Times New Roman" w:hAnsi="Times New Roman" w:cs="Times New Roman"/>
          <w:b/>
          <w:bCs/>
          <w:i w:val="0"/>
          <w:iCs w:val="0"/>
          <w:color w:val="000000" w:themeColor="text1"/>
          <w:sz w:val="22"/>
          <w:szCs w:val="22"/>
        </w:rPr>
        <w:t xml:space="preserve">Tabela </w:t>
      </w:r>
      <w:r w:rsidRPr="00A93D7A">
        <w:rPr>
          <w:rFonts w:ascii="Times New Roman" w:hAnsi="Times New Roman" w:cs="Times New Roman"/>
          <w:b/>
          <w:bCs/>
          <w:i w:val="0"/>
          <w:iCs w:val="0"/>
          <w:color w:val="000000" w:themeColor="text1"/>
          <w:sz w:val="22"/>
          <w:szCs w:val="22"/>
        </w:rPr>
        <w:fldChar w:fldCharType="begin"/>
      </w:r>
      <w:r w:rsidRPr="00A93D7A">
        <w:rPr>
          <w:rFonts w:ascii="Times New Roman" w:hAnsi="Times New Roman" w:cs="Times New Roman"/>
          <w:b/>
          <w:bCs/>
          <w:i w:val="0"/>
          <w:iCs w:val="0"/>
          <w:color w:val="000000" w:themeColor="text1"/>
          <w:sz w:val="22"/>
          <w:szCs w:val="22"/>
        </w:rPr>
        <w:instrText xml:space="preserve"> SEQ Tabela \* ARABIC </w:instrText>
      </w:r>
      <w:r w:rsidRPr="00A93D7A">
        <w:rPr>
          <w:rFonts w:ascii="Times New Roman" w:hAnsi="Times New Roman" w:cs="Times New Roman"/>
          <w:b/>
          <w:bCs/>
          <w:i w:val="0"/>
          <w:iCs w:val="0"/>
          <w:color w:val="000000" w:themeColor="text1"/>
          <w:sz w:val="22"/>
          <w:szCs w:val="22"/>
        </w:rPr>
        <w:fldChar w:fldCharType="separate"/>
      </w:r>
      <w:r w:rsidR="00C142EF">
        <w:rPr>
          <w:rFonts w:ascii="Times New Roman" w:hAnsi="Times New Roman" w:cs="Times New Roman"/>
          <w:b/>
          <w:bCs/>
          <w:i w:val="0"/>
          <w:iCs w:val="0"/>
          <w:noProof/>
          <w:color w:val="000000" w:themeColor="text1"/>
          <w:sz w:val="22"/>
          <w:szCs w:val="22"/>
        </w:rPr>
        <w:t>18</w:t>
      </w:r>
      <w:r w:rsidRPr="00A93D7A">
        <w:rPr>
          <w:rFonts w:ascii="Times New Roman" w:hAnsi="Times New Roman" w:cs="Times New Roman"/>
          <w:b/>
          <w:bCs/>
          <w:i w:val="0"/>
          <w:iCs w:val="0"/>
          <w:color w:val="000000" w:themeColor="text1"/>
          <w:sz w:val="22"/>
          <w:szCs w:val="22"/>
        </w:rPr>
        <w:fldChar w:fldCharType="end"/>
      </w:r>
      <w:r w:rsidRPr="00A93D7A">
        <w:rPr>
          <w:rFonts w:ascii="Times New Roman" w:hAnsi="Times New Roman" w:cs="Times New Roman"/>
          <w:b/>
          <w:bCs/>
          <w:i w:val="0"/>
          <w:iCs w:val="0"/>
          <w:color w:val="000000" w:themeColor="text1"/>
          <w:sz w:val="22"/>
          <w:szCs w:val="22"/>
        </w:rPr>
        <w:t xml:space="preserve"> Schemat analizy SWOT</w:t>
      </w:r>
      <w:bookmarkEnd w:id="102"/>
      <w:bookmarkEnd w:id="103"/>
    </w:p>
    <w:p w14:paraId="5DC20409" w14:textId="77777777" w:rsidR="00F065F6" w:rsidRPr="00E50616" w:rsidRDefault="00F065F6" w:rsidP="00F065F6">
      <w:pPr>
        <w:pStyle w:val="Akapitzlist"/>
        <w:spacing w:after="0"/>
        <w:ind w:left="0"/>
        <w:jc w:val="center"/>
      </w:pPr>
      <w:r>
        <w:rPr>
          <w:noProof/>
          <w:lang w:eastAsia="pl-PL"/>
        </w:rPr>
        <w:drawing>
          <wp:inline distT="0" distB="0" distL="0" distR="0" wp14:anchorId="6410302F" wp14:editId="5C15792D">
            <wp:extent cx="5681133" cy="872221"/>
            <wp:effectExtent l="0" t="0" r="0" b="444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082" r="1047"/>
                    <a:stretch/>
                  </pic:blipFill>
                  <pic:spPr bwMode="auto">
                    <a:xfrm>
                      <a:off x="0" y="0"/>
                      <a:ext cx="5716561" cy="877660"/>
                    </a:xfrm>
                    <a:prstGeom prst="rect">
                      <a:avLst/>
                    </a:prstGeom>
                    <a:ln>
                      <a:noFill/>
                    </a:ln>
                    <a:extLst>
                      <a:ext uri="{53640926-AAD7-44D8-BBD7-CCE9431645EC}">
                        <a14:shadowObscured xmlns:a14="http://schemas.microsoft.com/office/drawing/2010/main"/>
                      </a:ext>
                    </a:extLst>
                  </pic:spPr>
                </pic:pic>
              </a:graphicData>
            </a:graphic>
          </wp:inline>
        </w:drawing>
      </w:r>
    </w:p>
    <w:p w14:paraId="7721C7D9" w14:textId="77777777" w:rsidR="00F065F6" w:rsidRPr="000010EF" w:rsidRDefault="00F065F6" w:rsidP="00F065F6">
      <w:pPr>
        <w:pStyle w:val="Akapitzlist"/>
        <w:ind w:left="360"/>
        <w:jc w:val="center"/>
        <w:rPr>
          <w:rFonts w:ascii="Times New Roman" w:hAnsi="Times New Roman" w:cs="Times New Roman"/>
          <w:i/>
          <w:iCs/>
          <w:color w:val="000000" w:themeColor="text1"/>
          <w:sz w:val="20"/>
          <w:szCs w:val="20"/>
        </w:rPr>
      </w:pPr>
      <w:r w:rsidRPr="000010EF">
        <w:rPr>
          <w:rFonts w:ascii="Times New Roman" w:hAnsi="Times New Roman" w:cs="Times New Roman"/>
          <w:i/>
          <w:iCs/>
          <w:color w:val="000000" w:themeColor="text1"/>
          <w:sz w:val="20"/>
          <w:szCs w:val="20"/>
        </w:rPr>
        <w:t>Źródło: opracowanie własne</w:t>
      </w:r>
    </w:p>
    <w:p w14:paraId="65FCD654" w14:textId="67114594"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104" w:name="_Toc112152420"/>
      <w:bookmarkStart w:id="105" w:name="_Toc158360366"/>
      <w:r w:rsidRPr="00E50616">
        <w:rPr>
          <w:rFonts w:ascii="Times New Roman" w:hAnsi="Times New Roman" w:cs="Times New Roman"/>
          <w:b/>
          <w:bCs/>
          <w:i w:val="0"/>
          <w:iCs w:val="0"/>
          <w:color w:val="000000" w:themeColor="text1"/>
          <w:sz w:val="20"/>
          <w:szCs w:val="20"/>
        </w:rPr>
        <w:t xml:space="preserve">Tabela </w:t>
      </w:r>
      <w:r w:rsidRPr="00E50616">
        <w:rPr>
          <w:rFonts w:ascii="Times New Roman" w:hAnsi="Times New Roman" w:cs="Times New Roman"/>
          <w:b/>
          <w:bCs/>
          <w:i w:val="0"/>
          <w:iCs w:val="0"/>
          <w:color w:val="000000" w:themeColor="text1"/>
          <w:sz w:val="20"/>
          <w:szCs w:val="20"/>
        </w:rPr>
        <w:fldChar w:fldCharType="begin"/>
      </w:r>
      <w:r w:rsidRPr="00E50616">
        <w:rPr>
          <w:rFonts w:ascii="Times New Roman" w:hAnsi="Times New Roman" w:cs="Times New Roman"/>
          <w:b/>
          <w:bCs/>
          <w:i w:val="0"/>
          <w:iCs w:val="0"/>
          <w:color w:val="000000" w:themeColor="text1"/>
          <w:sz w:val="20"/>
          <w:szCs w:val="20"/>
        </w:rPr>
        <w:instrText xml:space="preserve"> SEQ Tabela \* ARABIC </w:instrText>
      </w:r>
      <w:r w:rsidRPr="00E50616">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19</w:t>
      </w:r>
      <w:r w:rsidRPr="00E50616">
        <w:rPr>
          <w:rFonts w:ascii="Times New Roman" w:hAnsi="Times New Roman" w:cs="Times New Roman"/>
          <w:b/>
          <w:bCs/>
          <w:i w:val="0"/>
          <w:iCs w:val="0"/>
          <w:color w:val="000000" w:themeColor="text1"/>
          <w:sz w:val="20"/>
          <w:szCs w:val="20"/>
        </w:rPr>
        <w:fldChar w:fldCharType="end"/>
      </w:r>
      <w:r w:rsidRPr="00E50616">
        <w:rPr>
          <w:rFonts w:ascii="Times New Roman" w:hAnsi="Times New Roman" w:cs="Times New Roman"/>
          <w:b/>
          <w:bCs/>
          <w:i w:val="0"/>
          <w:iCs w:val="0"/>
          <w:color w:val="000000" w:themeColor="text1"/>
          <w:sz w:val="20"/>
          <w:szCs w:val="20"/>
        </w:rPr>
        <w:t xml:space="preserve"> Analiza SWOT</w:t>
      </w:r>
      <w:bookmarkEnd w:id="104"/>
      <w:bookmarkEnd w:id="105"/>
    </w:p>
    <w:tbl>
      <w:tblPr>
        <w:tblStyle w:val="Tabela-Siatka"/>
        <w:tblW w:w="10201" w:type="dxa"/>
        <w:tblLook w:val="04A0" w:firstRow="1" w:lastRow="0" w:firstColumn="1" w:lastColumn="0" w:noHBand="0" w:noVBand="1"/>
      </w:tblPr>
      <w:tblGrid>
        <w:gridCol w:w="5100"/>
        <w:gridCol w:w="5101"/>
      </w:tblGrid>
      <w:tr w:rsidR="00F065F6" w:rsidRPr="00056C70" w14:paraId="3D600EB3" w14:textId="77777777" w:rsidTr="009839F0">
        <w:trPr>
          <w:trHeight w:val="397"/>
        </w:trPr>
        <w:tc>
          <w:tcPr>
            <w:tcW w:w="5100" w:type="dxa"/>
            <w:vAlign w:val="center"/>
          </w:tcPr>
          <w:p w14:paraId="2FB73027" w14:textId="77777777" w:rsidR="00F065F6" w:rsidRPr="00056C70" w:rsidRDefault="00F065F6" w:rsidP="00F904AD">
            <w:pPr>
              <w:spacing w:line="276" w:lineRule="auto"/>
              <w:jc w:val="center"/>
              <w:rPr>
                <w:rFonts w:ascii="Times New Roman" w:hAnsi="Times New Roman" w:cs="Times New Roman"/>
                <w:b/>
                <w:bCs/>
                <w:color w:val="000000" w:themeColor="text1"/>
                <w:sz w:val="20"/>
                <w:szCs w:val="20"/>
              </w:rPr>
            </w:pPr>
            <w:r w:rsidRPr="00056C70">
              <w:rPr>
                <w:rFonts w:ascii="Times New Roman" w:hAnsi="Times New Roman" w:cs="Times New Roman"/>
                <w:b/>
                <w:bCs/>
                <w:color w:val="000000" w:themeColor="text1"/>
                <w:sz w:val="20"/>
                <w:szCs w:val="20"/>
              </w:rPr>
              <w:t>MOCNE STRONY</w:t>
            </w:r>
          </w:p>
        </w:tc>
        <w:tc>
          <w:tcPr>
            <w:tcW w:w="5101" w:type="dxa"/>
            <w:vAlign w:val="center"/>
          </w:tcPr>
          <w:p w14:paraId="21BF27A1" w14:textId="77777777" w:rsidR="00F065F6" w:rsidRPr="00056C70" w:rsidRDefault="00F065F6" w:rsidP="00F904AD">
            <w:pPr>
              <w:spacing w:line="276" w:lineRule="auto"/>
              <w:jc w:val="center"/>
              <w:rPr>
                <w:rFonts w:ascii="Times New Roman" w:hAnsi="Times New Roman" w:cs="Times New Roman"/>
                <w:b/>
                <w:bCs/>
                <w:color w:val="000000" w:themeColor="text1"/>
                <w:sz w:val="20"/>
                <w:szCs w:val="20"/>
              </w:rPr>
            </w:pPr>
            <w:r w:rsidRPr="00056C70">
              <w:rPr>
                <w:rFonts w:ascii="Times New Roman" w:hAnsi="Times New Roman" w:cs="Times New Roman"/>
                <w:b/>
                <w:bCs/>
                <w:color w:val="000000" w:themeColor="text1"/>
                <w:sz w:val="20"/>
                <w:szCs w:val="20"/>
              </w:rPr>
              <w:t>SŁABE STRON</w:t>
            </w:r>
            <w:r>
              <w:rPr>
                <w:rFonts w:ascii="Times New Roman" w:hAnsi="Times New Roman" w:cs="Times New Roman"/>
                <w:b/>
                <w:bCs/>
                <w:color w:val="000000" w:themeColor="text1"/>
                <w:sz w:val="20"/>
                <w:szCs w:val="20"/>
              </w:rPr>
              <w:t>Y</w:t>
            </w:r>
          </w:p>
        </w:tc>
      </w:tr>
      <w:tr w:rsidR="00457306" w:rsidRPr="00056C70" w14:paraId="766CF901"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2920C03F" w14:textId="77777777" w:rsidR="00457306" w:rsidRPr="009F24DA" w:rsidRDefault="00457306" w:rsidP="00457306">
            <w:pPr>
              <w:pStyle w:val="Akapitzlist"/>
              <w:numPr>
                <w:ilvl w:val="0"/>
                <w:numId w:val="9"/>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Korzystniejsze niż w województwie i kraju wskaźniki obciążenia demograficznego.</w:t>
            </w:r>
          </w:p>
        </w:tc>
        <w:tc>
          <w:tcPr>
            <w:tcW w:w="5101" w:type="dxa"/>
            <w:tcBorders>
              <w:top w:val="single" w:sz="4" w:space="0" w:color="auto"/>
              <w:left w:val="single" w:sz="4" w:space="0" w:color="auto"/>
              <w:bottom w:val="single" w:sz="4" w:space="0" w:color="auto"/>
              <w:right w:val="single" w:sz="4" w:space="0" w:color="auto"/>
            </w:tcBorders>
          </w:tcPr>
          <w:p w14:paraId="687BF4D8" w14:textId="76687632" w:rsidR="00457306" w:rsidRPr="00457306" w:rsidRDefault="00457306" w:rsidP="00457306">
            <w:pPr>
              <w:pStyle w:val="Akapitzlist"/>
              <w:numPr>
                <w:ilvl w:val="0"/>
                <w:numId w:val="10"/>
              </w:numPr>
              <w:spacing w:line="276" w:lineRule="auto"/>
              <w:ind w:left="318"/>
              <w:rPr>
                <w:rFonts w:ascii="Times New Roman" w:hAnsi="Times New Roman" w:cs="Times New Roman"/>
                <w:sz w:val="20"/>
                <w:szCs w:val="20"/>
              </w:rPr>
            </w:pPr>
            <w:r w:rsidRPr="00457306">
              <w:rPr>
                <w:rFonts w:ascii="Times New Roman" w:hAnsi="Times New Roman" w:cs="Times New Roman"/>
                <w:sz w:val="20"/>
                <w:szCs w:val="20"/>
              </w:rPr>
              <w:t>Malejąca liczba ludności</w:t>
            </w:r>
            <w:r>
              <w:rPr>
                <w:rFonts w:ascii="Times New Roman" w:hAnsi="Times New Roman" w:cs="Times New Roman"/>
                <w:sz w:val="20"/>
                <w:szCs w:val="20"/>
              </w:rPr>
              <w:t>.</w:t>
            </w:r>
          </w:p>
        </w:tc>
      </w:tr>
      <w:tr w:rsidR="00457306" w14:paraId="6AB71EAC"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4D9982D7" w14:textId="610AA708" w:rsidR="00457306" w:rsidRPr="009F24DA" w:rsidRDefault="00457306" w:rsidP="00457306">
            <w:pPr>
              <w:pStyle w:val="Akapitzlist"/>
              <w:numPr>
                <w:ilvl w:val="0"/>
                <w:numId w:val="9"/>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Rozwijające się budownictwo mieszkaniowe na obszarze – wysoki wskaźnik pozwoleń wydanych na budowę i zgłoszeń budowy z projektem budowlanym, spowodowany głównie atrakcyjnością osiedleńczą gmin Lipnica Wielka, Raba Wyżna i Czarny Dunajec.</w:t>
            </w:r>
          </w:p>
        </w:tc>
        <w:tc>
          <w:tcPr>
            <w:tcW w:w="5101" w:type="dxa"/>
            <w:tcBorders>
              <w:top w:val="single" w:sz="4" w:space="0" w:color="auto"/>
              <w:left w:val="single" w:sz="4" w:space="0" w:color="auto"/>
              <w:bottom w:val="single" w:sz="4" w:space="0" w:color="auto"/>
              <w:right w:val="single" w:sz="4" w:space="0" w:color="auto"/>
            </w:tcBorders>
          </w:tcPr>
          <w:p w14:paraId="153D461A" w14:textId="7C554213" w:rsidR="00457306" w:rsidRPr="009F24DA" w:rsidRDefault="00457306" w:rsidP="00457306">
            <w:pPr>
              <w:pStyle w:val="Akapitzlist"/>
              <w:numPr>
                <w:ilvl w:val="0"/>
                <w:numId w:val="10"/>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Znaczne rozdrobnienie gospodarstw rolnych.</w:t>
            </w:r>
          </w:p>
        </w:tc>
      </w:tr>
      <w:tr w:rsidR="00457306" w14:paraId="432C0E7D"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0E20946A" w14:textId="77777777" w:rsidR="00457306" w:rsidRPr="009F24DA" w:rsidRDefault="00457306" w:rsidP="00457306">
            <w:pPr>
              <w:pStyle w:val="Akapitzlist"/>
              <w:numPr>
                <w:ilvl w:val="0"/>
                <w:numId w:val="9"/>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Stosunkowo wysoki udział powierzchni objętej miejscowymi planami zagospodarowania przestrzennego.</w:t>
            </w:r>
          </w:p>
        </w:tc>
        <w:tc>
          <w:tcPr>
            <w:tcW w:w="5101" w:type="dxa"/>
            <w:tcBorders>
              <w:top w:val="single" w:sz="4" w:space="0" w:color="auto"/>
              <w:left w:val="single" w:sz="4" w:space="0" w:color="auto"/>
              <w:bottom w:val="single" w:sz="4" w:space="0" w:color="auto"/>
              <w:right w:val="single" w:sz="4" w:space="0" w:color="auto"/>
            </w:tcBorders>
          </w:tcPr>
          <w:p w14:paraId="12EA5784" w14:textId="6DD4CF81" w:rsidR="00457306" w:rsidRPr="009F24DA" w:rsidRDefault="00457306" w:rsidP="00457306">
            <w:pPr>
              <w:pStyle w:val="Akapitzlist"/>
              <w:numPr>
                <w:ilvl w:val="0"/>
                <w:numId w:val="10"/>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Niski poziom przedsiębiorczości mieszkańców – mała liczba istniejących i niewystarczająca liczba nowo rejestrowanych podmiotów gospodarczych.</w:t>
            </w:r>
          </w:p>
        </w:tc>
      </w:tr>
      <w:tr w:rsidR="00457306" w14:paraId="5EA06641"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0C349958" w14:textId="77777777" w:rsidR="00457306" w:rsidRPr="009F24DA" w:rsidRDefault="00457306" w:rsidP="00457306">
            <w:pPr>
              <w:pStyle w:val="Akapitzlist"/>
              <w:numPr>
                <w:ilvl w:val="0"/>
                <w:numId w:val="10"/>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 xml:space="preserve">Niższy niż w województwie i kraju udział osób i gospodarstw domowych korzystających ze środowiskowej pomocy społecznej. </w:t>
            </w:r>
          </w:p>
        </w:tc>
        <w:tc>
          <w:tcPr>
            <w:tcW w:w="5101" w:type="dxa"/>
            <w:tcBorders>
              <w:top w:val="single" w:sz="4" w:space="0" w:color="auto"/>
              <w:left w:val="single" w:sz="4" w:space="0" w:color="auto"/>
              <w:bottom w:val="single" w:sz="4" w:space="0" w:color="auto"/>
              <w:right w:val="single" w:sz="4" w:space="0" w:color="auto"/>
            </w:tcBorders>
          </w:tcPr>
          <w:p w14:paraId="58EB86D4" w14:textId="18298AC4" w:rsidR="00457306" w:rsidRPr="009F24DA" w:rsidRDefault="00457306" w:rsidP="00457306">
            <w:pPr>
              <w:pStyle w:val="Akapitzlist"/>
              <w:numPr>
                <w:ilvl w:val="0"/>
                <w:numId w:val="31"/>
              </w:numPr>
              <w:spacing w:line="276" w:lineRule="auto"/>
              <w:ind w:left="317"/>
              <w:rPr>
                <w:rFonts w:ascii="Times New Roman" w:hAnsi="Times New Roman" w:cs="Times New Roman"/>
                <w:sz w:val="20"/>
                <w:szCs w:val="20"/>
              </w:rPr>
            </w:pPr>
            <w:r w:rsidRPr="009F24DA">
              <w:rPr>
                <w:rFonts w:ascii="Times New Roman" w:hAnsi="Times New Roman" w:cs="Times New Roman"/>
                <w:sz w:val="20"/>
                <w:szCs w:val="20"/>
              </w:rPr>
              <w:t xml:space="preserve">Brak przedsiębiorstw społecznych </w:t>
            </w:r>
            <w:r w:rsidRPr="009F24DA">
              <w:rPr>
                <w:rFonts w:ascii="Times New Roman" w:hAnsi="Times New Roman" w:cs="Times New Roman"/>
                <w:sz w:val="20"/>
                <w:szCs w:val="20"/>
              </w:rPr>
              <w:br/>
              <w:t>w większości gmin obszaru i słabo rozwinięta ekonomia społeczna oraz słaba konsolidacja i współdziałanie sektora pozarządowego.</w:t>
            </w:r>
          </w:p>
        </w:tc>
      </w:tr>
      <w:tr w:rsidR="00457306" w14:paraId="65E9089D"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4A7FB363" w14:textId="77777777" w:rsidR="00457306" w:rsidRPr="009F24DA" w:rsidRDefault="00457306" w:rsidP="00457306">
            <w:pPr>
              <w:pStyle w:val="Akapitzlist"/>
              <w:numPr>
                <w:ilvl w:val="0"/>
                <w:numId w:val="31"/>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 xml:space="preserve">Unikatowe walory przyrodniczo krajobrazowe i czyste środowisko naturalne, w tym różnorodne formy ochrony przyrody. </w:t>
            </w:r>
          </w:p>
        </w:tc>
        <w:tc>
          <w:tcPr>
            <w:tcW w:w="5101" w:type="dxa"/>
            <w:tcBorders>
              <w:top w:val="single" w:sz="4" w:space="0" w:color="auto"/>
              <w:left w:val="single" w:sz="4" w:space="0" w:color="auto"/>
              <w:bottom w:val="single" w:sz="4" w:space="0" w:color="auto"/>
              <w:right w:val="single" w:sz="4" w:space="0" w:color="auto"/>
            </w:tcBorders>
          </w:tcPr>
          <w:p w14:paraId="2011CCC3" w14:textId="0CBD4145" w:rsidR="00457306" w:rsidRPr="009F24DA" w:rsidRDefault="00457306" w:rsidP="00457306">
            <w:pPr>
              <w:pStyle w:val="Akapitzlist"/>
              <w:numPr>
                <w:ilvl w:val="0"/>
                <w:numId w:val="10"/>
              </w:numPr>
              <w:spacing w:line="276" w:lineRule="auto"/>
              <w:ind w:left="317"/>
              <w:rPr>
                <w:rFonts w:ascii="Times New Roman" w:hAnsi="Times New Roman" w:cs="Times New Roman"/>
                <w:sz w:val="20"/>
                <w:szCs w:val="20"/>
              </w:rPr>
            </w:pPr>
            <w:r w:rsidRPr="009F24DA">
              <w:rPr>
                <w:rFonts w:ascii="Times New Roman" w:hAnsi="Times New Roman" w:cs="Times New Roman"/>
                <w:sz w:val="20"/>
                <w:szCs w:val="20"/>
              </w:rPr>
              <w:t xml:space="preserve">Średni udział w podatkach stanowiących dochody budżetu państwa – podatek dochodowy od osób fizycznych i od osób prawnych niższy niż średnia </w:t>
            </w:r>
            <w:r w:rsidRPr="009F24DA">
              <w:rPr>
                <w:rFonts w:ascii="Times New Roman" w:hAnsi="Times New Roman" w:cs="Times New Roman"/>
                <w:sz w:val="20"/>
                <w:szCs w:val="20"/>
              </w:rPr>
              <w:br/>
              <w:t>w województwie i kraju.</w:t>
            </w:r>
          </w:p>
        </w:tc>
      </w:tr>
      <w:tr w:rsidR="00457306" w14:paraId="162DEDFF"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37FC5C95" w14:textId="77777777" w:rsidR="00457306" w:rsidRPr="009F24DA" w:rsidRDefault="00457306" w:rsidP="00457306">
            <w:pPr>
              <w:pStyle w:val="Akapitzlist"/>
              <w:numPr>
                <w:ilvl w:val="0"/>
                <w:numId w:val="11"/>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 xml:space="preserve">Uzdrowiskowy charakter części obszaru LGD. </w:t>
            </w:r>
          </w:p>
        </w:tc>
        <w:tc>
          <w:tcPr>
            <w:tcW w:w="5101" w:type="dxa"/>
            <w:tcBorders>
              <w:top w:val="single" w:sz="4" w:space="0" w:color="auto"/>
              <w:left w:val="single" w:sz="4" w:space="0" w:color="auto"/>
              <w:bottom w:val="single" w:sz="4" w:space="0" w:color="auto"/>
              <w:right w:val="single" w:sz="4" w:space="0" w:color="auto"/>
            </w:tcBorders>
          </w:tcPr>
          <w:p w14:paraId="67788908" w14:textId="537DB328" w:rsidR="00457306" w:rsidRPr="009F24DA" w:rsidRDefault="00457306" w:rsidP="00457306">
            <w:pPr>
              <w:pStyle w:val="Akapitzlist"/>
              <w:numPr>
                <w:ilvl w:val="0"/>
                <w:numId w:val="10"/>
              </w:numPr>
              <w:spacing w:line="276" w:lineRule="auto"/>
              <w:ind w:left="317"/>
              <w:rPr>
                <w:rFonts w:ascii="Times New Roman" w:hAnsi="Times New Roman" w:cs="Times New Roman"/>
                <w:sz w:val="20"/>
                <w:szCs w:val="20"/>
              </w:rPr>
            </w:pPr>
            <w:r w:rsidRPr="009F24DA">
              <w:rPr>
                <w:rFonts w:ascii="Times New Roman" w:hAnsi="Times New Roman" w:cs="Times New Roman"/>
                <w:sz w:val="20"/>
                <w:szCs w:val="20"/>
              </w:rPr>
              <w:t>Niezadowalający poziom dostępności usług medycznych – podstawowej opieki zdrowotnej.</w:t>
            </w:r>
          </w:p>
        </w:tc>
      </w:tr>
      <w:tr w:rsidR="00457306" w14:paraId="40BEA8EC"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7B100D4D" w14:textId="77777777" w:rsidR="00457306" w:rsidRPr="009F24DA" w:rsidRDefault="00457306" w:rsidP="00457306">
            <w:pPr>
              <w:pStyle w:val="Akapitzlist"/>
              <w:numPr>
                <w:ilvl w:val="0"/>
                <w:numId w:val="11"/>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Silne poczucie tożsamości regionalnej objawiające się pielęgnowaniem tradycji i zwyczajów oraz kultury ludowej.</w:t>
            </w:r>
          </w:p>
        </w:tc>
        <w:tc>
          <w:tcPr>
            <w:tcW w:w="5101" w:type="dxa"/>
            <w:tcBorders>
              <w:top w:val="single" w:sz="4" w:space="0" w:color="auto"/>
              <w:left w:val="single" w:sz="4" w:space="0" w:color="auto"/>
              <w:bottom w:val="single" w:sz="4" w:space="0" w:color="auto"/>
              <w:right w:val="single" w:sz="4" w:space="0" w:color="auto"/>
            </w:tcBorders>
          </w:tcPr>
          <w:p w14:paraId="31DB2F9F" w14:textId="184EDD20" w:rsidR="00457306" w:rsidRPr="009F24DA" w:rsidRDefault="00457306" w:rsidP="00457306">
            <w:pPr>
              <w:pStyle w:val="Akapitzlist"/>
              <w:numPr>
                <w:ilvl w:val="0"/>
                <w:numId w:val="10"/>
              </w:numPr>
              <w:spacing w:line="276" w:lineRule="auto"/>
              <w:ind w:left="312" w:hanging="312"/>
              <w:rPr>
                <w:rFonts w:ascii="Times New Roman" w:hAnsi="Times New Roman" w:cs="Times New Roman"/>
                <w:sz w:val="20"/>
                <w:szCs w:val="20"/>
              </w:rPr>
            </w:pPr>
            <w:r w:rsidRPr="009F24DA">
              <w:rPr>
                <w:rFonts w:ascii="Times New Roman" w:hAnsi="Times New Roman" w:cs="Times New Roman"/>
                <w:sz w:val="20"/>
                <w:szCs w:val="20"/>
              </w:rPr>
              <w:t>Niski współczynnik skolaryzacji świadczący o tym, że część mieszkańców realizuje obowiązek szkolny poza obszarem.</w:t>
            </w:r>
          </w:p>
        </w:tc>
      </w:tr>
      <w:tr w:rsidR="00457306" w14:paraId="051A4E9D"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6D634E7B" w14:textId="5A92514F" w:rsidR="00457306" w:rsidRPr="009F24DA" w:rsidRDefault="00457306" w:rsidP="00457306">
            <w:pPr>
              <w:pStyle w:val="Akapitzlist"/>
              <w:numPr>
                <w:ilvl w:val="0"/>
                <w:numId w:val="10"/>
              </w:numPr>
              <w:spacing w:line="276" w:lineRule="auto"/>
              <w:ind w:left="317" w:hanging="317"/>
              <w:rPr>
                <w:rFonts w:ascii="Times New Roman" w:hAnsi="Times New Roman" w:cs="Times New Roman"/>
                <w:sz w:val="20"/>
                <w:szCs w:val="20"/>
              </w:rPr>
            </w:pPr>
            <w:r w:rsidRPr="009F24DA">
              <w:rPr>
                <w:rFonts w:ascii="Times New Roman" w:hAnsi="Times New Roman" w:cs="Times New Roman"/>
                <w:sz w:val="20"/>
                <w:szCs w:val="20"/>
              </w:rPr>
              <w:t>Duże zainteresowanie wsparciem w podejmowaniu lub rozwoju działalności gospodarczej.</w:t>
            </w:r>
          </w:p>
        </w:tc>
        <w:tc>
          <w:tcPr>
            <w:tcW w:w="5101" w:type="dxa"/>
            <w:tcBorders>
              <w:top w:val="single" w:sz="4" w:space="0" w:color="auto"/>
              <w:left w:val="single" w:sz="4" w:space="0" w:color="auto"/>
              <w:bottom w:val="single" w:sz="4" w:space="0" w:color="auto"/>
              <w:right w:val="single" w:sz="4" w:space="0" w:color="auto"/>
            </w:tcBorders>
          </w:tcPr>
          <w:p w14:paraId="15C6C257" w14:textId="2485D511" w:rsidR="00457306" w:rsidRPr="009F24DA" w:rsidRDefault="00457306" w:rsidP="00457306">
            <w:pPr>
              <w:pStyle w:val="Akapitzlist"/>
              <w:numPr>
                <w:ilvl w:val="0"/>
                <w:numId w:val="52"/>
              </w:numPr>
              <w:spacing w:line="276" w:lineRule="auto"/>
              <w:ind w:left="312" w:hanging="312"/>
              <w:rPr>
                <w:rFonts w:ascii="Times New Roman" w:hAnsi="Times New Roman" w:cs="Times New Roman"/>
                <w:sz w:val="20"/>
                <w:szCs w:val="20"/>
              </w:rPr>
            </w:pPr>
            <w:r w:rsidRPr="009F24DA">
              <w:rPr>
                <w:rFonts w:ascii="Times New Roman" w:hAnsi="Times New Roman" w:cs="Times New Roman"/>
                <w:sz w:val="20"/>
                <w:szCs w:val="20"/>
              </w:rPr>
              <w:t>Niewystarczający dostęp do opieki nad dziećmi do lat 3 i miejsc wychowania przedszkolnego.</w:t>
            </w:r>
          </w:p>
        </w:tc>
      </w:tr>
      <w:tr w:rsidR="00457306" w14:paraId="58A216AE" w14:textId="77777777" w:rsidTr="00F904AD">
        <w:trPr>
          <w:trHeight w:val="397"/>
        </w:trPr>
        <w:tc>
          <w:tcPr>
            <w:tcW w:w="5100" w:type="dxa"/>
            <w:tcBorders>
              <w:top w:val="single" w:sz="4" w:space="0" w:color="auto"/>
              <w:left w:val="single" w:sz="4" w:space="0" w:color="auto"/>
              <w:bottom w:val="single" w:sz="4" w:space="0" w:color="auto"/>
              <w:right w:val="single" w:sz="4" w:space="0" w:color="auto"/>
            </w:tcBorders>
          </w:tcPr>
          <w:p w14:paraId="5D4689B1" w14:textId="3A461CA4" w:rsidR="00457306" w:rsidRPr="009F24DA" w:rsidRDefault="00457306" w:rsidP="00457306">
            <w:pPr>
              <w:pStyle w:val="Akapitzlist"/>
              <w:numPr>
                <w:ilvl w:val="0"/>
                <w:numId w:val="51"/>
              </w:numPr>
              <w:spacing w:line="276" w:lineRule="auto"/>
              <w:ind w:left="317" w:hanging="317"/>
              <w:rPr>
                <w:rFonts w:ascii="Times New Roman" w:hAnsi="Times New Roman" w:cs="Times New Roman"/>
                <w:sz w:val="20"/>
                <w:szCs w:val="20"/>
              </w:rPr>
            </w:pPr>
            <w:r w:rsidRPr="009F24DA">
              <w:rPr>
                <w:rFonts w:ascii="Times New Roman" w:hAnsi="Times New Roman" w:cs="Times New Roman"/>
                <w:sz w:val="20"/>
                <w:szCs w:val="20"/>
              </w:rPr>
              <w:t xml:space="preserve">Występowanie wód leczniczych i mineralnych. </w:t>
            </w:r>
          </w:p>
        </w:tc>
        <w:tc>
          <w:tcPr>
            <w:tcW w:w="5101" w:type="dxa"/>
            <w:tcBorders>
              <w:top w:val="single" w:sz="4" w:space="0" w:color="auto"/>
              <w:left w:val="single" w:sz="4" w:space="0" w:color="auto"/>
              <w:bottom w:val="single" w:sz="4" w:space="0" w:color="auto"/>
              <w:right w:val="single" w:sz="4" w:space="0" w:color="auto"/>
            </w:tcBorders>
          </w:tcPr>
          <w:p w14:paraId="761D2F07" w14:textId="3D4BA8BF" w:rsidR="00457306" w:rsidRPr="009F24DA" w:rsidRDefault="00457306" w:rsidP="00457306">
            <w:pPr>
              <w:pStyle w:val="Akapitzlist"/>
              <w:numPr>
                <w:ilvl w:val="0"/>
                <w:numId w:val="53"/>
              </w:numPr>
              <w:spacing w:line="276" w:lineRule="auto"/>
              <w:ind w:left="312" w:hanging="295"/>
              <w:rPr>
                <w:rFonts w:ascii="Times New Roman" w:hAnsi="Times New Roman" w:cs="Times New Roman"/>
                <w:sz w:val="20"/>
                <w:szCs w:val="20"/>
              </w:rPr>
            </w:pPr>
            <w:r w:rsidRPr="009F24DA">
              <w:rPr>
                <w:rFonts w:ascii="Times New Roman" w:hAnsi="Times New Roman" w:cs="Times New Roman"/>
                <w:sz w:val="20"/>
                <w:szCs w:val="20"/>
              </w:rPr>
              <w:t xml:space="preserve">Bardzo niski udział osób z dostępem do sieci wodociągowej, kanalizacyjnej i gazowej. </w:t>
            </w:r>
          </w:p>
        </w:tc>
      </w:tr>
      <w:tr w:rsidR="00457306" w14:paraId="260CFD94" w14:textId="77777777" w:rsidTr="00F904AD">
        <w:trPr>
          <w:trHeight w:val="397"/>
        </w:trPr>
        <w:tc>
          <w:tcPr>
            <w:tcW w:w="5100" w:type="dxa"/>
            <w:tcBorders>
              <w:top w:val="single" w:sz="4" w:space="0" w:color="auto"/>
              <w:left w:val="single" w:sz="4" w:space="0" w:color="auto"/>
              <w:bottom w:val="single" w:sz="4" w:space="0" w:color="auto"/>
              <w:right w:val="single" w:sz="4" w:space="0" w:color="auto"/>
            </w:tcBorders>
          </w:tcPr>
          <w:p w14:paraId="5D4CE3DB" w14:textId="77777777" w:rsidR="00457306" w:rsidRPr="009F24DA" w:rsidRDefault="00457306" w:rsidP="00457306">
            <w:pPr>
              <w:pStyle w:val="Akapitzlist"/>
              <w:numPr>
                <w:ilvl w:val="0"/>
                <w:numId w:val="54"/>
              </w:numPr>
              <w:spacing w:line="276" w:lineRule="auto"/>
              <w:ind w:left="317" w:hanging="317"/>
              <w:rPr>
                <w:rFonts w:ascii="Times New Roman" w:hAnsi="Times New Roman" w:cs="Times New Roman"/>
                <w:sz w:val="20"/>
                <w:szCs w:val="20"/>
              </w:rPr>
            </w:pPr>
            <w:r w:rsidRPr="009F24DA">
              <w:rPr>
                <w:rFonts w:ascii="Times New Roman" w:hAnsi="Times New Roman" w:cs="Times New Roman"/>
                <w:sz w:val="20"/>
                <w:szCs w:val="20"/>
              </w:rPr>
              <w:t>Ciekawa historia i dziedzictwo kulturowe obszaru.</w:t>
            </w:r>
          </w:p>
        </w:tc>
        <w:tc>
          <w:tcPr>
            <w:tcW w:w="5101" w:type="dxa"/>
          </w:tcPr>
          <w:p w14:paraId="69CE2FCF" w14:textId="4FB2096B" w:rsidR="00457306" w:rsidRPr="00457306" w:rsidRDefault="00DA4A06" w:rsidP="00457306">
            <w:pPr>
              <w:spacing w:line="276" w:lineRule="auto"/>
              <w:rPr>
                <w:rFonts w:ascii="Times New Roman" w:hAnsi="Times New Roman" w:cs="Times New Roman"/>
                <w:sz w:val="20"/>
                <w:szCs w:val="20"/>
              </w:rPr>
            </w:pPr>
            <w:r>
              <w:rPr>
                <w:rFonts w:ascii="Times New Roman" w:hAnsi="Times New Roman" w:cs="Times New Roman"/>
                <w:sz w:val="20"/>
                <w:szCs w:val="20"/>
              </w:rPr>
              <w:t>10.</w:t>
            </w:r>
            <w:r w:rsidR="00457306" w:rsidRPr="00806CB1">
              <w:rPr>
                <w:rFonts w:ascii="Times New Roman" w:hAnsi="Times New Roman" w:cs="Times New Roman"/>
                <w:sz w:val="20"/>
                <w:szCs w:val="20"/>
              </w:rPr>
              <w:t xml:space="preserve">Niewystarczająca ilość miejsc przystosowanych do </w:t>
            </w:r>
            <w:r w:rsidR="00457306">
              <w:rPr>
                <w:rFonts w:ascii="Times New Roman" w:hAnsi="Times New Roman" w:cs="Times New Roman"/>
                <w:sz w:val="20"/>
                <w:szCs w:val="20"/>
              </w:rPr>
              <w:t>potrzeb</w:t>
            </w:r>
            <w:r w:rsidR="00EA03F1">
              <w:rPr>
                <w:rFonts w:ascii="Times New Roman" w:hAnsi="Times New Roman" w:cs="Times New Roman"/>
                <w:sz w:val="20"/>
                <w:szCs w:val="20"/>
              </w:rPr>
              <w:t xml:space="preserve"> </w:t>
            </w:r>
            <w:r w:rsidR="00457306" w:rsidRPr="00806CB1">
              <w:rPr>
                <w:rFonts w:ascii="Times New Roman" w:hAnsi="Times New Roman" w:cs="Times New Roman"/>
                <w:sz w:val="20"/>
                <w:szCs w:val="20"/>
              </w:rPr>
              <w:t>osób z niepełnosprawnościami, w tym dzieci.</w:t>
            </w:r>
          </w:p>
        </w:tc>
      </w:tr>
      <w:tr w:rsidR="00457306" w14:paraId="23AC0506"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5B68E763" w14:textId="77777777" w:rsidR="00457306" w:rsidRPr="009F24DA" w:rsidRDefault="00457306" w:rsidP="00457306">
            <w:pPr>
              <w:pStyle w:val="Akapitzlist"/>
              <w:numPr>
                <w:ilvl w:val="0"/>
                <w:numId w:val="55"/>
              </w:numPr>
              <w:spacing w:line="276" w:lineRule="auto"/>
              <w:ind w:left="317" w:hanging="284"/>
              <w:rPr>
                <w:rFonts w:ascii="Times New Roman" w:hAnsi="Times New Roman" w:cs="Times New Roman"/>
                <w:sz w:val="20"/>
                <w:szCs w:val="20"/>
              </w:rPr>
            </w:pPr>
            <w:r w:rsidRPr="009F24DA">
              <w:rPr>
                <w:rFonts w:ascii="Times New Roman" w:hAnsi="Times New Roman" w:cs="Times New Roman"/>
                <w:sz w:val="20"/>
                <w:szCs w:val="20"/>
              </w:rPr>
              <w:t xml:space="preserve">Rozwinięta infrastruktura turystyczna – wytyczone szlaki piesze, turystyczne, edukacyjne, rowerowe, konne, tematyczne. </w:t>
            </w:r>
          </w:p>
        </w:tc>
        <w:tc>
          <w:tcPr>
            <w:tcW w:w="5101" w:type="dxa"/>
          </w:tcPr>
          <w:p w14:paraId="6281ABE3" w14:textId="681389FA" w:rsidR="00457306" w:rsidRPr="00AB320C" w:rsidRDefault="00457306" w:rsidP="00457306">
            <w:pPr>
              <w:spacing w:line="276" w:lineRule="auto"/>
              <w:rPr>
                <w:rFonts w:ascii="Times New Roman" w:hAnsi="Times New Roman" w:cs="Times New Roman"/>
                <w:sz w:val="20"/>
                <w:szCs w:val="20"/>
              </w:rPr>
            </w:pPr>
          </w:p>
        </w:tc>
      </w:tr>
      <w:tr w:rsidR="00457306" w14:paraId="296C6303"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19497DB1" w14:textId="267F0105" w:rsidR="00457306" w:rsidRPr="009F24DA" w:rsidRDefault="00457306" w:rsidP="00457306">
            <w:pPr>
              <w:pStyle w:val="Akapitzlist"/>
              <w:numPr>
                <w:ilvl w:val="0"/>
                <w:numId w:val="64"/>
              </w:numPr>
              <w:spacing w:line="276" w:lineRule="auto"/>
              <w:ind w:left="317" w:hanging="284"/>
              <w:rPr>
                <w:rFonts w:ascii="Times New Roman" w:hAnsi="Times New Roman" w:cs="Times New Roman"/>
                <w:sz w:val="20"/>
                <w:szCs w:val="20"/>
              </w:rPr>
            </w:pPr>
            <w:r w:rsidRPr="009F24DA">
              <w:rPr>
                <w:rFonts w:ascii="Times New Roman" w:hAnsi="Times New Roman" w:cs="Times New Roman"/>
                <w:sz w:val="20"/>
                <w:szCs w:val="20"/>
              </w:rPr>
              <w:lastRenderedPageBreak/>
              <w:t xml:space="preserve">Położenie w części kraju umożliwiającym międzynarodową, bliską współpracę – Euroregion </w:t>
            </w:r>
            <w:r>
              <w:rPr>
                <w:rFonts w:ascii="Times New Roman" w:hAnsi="Times New Roman" w:cs="Times New Roman"/>
                <w:sz w:val="20"/>
                <w:szCs w:val="20"/>
              </w:rPr>
              <w:t>„</w:t>
            </w:r>
            <w:r w:rsidRPr="009F24DA">
              <w:rPr>
                <w:rFonts w:ascii="Times New Roman" w:hAnsi="Times New Roman" w:cs="Times New Roman"/>
                <w:sz w:val="20"/>
                <w:szCs w:val="20"/>
              </w:rPr>
              <w:t>Tatry</w:t>
            </w:r>
            <w:r>
              <w:rPr>
                <w:rFonts w:ascii="Times New Roman" w:hAnsi="Times New Roman" w:cs="Times New Roman"/>
                <w:sz w:val="20"/>
                <w:szCs w:val="20"/>
              </w:rPr>
              <w:t>”</w:t>
            </w:r>
            <w:r w:rsidRPr="009F24DA">
              <w:rPr>
                <w:rFonts w:ascii="Times New Roman" w:hAnsi="Times New Roman" w:cs="Times New Roman"/>
                <w:sz w:val="20"/>
                <w:szCs w:val="20"/>
              </w:rPr>
              <w:t xml:space="preserve">. </w:t>
            </w:r>
          </w:p>
        </w:tc>
        <w:tc>
          <w:tcPr>
            <w:tcW w:w="5101" w:type="dxa"/>
          </w:tcPr>
          <w:p w14:paraId="33679FDB" w14:textId="77777777" w:rsidR="00457306" w:rsidRPr="009F24DA" w:rsidRDefault="00457306" w:rsidP="00457306">
            <w:pPr>
              <w:spacing w:line="276" w:lineRule="auto"/>
              <w:rPr>
                <w:rFonts w:ascii="Times New Roman" w:hAnsi="Times New Roman" w:cs="Times New Roman"/>
                <w:sz w:val="20"/>
                <w:szCs w:val="20"/>
              </w:rPr>
            </w:pPr>
          </w:p>
        </w:tc>
      </w:tr>
      <w:tr w:rsidR="00457306" w:rsidRPr="00E50616" w14:paraId="2C4D74C6" w14:textId="77777777" w:rsidTr="009839F0">
        <w:trPr>
          <w:trHeight w:val="397"/>
        </w:trPr>
        <w:tc>
          <w:tcPr>
            <w:tcW w:w="5100" w:type="dxa"/>
            <w:vAlign w:val="center"/>
          </w:tcPr>
          <w:p w14:paraId="3E1F2462" w14:textId="77777777" w:rsidR="00457306" w:rsidRPr="00E50616" w:rsidRDefault="00457306" w:rsidP="00457306">
            <w:pPr>
              <w:spacing w:line="276" w:lineRule="auto"/>
              <w:jc w:val="center"/>
              <w:rPr>
                <w:rFonts w:ascii="Times New Roman" w:hAnsi="Times New Roman" w:cs="Times New Roman"/>
                <w:b/>
                <w:bCs/>
                <w:color w:val="000000" w:themeColor="text1"/>
                <w:sz w:val="20"/>
                <w:szCs w:val="20"/>
              </w:rPr>
            </w:pPr>
            <w:r w:rsidRPr="00E50616">
              <w:rPr>
                <w:rFonts w:ascii="Times New Roman" w:hAnsi="Times New Roman" w:cs="Times New Roman"/>
                <w:b/>
                <w:bCs/>
                <w:color w:val="000000" w:themeColor="text1"/>
                <w:sz w:val="20"/>
                <w:szCs w:val="20"/>
              </w:rPr>
              <w:t>SZANSE</w:t>
            </w:r>
          </w:p>
        </w:tc>
        <w:tc>
          <w:tcPr>
            <w:tcW w:w="5101" w:type="dxa"/>
            <w:vAlign w:val="center"/>
          </w:tcPr>
          <w:p w14:paraId="4BC3A994" w14:textId="77777777" w:rsidR="00457306" w:rsidRPr="00E50616" w:rsidRDefault="00457306" w:rsidP="00457306">
            <w:pPr>
              <w:spacing w:line="276" w:lineRule="auto"/>
              <w:jc w:val="center"/>
              <w:rPr>
                <w:rFonts w:ascii="Times New Roman" w:hAnsi="Times New Roman" w:cs="Times New Roman"/>
                <w:b/>
                <w:bCs/>
                <w:color w:val="000000" w:themeColor="text1"/>
                <w:sz w:val="20"/>
                <w:szCs w:val="20"/>
              </w:rPr>
            </w:pPr>
            <w:r w:rsidRPr="00E50616">
              <w:rPr>
                <w:rFonts w:ascii="Times New Roman" w:hAnsi="Times New Roman" w:cs="Times New Roman"/>
                <w:b/>
                <w:bCs/>
                <w:color w:val="000000" w:themeColor="text1"/>
                <w:sz w:val="20"/>
                <w:szCs w:val="20"/>
              </w:rPr>
              <w:t>ZAGROŻENIA</w:t>
            </w:r>
          </w:p>
        </w:tc>
      </w:tr>
      <w:tr w:rsidR="00457306" w:rsidRPr="00056C70" w14:paraId="5FC898BA" w14:textId="77777777" w:rsidTr="009839F0">
        <w:trPr>
          <w:trHeight w:val="397"/>
        </w:trPr>
        <w:tc>
          <w:tcPr>
            <w:tcW w:w="5100" w:type="dxa"/>
          </w:tcPr>
          <w:p w14:paraId="328599E3"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Członkostwo Polski w Unii Europejskiej.</w:t>
            </w:r>
          </w:p>
        </w:tc>
        <w:tc>
          <w:tcPr>
            <w:tcW w:w="5101" w:type="dxa"/>
          </w:tcPr>
          <w:p w14:paraId="4A6D57A8"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sidRPr="000F066F">
              <w:rPr>
                <w:rFonts w:ascii="Times New Roman" w:hAnsi="Times New Roman" w:cs="Times New Roman"/>
                <w:sz w:val="20"/>
                <w:szCs w:val="20"/>
              </w:rPr>
              <w:t>Zmiany klimatu.</w:t>
            </w:r>
          </w:p>
        </w:tc>
      </w:tr>
      <w:tr w:rsidR="00457306" w:rsidRPr="00056C70" w14:paraId="3FFD6438" w14:textId="77777777" w:rsidTr="009839F0">
        <w:trPr>
          <w:trHeight w:val="397"/>
        </w:trPr>
        <w:tc>
          <w:tcPr>
            <w:tcW w:w="5100" w:type="dxa"/>
          </w:tcPr>
          <w:p w14:paraId="2D980976"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Cyfryzacja życia codziennego.</w:t>
            </w:r>
          </w:p>
        </w:tc>
        <w:tc>
          <w:tcPr>
            <w:tcW w:w="5101" w:type="dxa"/>
          </w:tcPr>
          <w:p w14:paraId="3CAFD14E"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sidRPr="000F066F">
              <w:rPr>
                <w:rFonts w:ascii="Times New Roman" w:hAnsi="Times New Roman" w:cs="Times New Roman"/>
                <w:sz w:val="20"/>
                <w:szCs w:val="20"/>
              </w:rPr>
              <w:t>Emigracja mieszkańców Polski.</w:t>
            </w:r>
          </w:p>
        </w:tc>
      </w:tr>
      <w:tr w:rsidR="00457306" w:rsidRPr="00056C70" w14:paraId="2EE7742E" w14:textId="77777777" w:rsidTr="009839F0">
        <w:trPr>
          <w:trHeight w:val="397"/>
        </w:trPr>
        <w:tc>
          <w:tcPr>
            <w:tcW w:w="5100" w:type="dxa"/>
          </w:tcPr>
          <w:p w14:paraId="76FA8BBC"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Wzrost świadomości obywatelskiej, w tym poczucia tożsamości i identyfikacji z miejscem zamieszkania.</w:t>
            </w:r>
          </w:p>
        </w:tc>
        <w:tc>
          <w:tcPr>
            <w:tcW w:w="5101" w:type="dxa"/>
          </w:tcPr>
          <w:p w14:paraId="04CFB1DF" w14:textId="042618A1"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Pr>
                <w:rFonts w:ascii="Times New Roman" w:hAnsi="Times New Roman" w:cs="Times New Roman"/>
                <w:sz w:val="20"/>
                <w:szCs w:val="20"/>
              </w:rPr>
              <w:t>Spadek zainteresowania turystyką w wyniku braku możliwości ekonomicznych.</w:t>
            </w:r>
          </w:p>
        </w:tc>
      </w:tr>
      <w:tr w:rsidR="00457306" w:rsidRPr="00056C70" w14:paraId="7F47548F" w14:textId="77777777" w:rsidTr="009839F0">
        <w:trPr>
          <w:trHeight w:val="397"/>
        </w:trPr>
        <w:tc>
          <w:tcPr>
            <w:tcW w:w="5100" w:type="dxa"/>
          </w:tcPr>
          <w:p w14:paraId="0060DD16"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Wzrost średniej długości życia.</w:t>
            </w:r>
          </w:p>
        </w:tc>
        <w:tc>
          <w:tcPr>
            <w:tcW w:w="5101" w:type="dxa"/>
          </w:tcPr>
          <w:p w14:paraId="1F0E3656"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sidRPr="000F066F">
              <w:rPr>
                <w:rFonts w:ascii="Times New Roman" w:hAnsi="Times New Roman" w:cs="Times New Roman"/>
                <w:sz w:val="20"/>
                <w:szCs w:val="20"/>
              </w:rPr>
              <w:t>Atrakcyjność gospodarcza sąsiednich regionów.</w:t>
            </w:r>
          </w:p>
        </w:tc>
      </w:tr>
      <w:tr w:rsidR="00457306" w:rsidRPr="00056C70" w14:paraId="35EC7453" w14:textId="77777777" w:rsidTr="009839F0">
        <w:trPr>
          <w:trHeight w:val="397"/>
        </w:trPr>
        <w:tc>
          <w:tcPr>
            <w:tcW w:w="5100" w:type="dxa"/>
          </w:tcPr>
          <w:p w14:paraId="6E83FFF0"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Moda na migracje z większych miast na wieś.</w:t>
            </w:r>
          </w:p>
        </w:tc>
        <w:tc>
          <w:tcPr>
            <w:tcW w:w="5101" w:type="dxa"/>
          </w:tcPr>
          <w:p w14:paraId="58FE7C1E"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sidRPr="000F066F">
              <w:rPr>
                <w:rFonts w:ascii="Times New Roman" w:hAnsi="Times New Roman" w:cs="Times New Roman"/>
                <w:sz w:val="20"/>
                <w:szCs w:val="20"/>
              </w:rPr>
              <w:t>Konsekwencje społeczne i gospodarcze związane z występowaniem pandemii COVID-19, wojny w</w:t>
            </w:r>
            <w:r>
              <w:rPr>
                <w:rFonts w:ascii="Times New Roman" w:hAnsi="Times New Roman" w:cs="Times New Roman"/>
                <w:sz w:val="20"/>
                <w:szCs w:val="20"/>
              </w:rPr>
              <w:t> </w:t>
            </w:r>
            <w:r w:rsidRPr="000F066F">
              <w:rPr>
                <w:rFonts w:ascii="Times New Roman" w:hAnsi="Times New Roman" w:cs="Times New Roman"/>
                <w:sz w:val="20"/>
                <w:szCs w:val="20"/>
              </w:rPr>
              <w:t>Ukrainie i ewentualnych innych nieprzewidzianych wydarzeń.</w:t>
            </w:r>
          </w:p>
        </w:tc>
      </w:tr>
      <w:tr w:rsidR="00457306" w:rsidRPr="00056C70" w14:paraId="24470578"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4B375D6F" w14:textId="77777777" w:rsidR="00457306" w:rsidRPr="00B56630" w:rsidRDefault="00457306" w:rsidP="00457306">
            <w:pPr>
              <w:pStyle w:val="Akapitzlist"/>
              <w:numPr>
                <w:ilvl w:val="0"/>
                <w:numId w:val="56"/>
              </w:numPr>
              <w:spacing w:line="276" w:lineRule="auto"/>
              <w:ind w:left="317" w:hanging="317"/>
              <w:rPr>
                <w:rFonts w:ascii="Times New Roman" w:hAnsi="Times New Roman" w:cs="Times New Roman"/>
                <w:sz w:val="20"/>
                <w:szCs w:val="20"/>
              </w:rPr>
            </w:pPr>
            <w:r w:rsidRPr="00B56630">
              <w:rPr>
                <w:rFonts w:ascii="Times New Roman" w:hAnsi="Times New Roman" w:cs="Times New Roman"/>
                <w:sz w:val="20"/>
                <w:szCs w:val="20"/>
              </w:rPr>
              <w:t>Popularyzacja aktywnej formy spędzania czasu wolnego i rozwój turystyki po kraju.</w:t>
            </w:r>
          </w:p>
        </w:tc>
        <w:tc>
          <w:tcPr>
            <w:tcW w:w="5101" w:type="dxa"/>
          </w:tcPr>
          <w:p w14:paraId="26083787" w14:textId="30B921FE"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Pr>
                <w:rFonts w:ascii="Times New Roman" w:hAnsi="Times New Roman" w:cs="Times New Roman"/>
                <w:sz w:val="20"/>
                <w:szCs w:val="20"/>
              </w:rPr>
              <w:t>Wykluczenie społeczne.</w:t>
            </w:r>
          </w:p>
        </w:tc>
      </w:tr>
      <w:tr w:rsidR="00457306" w:rsidRPr="00056C70" w14:paraId="74CF8ED4"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53A994C0" w14:textId="77777777" w:rsidR="00457306" w:rsidRPr="00B56630" w:rsidRDefault="00457306" w:rsidP="00457306">
            <w:pPr>
              <w:pStyle w:val="Akapitzlist"/>
              <w:numPr>
                <w:ilvl w:val="0"/>
                <w:numId w:val="56"/>
              </w:numPr>
              <w:spacing w:line="276" w:lineRule="auto"/>
              <w:ind w:left="317" w:hanging="317"/>
              <w:rPr>
                <w:rFonts w:ascii="Times New Roman" w:hAnsi="Times New Roman" w:cs="Times New Roman"/>
                <w:sz w:val="20"/>
                <w:szCs w:val="20"/>
              </w:rPr>
            </w:pPr>
            <w:r w:rsidRPr="00B56630">
              <w:rPr>
                <w:rFonts w:ascii="Times New Roman" w:hAnsi="Times New Roman" w:cs="Times New Roman"/>
                <w:sz w:val="20"/>
                <w:szCs w:val="20"/>
              </w:rPr>
              <w:t>Wzrost zainteresowania środowiskiem naturalnym, bogactwem obszarów przyrodniczych w Polsce.</w:t>
            </w:r>
          </w:p>
        </w:tc>
        <w:tc>
          <w:tcPr>
            <w:tcW w:w="5101" w:type="dxa"/>
          </w:tcPr>
          <w:p w14:paraId="2BBC6085"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Pr>
                <w:rFonts w:ascii="Times New Roman" w:hAnsi="Times New Roman" w:cs="Times New Roman"/>
                <w:sz w:val="20"/>
                <w:szCs w:val="20"/>
              </w:rPr>
              <w:t>Wzrost kosztów życia mieszkańców.</w:t>
            </w:r>
          </w:p>
        </w:tc>
      </w:tr>
      <w:tr w:rsidR="00457306" w:rsidRPr="00056C70" w14:paraId="77D0DFD8"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59A743EA" w14:textId="77777777" w:rsidR="00457306" w:rsidRPr="00B56630" w:rsidRDefault="00457306" w:rsidP="00457306">
            <w:pPr>
              <w:pStyle w:val="Akapitzlist"/>
              <w:numPr>
                <w:ilvl w:val="0"/>
                <w:numId w:val="56"/>
              </w:numPr>
              <w:spacing w:line="276" w:lineRule="auto"/>
              <w:ind w:left="317" w:hanging="317"/>
              <w:rPr>
                <w:rFonts w:ascii="Times New Roman" w:hAnsi="Times New Roman" w:cs="Times New Roman"/>
                <w:sz w:val="20"/>
                <w:szCs w:val="20"/>
              </w:rPr>
            </w:pPr>
            <w:r w:rsidRPr="00B56630">
              <w:rPr>
                <w:rFonts w:ascii="Times New Roman" w:hAnsi="Times New Roman" w:cs="Times New Roman"/>
                <w:sz w:val="20"/>
                <w:szCs w:val="20"/>
              </w:rPr>
              <w:t>Wzrost popularności turystyki uzdrowiskowej.</w:t>
            </w:r>
          </w:p>
        </w:tc>
        <w:tc>
          <w:tcPr>
            <w:tcW w:w="5101" w:type="dxa"/>
          </w:tcPr>
          <w:p w14:paraId="00E54D3D" w14:textId="77777777" w:rsidR="00457306" w:rsidRPr="00B56630" w:rsidRDefault="00457306" w:rsidP="00457306">
            <w:pPr>
              <w:spacing w:line="276" w:lineRule="auto"/>
              <w:rPr>
                <w:rFonts w:ascii="Times New Roman" w:hAnsi="Times New Roman" w:cs="Times New Roman"/>
                <w:sz w:val="20"/>
                <w:szCs w:val="20"/>
              </w:rPr>
            </w:pPr>
          </w:p>
        </w:tc>
      </w:tr>
    </w:tbl>
    <w:p w14:paraId="232854A3" w14:textId="77777777" w:rsidR="00F065F6" w:rsidRPr="00E50616" w:rsidRDefault="00F065F6" w:rsidP="00F065F6">
      <w:pPr>
        <w:jc w:val="center"/>
        <w:rPr>
          <w:rFonts w:ascii="Times New Roman" w:hAnsi="Times New Roman" w:cs="Times New Roman"/>
          <w:i/>
          <w:iCs/>
          <w:color w:val="000000" w:themeColor="text1"/>
          <w:sz w:val="20"/>
          <w:szCs w:val="20"/>
        </w:rPr>
      </w:pPr>
      <w:r w:rsidRPr="00E50616">
        <w:rPr>
          <w:rFonts w:ascii="Times New Roman" w:hAnsi="Times New Roman" w:cs="Times New Roman"/>
          <w:i/>
          <w:iCs/>
          <w:color w:val="000000" w:themeColor="text1"/>
          <w:sz w:val="20"/>
          <w:szCs w:val="20"/>
        </w:rPr>
        <w:t>Źródło: opracowanie własne</w:t>
      </w:r>
    </w:p>
    <w:p w14:paraId="5D43B745" w14:textId="77777777" w:rsidR="00F065F6" w:rsidRPr="001B3FC4" w:rsidRDefault="00F065F6" w:rsidP="00F065F6">
      <w:pPr>
        <w:jc w:val="center"/>
        <w:rPr>
          <w:rFonts w:ascii="Times New Roman" w:hAnsi="Times New Roman" w:cs="Times New Roman"/>
          <w:b/>
          <w:bCs/>
          <w:color w:val="000000" w:themeColor="text1"/>
        </w:rPr>
      </w:pPr>
      <w:r w:rsidRPr="001B3FC4">
        <w:rPr>
          <w:rFonts w:ascii="Times New Roman" w:hAnsi="Times New Roman" w:cs="Times New Roman"/>
          <w:b/>
          <w:bCs/>
          <w:color w:val="000000" w:themeColor="text1"/>
        </w:rPr>
        <w:t>Wnioski z analizy SWOT</w:t>
      </w:r>
    </w:p>
    <w:p w14:paraId="09DACBE7" w14:textId="625FED46" w:rsidR="00F065F6" w:rsidRPr="00B56630" w:rsidRDefault="00F065F6" w:rsidP="00F065F6">
      <w:pPr>
        <w:spacing w:line="256" w:lineRule="auto"/>
        <w:ind w:firstLine="709"/>
        <w:jc w:val="both"/>
        <w:rPr>
          <w:rFonts w:ascii="Times New Roman" w:eastAsia="Calibri" w:hAnsi="Times New Roman" w:cs="Times New Roman"/>
        </w:rPr>
      </w:pPr>
      <w:r w:rsidRPr="00B56630">
        <w:rPr>
          <w:rFonts w:ascii="Times New Roman" w:eastAsia="Calibri" w:hAnsi="Times New Roman" w:cs="Times New Roman"/>
        </w:rPr>
        <w:t>Obszar LGD posiada ukierunkowaną tożsamość lokalną mieszkańców, wynikającą ze wspólnych tradycji, dziedzictwa kulturowego i historii. Charakterystyczne wydarzenia, elementy kultury folklorystycznej oraz położenie sprawiają, że jest on spójną jednostką pod względem tożsamości lokalnej. Biorąc pod uwagę inne aspekty funkcjonowania, można wskazać mocne i słabe strony oraz szanse i zagrożenia, które w największym stopniu determinują zakres podejmowanych działań.</w:t>
      </w:r>
    </w:p>
    <w:p w14:paraId="29CD1DBC" w14:textId="6AE56F53" w:rsidR="00F065F6" w:rsidRPr="00B56630" w:rsidRDefault="00F065F6" w:rsidP="00F065F6">
      <w:pPr>
        <w:spacing w:after="0" w:line="256" w:lineRule="auto"/>
        <w:ind w:firstLine="709"/>
        <w:jc w:val="both"/>
        <w:rPr>
          <w:rFonts w:ascii="Times New Roman" w:eastAsia="Calibri" w:hAnsi="Times New Roman" w:cs="Times New Roman"/>
        </w:rPr>
      </w:pPr>
      <w:r w:rsidRPr="00B56630">
        <w:rPr>
          <w:rFonts w:ascii="Times New Roman" w:eastAsia="Calibri" w:hAnsi="Times New Roman" w:cs="Times New Roman"/>
        </w:rPr>
        <w:t xml:space="preserve">Aktualna sytuacja demograficzna obszaru kształtuje się nie do końca korzystnie, co spowodowane jest </w:t>
      </w:r>
      <w:r w:rsidRPr="00457306">
        <w:rPr>
          <w:rFonts w:ascii="Times New Roman" w:eastAsia="Calibri" w:hAnsi="Times New Roman" w:cs="Times New Roman"/>
        </w:rPr>
        <w:t>ujemnym przyrostem naturalnym</w:t>
      </w:r>
      <w:r w:rsidR="00457306" w:rsidRPr="00457306">
        <w:rPr>
          <w:rFonts w:ascii="Times New Roman" w:eastAsia="Calibri" w:hAnsi="Times New Roman" w:cs="Times New Roman"/>
        </w:rPr>
        <w:t xml:space="preserve"> (</w:t>
      </w:r>
      <w:r w:rsidR="00457306" w:rsidRPr="00457306">
        <w:rPr>
          <w:rFonts w:ascii="Times New Roman" w:hAnsi="Times New Roman" w:cs="Times New Roman"/>
          <w:color w:val="000000"/>
        </w:rPr>
        <w:t>pandemia COVID-19 sprawiła, że w latach 2020–2021 przyrost naturalny osiągnął niekorzystne wartości</w:t>
      </w:r>
      <w:r w:rsidR="00457306">
        <w:rPr>
          <w:rFonts w:ascii="Times New Roman" w:hAnsi="Times New Roman" w:cs="Times New Roman"/>
          <w:color w:val="000000"/>
        </w:rPr>
        <w:t>)</w:t>
      </w:r>
      <w:r w:rsidRPr="00457306">
        <w:rPr>
          <w:rFonts w:ascii="Times New Roman" w:eastAsia="Calibri" w:hAnsi="Times New Roman" w:cs="Times New Roman"/>
        </w:rPr>
        <w:t xml:space="preserve"> oraz</w:t>
      </w:r>
      <w:r w:rsidRPr="00B56630">
        <w:rPr>
          <w:rFonts w:ascii="Times New Roman" w:eastAsia="Calibri" w:hAnsi="Times New Roman" w:cs="Times New Roman"/>
        </w:rPr>
        <w:t xml:space="preserve"> ujemnym, pogłębiającym się saldem migracji. Pogłębianie się tej sytuacji </w:t>
      </w:r>
      <w:r w:rsidRPr="00B56630">
        <w:rPr>
          <w:rFonts w:ascii="Times New Roman" w:eastAsia="Calibri" w:hAnsi="Times New Roman" w:cs="Times New Roman"/>
        </w:rPr>
        <w:br/>
        <w:t xml:space="preserve">w połączeniu z niekorzystną strukturą piramidy wieku i płci oraz wzrostem </w:t>
      </w:r>
      <w:r w:rsidR="00457306">
        <w:rPr>
          <w:rFonts w:ascii="Times New Roman" w:eastAsia="Calibri" w:hAnsi="Times New Roman" w:cs="Times New Roman"/>
        </w:rPr>
        <w:t xml:space="preserve">udziału osób w wieku poprodukcyjnym </w:t>
      </w:r>
      <w:r w:rsidRPr="00B56630">
        <w:rPr>
          <w:rFonts w:ascii="Times New Roman" w:eastAsia="Calibri" w:hAnsi="Times New Roman" w:cs="Times New Roman"/>
        </w:rPr>
        <w:t>może negatywnie wpłynąć na rozwój obszaru. Istotne jest zatem dążenie do dostosowania usług do zmian demograficznych, ale też zwiększenie atrakcyjności osiedleńczej całego obszaru. Szansą tutaj jest cyfryzacja życia codziennego – zapewnienie mieszkańcom szerokopasmowego Internetu, który umożliwi naukę i pracę zdalną. Malejąca liczba mieszkańców wynika między innymi z odpływu młodych osób w poszukiwaniu lepszych perspektyw życiowych. Młodzi ludzie wyjeżdżają na studia, po których nie wracają w rodzinne strony. Stworzenie odpowiednich warunków dla rozwoju przedsiębiorczości będzie pierwszym czynnikiem, który zachęci do powrotu do gmin z</w:t>
      </w:r>
      <w:r>
        <w:rPr>
          <w:rFonts w:ascii="Times New Roman" w:eastAsia="Calibri" w:hAnsi="Times New Roman" w:cs="Times New Roman"/>
        </w:rPr>
        <w:t> </w:t>
      </w:r>
      <w:r w:rsidRPr="00B56630">
        <w:rPr>
          <w:rFonts w:ascii="Times New Roman" w:eastAsia="Calibri" w:hAnsi="Times New Roman" w:cs="Times New Roman"/>
        </w:rPr>
        <w:t xml:space="preserve">obszaru </w:t>
      </w:r>
      <w:r w:rsidR="006803EE">
        <w:rPr>
          <w:rFonts w:ascii="Times New Roman" w:eastAsia="Calibri" w:hAnsi="Times New Roman" w:cs="Times New Roman"/>
        </w:rPr>
        <w:t>Stowarzyszenia</w:t>
      </w:r>
      <w:r w:rsidRPr="00B56630">
        <w:rPr>
          <w:rFonts w:ascii="Times New Roman" w:eastAsia="Calibri" w:hAnsi="Times New Roman" w:cs="Times New Roman"/>
        </w:rPr>
        <w:t xml:space="preserve"> Przyjazna Dolina Raby i Czarnej Orawy. Dla miejsc takich jak gminy LGD bardzo ważne będzie też wzmacnianie lokalnej tożsamości i budowanie więzi społecznych oraz zachęcanie do zawiązywania partnerstw i realizacji inicjatyw oddolnych.</w:t>
      </w:r>
    </w:p>
    <w:p w14:paraId="3CFA6D58" w14:textId="77777777" w:rsidR="00F065F6" w:rsidRPr="00B56630" w:rsidRDefault="00F065F6" w:rsidP="00F065F6">
      <w:pPr>
        <w:spacing w:after="0" w:line="256" w:lineRule="auto"/>
        <w:ind w:firstLine="709"/>
        <w:jc w:val="both"/>
        <w:rPr>
          <w:rFonts w:ascii="Times New Roman" w:eastAsia="Calibri" w:hAnsi="Times New Roman" w:cs="Times New Roman"/>
        </w:rPr>
      </w:pPr>
      <w:r w:rsidRPr="00B56630">
        <w:rPr>
          <w:rFonts w:ascii="Times New Roman" w:eastAsia="Calibri" w:hAnsi="Times New Roman" w:cs="Times New Roman"/>
        </w:rPr>
        <w:t>Pomimo rosnących wskaźników gospodarczych, poziom przedsiębiorczości wśród mieszkańców obszaru nadal jest niezadowalający. Na obszarze LGD funkcjonuje stosunkowo niewielka ilość podmiotów gospodarczych małych, które oferowałyby odpowiednią ilość i jakość miejsc pracy. Należy podjąć działania niwelujące tę niekorzystną sytuację, ponieważ prowadzić ona będzie do dalszego obniżania się dochodów gospodarstw domowych oraz rosnącej liczby emigracji w celach zarobkowych. Bezrobocie jest również najczęstszą przyczyną wykluczenia społecznego i ubożenia, które zmusza do korzystania z pomocy społecznej. Wśród osób bezrobotnych na całym obszarze zdecydowanie przeważają kobiety. W większości przypadków zajmują się one domem i rodziną. Istotne jest takie kierunkowanie rozwoju, które pozwoli kobietom na podjęcie pracy (dostęp do opieki nad dziećmi, podnoszenie kwalifikacji itp.) i przyczyni się do wzrostu ich aktywności społecznej.</w:t>
      </w:r>
    </w:p>
    <w:p w14:paraId="6E419DB6" w14:textId="741D49F6" w:rsidR="00F065F6" w:rsidRPr="00B56630" w:rsidRDefault="00F065F6" w:rsidP="00F065F6">
      <w:pPr>
        <w:spacing w:after="0" w:line="256" w:lineRule="auto"/>
        <w:ind w:firstLine="709"/>
        <w:jc w:val="both"/>
        <w:rPr>
          <w:rFonts w:ascii="Times New Roman" w:eastAsia="Calibri" w:hAnsi="Times New Roman" w:cs="Times New Roman"/>
        </w:rPr>
      </w:pPr>
      <w:r w:rsidRPr="00B56630">
        <w:rPr>
          <w:rFonts w:ascii="Times New Roman" w:eastAsia="Calibri" w:hAnsi="Times New Roman" w:cs="Times New Roman"/>
        </w:rPr>
        <w:t xml:space="preserve">Na jakość życia, pracy i przebywania w danym miejscu duży wpływ ma jakość środowiska i czyste powietrze. Zagrożenia wynikające z zanieczyszczeń środowiska można niwelować poprzez </w:t>
      </w:r>
      <w:r w:rsidR="00E32447">
        <w:rPr>
          <w:rFonts w:ascii="Times New Roman" w:eastAsia="Calibri" w:hAnsi="Times New Roman" w:cs="Times New Roman"/>
        </w:rPr>
        <w:t xml:space="preserve">ograniczenie </w:t>
      </w:r>
      <w:r w:rsidRPr="00B56630">
        <w:rPr>
          <w:rFonts w:ascii="Times New Roman" w:eastAsia="Calibri" w:hAnsi="Times New Roman" w:cs="Times New Roman"/>
        </w:rPr>
        <w:t>nisk</w:t>
      </w:r>
      <w:r w:rsidR="00E32447">
        <w:rPr>
          <w:rFonts w:ascii="Times New Roman" w:eastAsia="Calibri" w:hAnsi="Times New Roman" w:cs="Times New Roman"/>
        </w:rPr>
        <w:t>iej</w:t>
      </w:r>
      <w:r w:rsidRPr="00B56630">
        <w:rPr>
          <w:rFonts w:ascii="Times New Roman" w:eastAsia="Calibri" w:hAnsi="Times New Roman" w:cs="Times New Roman"/>
        </w:rPr>
        <w:t xml:space="preserve"> emisj</w:t>
      </w:r>
      <w:r w:rsidR="00E32447">
        <w:rPr>
          <w:rFonts w:ascii="Times New Roman" w:eastAsia="Calibri" w:hAnsi="Times New Roman" w:cs="Times New Roman"/>
        </w:rPr>
        <w:t>i</w:t>
      </w:r>
      <w:r w:rsidRPr="00B56630">
        <w:rPr>
          <w:rFonts w:ascii="Times New Roman" w:eastAsia="Calibri" w:hAnsi="Times New Roman" w:cs="Times New Roman"/>
        </w:rPr>
        <w:t xml:space="preserve"> zanieczyszczeń. Duża część terenu LGD położona jest na obszarach prawnie chronionych, a więc kierunki rozwoju muszą ściśle odpowiadać wymaganiom środowiska naturalnego. Mieszkańcy obszaru mają ograniczony </w:t>
      </w:r>
      <w:r w:rsidRPr="00B56630">
        <w:rPr>
          <w:rFonts w:ascii="Times New Roman" w:eastAsia="Calibri" w:hAnsi="Times New Roman" w:cs="Times New Roman"/>
        </w:rPr>
        <w:lastRenderedPageBreak/>
        <w:t>dostęp do sieci wodno-ściekowej oraz gazowej. Z danych GUS wynika, że tylko ponad połowa mieszkańców obszaru (52,</w:t>
      </w:r>
      <w:r w:rsidR="00AB320C">
        <w:rPr>
          <w:rFonts w:ascii="Times New Roman" w:eastAsia="Calibri" w:hAnsi="Times New Roman" w:cs="Times New Roman"/>
        </w:rPr>
        <w:t>9</w:t>
      </w:r>
      <w:r w:rsidRPr="00B56630">
        <w:rPr>
          <w:rFonts w:ascii="Times New Roman" w:eastAsia="Calibri" w:hAnsi="Times New Roman" w:cs="Times New Roman"/>
        </w:rPr>
        <w:t>%) korzystna z oczyszczalni ścieków komunalnych. Biorąc pod uwagę fakt, że najistotniejszym potencjałem obszaru LGD jest środowisko naturalne, głównym celem powinna być jego ochrona, którą należałoby realizować poprzez rozwój infrastruktury w zakresie gospodarki wodno-ściekowej oraz edukacji ekologicznej. Należy zwiększać świadomość ekologiczną wśród mieszkańców.</w:t>
      </w:r>
    </w:p>
    <w:p w14:paraId="664C39AA" w14:textId="43FF6E98" w:rsidR="00F065F6" w:rsidRPr="002A272D" w:rsidRDefault="00F065F6" w:rsidP="00F065F6">
      <w:pPr>
        <w:tabs>
          <w:tab w:val="left" w:pos="900"/>
        </w:tabs>
        <w:spacing w:line="276" w:lineRule="auto"/>
        <w:jc w:val="both"/>
        <w:rPr>
          <w:rFonts w:ascii="Times New Roman" w:hAnsi="Times New Roman" w:cs="Times New Roman"/>
          <w:color w:val="000000" w:themeColor="text1"/>
        </w:rPr>
      </w:pPr>
      <w:r>
        <w:rPr>
          <w:rFonts w:ascii="Times New Roman" w:eastAsia="Calibri" w:hAnsi="Times New Roman" w:cs="Times New Roman"/>
        </w:rPr>
        <w:tab/>
      </w:r>
      <w:r w:rsidRPr="00B56630">
        <w:rPr>
          <w:rFonts w:ascii="Times New Roman" w:eastAsia="Calibri" w:hAnsi="Times New Roman" w:cs="Times New Roman"/>
        </w:rPr>
        <w:t xml:space="preserve">Niewątpliwą zaletą i głównym atutem regionu </w:t>
      </w:r>
      <w:r w:rsidR="006803EE">
        <w:rPr>
          <w:rFonts w:ascii="Times New Roman" w:eastAsia="Calibri" w:hAnsi="Times New Roman" w:cs="Times New Roman"/>
        </w:rPr>
        <w:t>Stowarzyszenia</w:t>
      </w:r>
      <w:r w:rsidRPr="00B56630">
        <w:rPr>
          <w:rFonts w:ascii="Times New Roman" w:eastAsia="Calibri" w:hAnsi="Times New Roman" w:cs="Times New Roman"/>
        </w:rPr>
        <w:t xml:space="preserve"> Przyjazna Dolina Raby i Czarnej Orawy jest jego położenie. W obszarze środowiskowo-geograficznym atutami obszaru są jego niepowtarzalne zasoby przyrodnicze</w:t>
      </w:r>
      <w:r w:rsidR="00E32447">
        <w:rPr>
          <w:rFonts w:ascii="Times New Roman" w:eastAsia="Calibri" w:hAnsi="Times New Roman" w:cs="Times New Roman"/>
        </w:rPr>
        <w:t xml:space="preserve"> i uzdrowiskowe </w:t>
      </w:r>
      <w:r w:rsidRPr="00B56630">
        <w:rPr>
          <w:rFonts w:ascii="Times New Roman" w:eastAsia="Calibri" w:hAnsi="Times New Roman" w:cs="Times New Roman"/>
        </w:rPr>
        <w:t xml:space="preserve">oraz formy ochrony przyrody, które powodują, że gminy znajdujące się w obszarze LGD stają się atrakcyjnymi destynacjami dla turystów, oferując możliwości aktywnej turystyki czy też poznania szeroko rozumianej kultury góralskiej. Atutem jest również położenie we względnie korzystnej odległości od Nowego Targu, Zakopanego </w:t>
      </w:r>
      <w:r w:rsidR="00E32447">
        <w:rPr>
          <w:rFonts w:ascii="Times New Roman" w:eastAsia="Calibri" w:hAnsi="Times New Roman" w:cs="Times New Roman"/>
        </w:rPr>
        <w:t>i</w:t>
      </w:r>
      <w:r w:rsidRPr="00B56630">
        <w:rPr>
          <w:rFonts w:ascii="Times New Roman" w:eastAsia="Calibri" w:hAnsi="Times New Roman" w:cs="Times New Roman"/>
        </w:rPr>
        <w:t xml:space="preserve"> Krakowa. Sąsiedztwo tych miast może mieć korzystny wpływ na rozwój obszaru poprzez gospodarcze wykorzystanie walorów naturalnych i kulturowych. Turyści mogą korzystać z oferty wypoczynkowej i poznać przyrodę oraz walory wsi małopolskiej, a także niepowtarzalny klimat tradycji kultywowanej przez starsze pokolenia. Istotnym działaniem dla rozwoju turystyki i znaczenia kulturowego obszaru jest promocja lokalnej kultury i tradycji poprzez różnorodne formy przekazu, np. organizowanie imprez o charakterze lokalnym, wzmocnienie bazy noclegowej oraz zaplecza gastronomicznego, a także promocja produktów lokalnych</w:t>
      </w:r>
      <w:r>
        <w:rPr>
          <w:rFonts w:ascii="Times New Roman" w:hAnsi="Times New Roman" w:cs="Times New Roman"/>
          <w:color w:val="000000" w:themeColor="text1"/>
        </w:rPr>
        <w:t>.</w:t>
      </w:r>
    </w:p>
    <w:p w14:paraId="72C61E64" w14:textId="33C4A1C4" w:rsidR="00206F73" w:rsidRPr="00206F73" w:rsidRDefault="00F065F6" w:rsidP="009A2DBB">
      <w:pPr>
        <w:pStyle w:val="Akapitzlist"/>
        <w:numPr>
          <w:ilvl w:val="0"/>
          <w:numId w:val="68"/>
        </w:numPr>
        <w:spacing w:before="240"/>
        <w:ind w:left="1134"/>
        <w:outlineLvl w:val="0"/>
        <w:rPr>
          <w:rFonts w:ascii="Times New Roman" w:hAnsi="Times New Roman" w:cs="Times New Roman"/>
          <w:b/>
          <w:bCs/>
        </w:rPr>
      </w:pPr>
      <w:bookmarkStart w:id="106" w:name="_Toc135647306"/>
      <w:r>
        <w:rPr>
          <w:rFonts w:ascii="Times New Roman" w:hAnsi="Times New Roman" w:cs="Times New Roman"/>
          <w:b/>
          <w:bCs/>
        </w:rPr>
        <w:t>Wnioski z diagnozy</w:t>
      </w:r>
      <w:bookmarkEnd w:id="106"/>
      <w:r>
        <w:rPr>
          <w:rFonts w:ascii="Times New Roman" w:hAnsi="Times New Roman" w:cs="Times New Roman"/>
          <w:b/>
          <w:bCs/>
        </w:rPr>
        <w:t xml:space="preserve"> </w:t>
      </w:r>
    </w:p>
    <w:p w14:paraId="497BD44C" w14:textId="77777777" w:rsidR="00206F73" w:rsidRPr="00206F73" w:rsidRDefault="00206F73" w:rsidP="00206F73">
      <w:pPr>
        <w:spacing w:line="276" w:lineRule="auto"/>
        <w:ind w:firstLine="708"/>
        <w:jc w:val="both"/>
        <w:rPr>
          <w:rFonts w:ascii="Times New Roman" w:hAnsi="Times New Roman" w:cs="Times New Roman"/>
        </w:rPr>
      </w:pPr>
      <w:r w:rsidRPr="00206F73">
        <w:rPr>
          <w:rFonts w:ascii="Times New Roman" w:hAnsi="Times New Roman" w:cs="Times New Roman"/>
        </w:rPr>
        <w:t>Na podstawie danych statystycznych, opinii mieszkańców wyrażonych w ankietach oraz spotkań z nimi określono problemy oraz potencjały, które w największym stopniu oddziałują bądź mogą oddziaływać na obszar LGD. Słabe strony oraz zagrożenia powinny być pokonywane przez mocne strony oraz szanse rozwoju, które stoją przed obszarem. Na ich podstawie zostały wysunięte wnioski na temat obszaru LGD, które ukazują również potrzeby mieszkańców.</w:t>
      </w:r>
    </w:p>
    <w:p w14:paraId="2E8C4DF6" w14:textId="0BD29A79" w:rsidR="00206F73" w:rsidRPr="00206F73" w:rsidRDefault="00206F73" w:rsidP="00206F73">
      <w:pPr>
        <w:spacing w:line="276" w:lineRule="auto"/>
        <w:ind w:firstLine="708"/>
        <w:jc w:val="both"/>
        <w:rPr>
          <w:rFonts w:ascii="Times New Roman" w:hAnsi="Times New Roman" w:cs="Times New Roman"/>
        </w:rPr>
      </w:pPr>
      <w:r w:rsidRPr="00206F73">
        <w:rPr>
          <w:rFonts w:ascii="Times New Roman" w:hAnsi="Times New Roman" w:cs="Times New Roman"/>
        </w:rPr>
        <w:t>Niewątpliwie przy określaniu potrzeb rozwojowych obszaru należy szczególną uwagę zwrócić na strukturę wieku. Obszar LGD odnotowuje spadek liczby ludności</w:t>
      </w:r>
      <w:r w:rsidR="00D8105E">
        <w:rPr>
          <w:rFonts w:ascii="Times New Roman" w:hAnsi="Times New Roman" w:cs="Times New Roman"/>
        </w:rPr>
        <w:t>.</w:t>
      </w:r>
      <w:r w:rsidRPr="00206F73">
        <w:rPr>
          <w:rFonts w:ascii="Times New Roman" w:hAnsi="Times New Roman" w:cs="Times New Roman"/>
        </w:rPr>
        <w:t xml:space="preserve"> </w:t>
      </w:r>
      <w:r w:rsidR="00D8105E">
        <w:rPr>
          <w:rFonts w:ascii="Times New Roman" w:hAnsi="Times New Roman" w:cs="Times New Roman"/>
        </w:rPr>
        <w:t>P</w:t>
      </w:r>
      <w:r w:rsidRPr="00206F73">
        <w:rPr>
          <w:rFonts w:ascii="Times New Roman" w:hAnsi="Times New Roman" w:cs="Times New Roman"/>
        </w:rPr>
        <w:t>rzyrost naturalny od 20</w:t>
      </w:r>
      <w:r>
        <w:rPr>
          <w:rFonts w:ascii="Times New Roman" w:hAnsi="Times New Roman" w:cs="Times New Roman"/>
        </w:rPr>
        <w:t>20</w:t>
      </w:r>
      <w:r w:rsidRPr="00206F73">
        <w:rPr>
          <w:rFonts w:ascii="Times New Roman" w:hAnsi="Times New Roman" w:cs="Times New Roman"/>
        </w:rPr>
        <w:t xml:space="preserve"> r</w:t>
      </w:r>
      <w:r>
        <w:rPr>
          <w:rFonts w:ascii="Times New Roman" w:hAnsi="Times New Roman" w:cs="Times New Roman"/>
        </w:rPr>
        <w:t>oku</w:t>
      </w:r>
      <w:r w:rsidRPr="00206F73">
        <w:rPr>
          <w:rFonts w:ascii="Times New Roman" w:hAnsi="Times New Roman" w:cs="Times New Roman"/>
        </w:rPr>
        <w:t>, kiedy to nastąpił spadek o 2,8 pp. w porównaniu do roku poprzedniego, utrzymuje tendencj</w:t>
      </w:r>
      <w:r w:rsidR="00D8105E">
        <w:rPr>
          <w:rFonts w:ascii="Times New Roman" w:hAnsi="Times New Roman" w:cs="Times New Roman"/>
        </w:rPr>
        <w:t>ę</w:t>
      </w:r>
      <w:r w:rsidRPr="00206F73">
        <w:rPr>
          <w:rFonts w:ascii="Times New Roman" w:hAnsi="Times New Roman" w:cs="Times New Roman"/>
        </w:rPr>
        <w:t xml:space="preserve"> spadkow</w:t>
      </w:r>
      <w:r w:rsidR="00D8105E">
        <w:rPr>
          <w:rFonts w:ascii="Times New Roman" w:hAnsi="Times New Roman" w:cs="Times New Roman"/>
        </w:rPr>
        <w:t>ą</w:t>
      </w:r>
      <w:r w:rsidRPr="00206F73">
        <w:rPr>
          <w:rFonts w:ascii="Times New Roman" w:hAnsi="Times New Roman" w:cs="Times New Roman"/>
        </w:rPr>
        <w:t xml:space="preserve"> – 2021 rok był pierwszym w</w:t>
      </w:r>
      <w:r>
        <w:rPr>
          <w:rFonts w:ascii="Times New Roman" w:hAnsi="Times New Roman" w:cs="Times New Roman"/>
        </w:rPr>
        <w:t> </w:t>
      </w:r>
      <w:r w:rsidRPr="00206F73">
        <w:rPr>
          <w:rFonts w:ascii="Times New Roman" w:hAnsi="Times New Roman" w:cs="Times New Roman"/>
        </w:rPr>
        <w:t>analizowanym okresie, w którym na obszarze LGD wystąpił ujemny przyrost naturalny.</w:t>
      </w:r>
      <w:r w:rsidR="00E32447" w:rsidRPr="00E32447">
        <w:rPr>
          <w:rFonts w:ascii="Times New Roman" w:hAnsi="Times New Roman" w:cs="Times New Roman"/>
        </w:rPr>
        <w:t xml:space="preserve"> </w:t>
      </w:r>
      <w:r w:rsidR="00E32447" w:rsidRPr="00E32447">
        <w:rPr>
          <w:rFonts w:ascii="Times New Roman" w:hAnsi="Times New Roman" w:cs="Times New Roman"/>
          <w:color w:val="000000"/>
        </w:rPr>
        <w:t>Należy również zwrócić uwagę, że w 2021 r., pomimo iż wartość wskaźnika była ujemna, to mniej niekorzystna w stosunku do województwa małopolskiego (-2,2) i Polski (-4,9).</w:t>
      </w:r>
      <w:r w:rsidRPr="00E32447">
        <w:rPr>
          <w:rFonts w:ascii="Times New Roman" w:hAnsi="Times New Roman" w:cs="Times New Roman"/>
        </w:rPr>
        <w:t xml:space="preserve"> </w:t>
      </w:r>
      <w:r w:rsidRPr="00206F73">
        <w:rPr>
          <w:rFonts w:ascii="Times New Roman" w:hAnsi="Times New Roman" w:cs="Times New Roman"/>
        </w:rPr>
        <w:t>Ponadto dane demograficzne wskazują, iż społeczeństwo stopniowo się starzeje. Udział najstarszych grup ludności wzrósł w</w:t>
      </w:r>
      <w:r>
        <w:rPr>
          <w:rFonts w:ascii="Times New Roman" w:hAnsi="Times New Roman" w:cs="Times New Roman"/>
        </w:rPr>
        <w:t> </w:t>
      </w:r>
      <w:r w:rsidRPr="00206F73">
        <w:rPr>
          <w:rFonts w:ascii="Times New Roman" w:hAnsi="Times New Roman" w:cs="Times New Roman"/>
        </w:rPr>
        <w:t>2021</w:t>
      </w:r>
      <w:r>
        <w:rPr>
          <w:rFonts w:ascii="Times New Roman" w:hAnsi="Times New Roman" w:cs="Times New Roman"/>
        </w:rPr>
        <w:t> </w:t>
      </w:r>
      <w:r w:rsidRPr="00206F73">
        <w:rPr>
          <w:rFonts w:ascii="Times New Roman" w:hAnsi="Times New Roman" w:cs="Times New Roman"/>
        </w:rPr>
        <w:t>r. w stosunku do 2016 r., przy jednoczesnym spadku udziału</w:t>
      </w:r>
      <w:r w:rsidR="00E32447">
        <w:rPr>
          <w:rFonts w:ascii="Times New Roman" w:hAnsi="Times New Roman" w:cs="Times New Roman"/>
        </w:rPr>
        <w:t> </w:t>
      </w:r>
      <w:r w:rsidRPr="00206F73">
        <w:rPr>
          <w:rFonts w:ascii="Times New Roman" w:hAnsi="Times New Roman" w:cs="Times New Roman"/>
        </w:rPr>
        <w:t>ludności w wieku produkcyjnym, przy czym należy podkreślić, że liczba ludności w wieku przedprodukcyjnym w badanych latach wzrosła na obszarze o 0,3 pp., co jest zjawiskiem jak najbardziej pozytywnym.</w:t>
      </w:r>
    </w:p>
    <w:p w14:paraId="5797B4DA" w14:textId="2A1BA6EE" w:rsidR="00206F73" w:rsidRPr="00206F73" w:rsidRDefault="00206F73" w:rsidP="00206F73">
      <w:pPr>
        <w:spacing w:line="276" w:lineRule="auto"/>
        <w:ind w:firstLine="708"/>
        <w:jc w:val="both"/>
        <w:rPr>
          <w:rFonts w:ascii="Times New Roman" w:hAnsi="Times New Roman" w:cs="Times New Roman"/>
        </w:rPr>
      </w:pPr>
      <w:r w:rsidRPr="00206F73">
        <w:rPr>
          <w:rFonts w:ascii="Times New Roman" w:hAnsi="Times New Roman" w:cs="Times New Roman"/>
        </w:rPr>
        <w:t>Pomimo wzrostu wskaźników gospodarczych, obszar cechuje niski poziom przedsiębiorczości oraz niewystarczająca ilość atrakcyjnych miejsc pracy, co również potwierdzali sami mieszkańcy na spotkaniach. Jednak należy zwrócić uwagę na fakt, że wskaźniki dotyczące przedsiębiorczości na obszarze LGD w ciągu ostatnich lat uległy poprawie, a dynamika ich wzrostu jest większa niż w województwie i kraju. Również w ciągu ostatnich lat obserwuje się systematyczny spadek bezrobocia (wyjątek stanowił rok 2020, kiedy wystąpił nagły wzrost liczby bezrobotnych – wzrost wystąpił zarówno w województwie i kraju). Natomiast niepokojący jest fakt wzrostu bezrobocia długoterminowego.</w:t>
      </w:r>
      <w:r w:rsidR="00E32447">
        <w:rPr>
          <w:rFonts w:ascii="Times New Roman" w:hAnsi="Times New Roman" w:cs="Times New Roman"/>
        </w:rPr>
        <w:t xml:space="preserve"> Jednak w porównaniu do 2016 r., w roku 2021 był niższy.</w:t>
      </w:r>
      <w:r w:rsidRPr="00206F73">
        <w:rPr>
          <w:rFonts w:ascii="Times New Roman" w:hAnsi="Times New Roman" w:cs="Times New Roman"/>
        </w:rPr>
        <w:t xml:space="preserve"> Pomimo deficytów w</w:t>
      </w:r>
      <w:r w:rsidR="00E32447">
        <w:rPr>
          <w:rFonts w:ascii="Times New Roman" w:hAnsi="Times New Roman" w:cs="Times New Roman"/>
        </w:rPr>
        <w:t> </w:t>
      </w:r>
      <w:r w:rsidRPr="00206F73">
        <w:rPr>
          <w:rFonts w:ascii="Times New Roman" w:hAnsi="Times New Roman" w:cs="Times New Roman"/>
        </w:rPr>
        <w:t>przedsiębiorczości, pozytywny jest fakt, iż mieszkańcy podczas realizacji poprzedniej LSR wyrażali duże zainteresowanie dofinansowaniem działalności gospodarczych.</w:t>
      </w:r>
    </w:p>
    <w:p w14:paraId="7201EAE8" w14:textId="4536DE82" w:rsidR="00206F73" w:rsidRPr="003C417D" w:rsidRDefault="005F2DC9" w:rsidP="003C417D">
      <w:pPr>
        <w:spacing w:line="276" w:lineRule="auto"/>
        <w:ind w:firstLine="708"/>
        <w:jc w:val="both"/>
        <w:rPr>
          <w:rFonts w:ascii="Times New Roman" w:hAnsi="Times New Roman" w:cs="Times New Roman"/>
          <w:iCs/>
        </w:rPr>
      </w:pPr>
      <w:r w:rsidRPr="005F2DC9">
        <w:rPr>
          <w:rFonts w:ascii="Times New Roman" w:hAnsi="Times New Roman" w:cs="Times New Roman"/>
        </w:rPr>
        <w:t xml:space="preserve">Aktywność lokalnej społeczności i liczba efektywnie działających formalnie grup mieszkańców stopniowo rosła na przestrzeni analizowanych lat, natomiast wskaźnik </w:t>
      </w:r>
      <w:r w:rsidRPr="005F2DC9">
        <w:rPr>
          <w:rFonts w:ascii="Times New Roman" w:hAnsi="Times New Roman" w:cs="Times New Roman"/>
          <w:i/>
          <w:iCs/>
        </w:rPr>
        <w:t>liczba fundacji, stowarzyszeń, organizacji społecznych na 10 tys. mieszkańców</w:t>
      </w:r>
      <w:r w:rsidRPr="005F2DC9">
        <w:rPr>
          <w:rFonts w:ascii="Times New Roman" w:hAnsi="Times New Roman" w:cs="Times New Roman"/>
        </w:rPr>
        <w:t xml:space="preserve"> w 2021 r. i każdym poprzednim był dla LGD niższy niż średnia dla województwa małopolskiego i Polski</w:t>
      </w:r>
      <w:r w:rsidR="00206F73" w:rsidRPr="00206F73">
        <w:rPr>
          <w:rFonts w:ascii="Times New Roman" w:hAnsi="Times New Roman" w:cs="Times New Roman"/>
        </w:rPr>
        <w:t xml:space="preserve">. Jednak mieszkańcy na spotkaniach zauważali, </w:t>
      </w:r>
      <w:r w:rsidR="007C5562">
        <w:rPr>
          <w:rFonts w:ascii="Times New Roman" w:hAnsi="Times New Roman" w:cs="Times New Roman"/>
        </w:rPr>
        <w:t>ż</w:t>
      </w:r>
      <w:r w:rsidR="00206F73" w:rsidRPr="00206F73">
        <w:rPr>
          <w:rFonts w:ascii="Times New Roman" w:hAnsi="Times New Roman" w:cs="Times New Roman"/>
        </w:rPr>
        <w:t>e wciąż występują braki w aktywności społecznej oraz integracji różnych podmiotów.</w:t>
      </w:r>
      <w:r w:rsidR="003C417D">
        <w:rPr>
          <w:rFonts w:ascii="Times New Roman" w:hAnsi="Times New Roman" w:cs="Times New Roman"/>
        </w:rPr>
        <w:t xml:space="preserve"> </w:t>
      </w:r>
      <w:r w:rsidR="003C417D" w:rsidRPr="00A9695E">
        <w:rPr>
          <w:rFonts w:ascii="Times New Roman" w:hAnsi="Times New Roman" w:cs="Times New Roman"/>
          <w:iCs/>
        </w:rPr>
        <w:t xml:space="preserve">Bardzo istotnymi działaniami integrującymi i wzmacniającymi tożsamość lokalną w najbliższym czasie będzie wspieranie kapitału społecznego. Zaangażowana i kreatywna społeczność oraz aktywni liderzy działający na tym obszarze są szansą na wzrost popularności inicjatyw oddolnych i odpowiedzialności społecznej. Należy dążyć do ciągłego zwiększania współpracy różnych środowisk i grup </w:t>
      </w:r>
      <w:r w:rsidR="003C417D" w:rsidRPr="00A9695E">
        <w:rPr>
          <w:rFonts w:ascii="Times New Roman" w:hAnsi="Times New Roman" w:cs="Times New Roman"/>
          <w:iCs/>
        </w:rPr>
        <w:lastRenderedPageBreak/>
        <w:t>społecznych oraz zachęcać pojedynczych mieszkańców do większego zaangażowania na rzecz rozwoju regionu. Konieczne jest zatem wsparcie dla działalności związanych z rozwojem społeczeństwa obywatelskiego</w:t>
      </w:r>
      <w:r w:rsidR="007C5562">
        <w:rPr>
          <w:rFonts w:ascii="Times New Roman" w:hAnsi="Times New Roman" w:cs="Times New Roman"/>
          <w:iCs/>
        </w:rPr>
        <w:t>, a</w:t>
      </w:r>
      <w:r w:rsidR="003C417D" w:rsidRPr="00A9695E">
        <w:rPr>
          <w:rFonts w:ascii="Times New Roman" w:hAnsi="Times New Roman" w:cs="Times New Roman"/>
          <w:iCs/>
        </w:rPr>
        <w:t xml:space="preserve"> zatem działania rozwijające obszar gospodarczo. Szansą dla takich działań są zewnętrzne środki na rozwój przedsiębiorstw jak i preferencyjne warunki dla osób chętnych do założenia własnej działalności gospodarczej. Wsparcie dla branż turystycznej</w:t>
      </w:r>
      <w:r w:rsidR="00490F5D">
        <w:rPr>
          <w:rFonts w:ascii="Times New Roman" w:hAnsi="Times New Roman" w:cs="Times New Roman"/>
          <w:iCs/>
        </w:rPr>
        <w:t>,</w:t>
      </w:r>
      <w:r w:rsidR="003C417D" w:rsidRPr="00A9695E">
        <w:rPr>
          <w:rFonts w:ascii="Times New Roman" w:hAnsi="Times New Roman" w:cs="Times New Roman"/>
          <w:iCs/>
        </w:rPr>
        <w:t xml:space="preserve"> kulturalno-rozrywkowej </w:t>
      </w:r>
      <w:r w:rsidR="00490F5D">
        <w:rPr>
          <w:rFonts w:ascii="Times New Roman" w:hAnsi="Times New Roman" w:cs="Times New Roman"/>
          <w:iCs/>
        </w:rPr>
        <w:t xml:space="preserve">oraz usług dla społeczności lokalnej </w:t>
      </w:r>
      <w:r w:rsidR="003C417D" w:rsidRPr="00A9695E">
        <w:rPr>
          <w:rFonts w:ascii="Times New Roman" w:hAnsi="Times New Roman" w:cs="Times New Roman"/>
          <w:iCs/>
        </w:rPr>
        <w:t>wpłynie na rozwój pozostałych i idący za tym wzrost przedsiębiorczości i poprawę gospodarki obszaru.</w:t>
      </w:r>
    </w:p>
    <w:p w14:paraId="5F2785B7" w14:textId="3942945C" w:rsidR="00206F73" w:rsidRDefault="005F2DC9" w:rsidP="005F2DC9">
      <w:pPr>
        <w:spacing w:line="276" w:lineRule="auto"/>
        <w:ind w:firstLine="708"/>
        <w:jc w:val="both"/>
        <w:rPr>
          <w:rFonts w:ascii="Times New Roman" w:hAnsi="Times New Roman" w:cs="Times New Roman"/>
        </w:rPr>
      </w:pPr>
      <w:r w:rsidRPr="005F2DC9">
        <w:rPr>
          <w:rFonts w:ascii="Times New Roman" w:hAnsi="Times New Roman" w:cs="Times New Roman"/>
        </w:rPr>
        <w:t>Obszar LGD posiada bogatą historię i dziedzictwo kulturowe, w tym ciekawe zabytki. Spójność kulturowa, mająca swoje korzenie w historii obszaru, znajduje wyraz w istniejących obiektach kultury materialnej, jak i formie niematerialnej. W rejestrze zabytków Narodowego Instytutu Dziedzictwa znajduje się wiele cennych zabytków. Region LGD wyróżnia się na tle kraju przywiązaniem do tradycji, co przejawia się kultywowaniem regionalnych obyczajów, używaniem gwary czy szacunkiem do regionalnych strojów, co znajduje wyraz w funkcjonowaniu licznych zespołów folklorystycznych, twórcach ludowych zajmujących się rękodziełem czy też w tradycyjnych potrawach, na które przepisy przekazywane są z pokolenia na pokolenia</w:t>
      </w:r>
      <w:r w:rsidR="003C417D">
        <w:rPr>
          <w:rFonts w:ascii="Times New Roman" w:hAnsi="Times New Roman" w:cs="Times New Roman"/>
        </w:rPr>
        <w:t>.</w:t>
      </w:r>
    </w:p>
    <w:p w14:paraId="6423677E" w14:textId="77777777" w:rsidR="003C417D" w:rsidRPr="003C417D" w:rsidRDefault="003C417D" w:rsidP="003C417D">
      <w:pPr>
        <w:spacing w:line="276" w:lineRule="auto"/>
        <w:ind w:firstLine="708"/>
        <w:jc w:val="both"/>
        <w:rPr>
          <w:rFonts w:ascii="Times New Roman" w:hAnsi="Times New Roman" w:cs="Times New Roman"/>
        </w:rPr>
      </w:pPr>
      <w:r w:rsidRPr="003C417D">
        <w:rPr>
          <w:rFonts w:ascii="Times New Roman" w:hAnsi="Times New Roman" w:cs="Times New Roman"/>
        </w:rPr>
        <w:t>Różnorodność form ochrony przyrody terenu, lokalne produkty spożywcze oraz rękodzielnictwo, a także szereg kulturowych inicjatyw lokalnych sprzyja rozwojowi turystyki wiejskiej i ekoturystyki.</w:t>
      </w:r>
      <w:r w:rsidRPr="003C417D">
        <w:rPr>
          <w:rFonts w:ascii="Times New Roman" w:hAnsi="Times New Roman" w:cs="Times New Roman"/>
          <w:i/>
        </w:rPr>
        <w:t xml:space="preserve"> </w:t>
      </w:r>
      <w:r w:rsidRPr="003C417D">
        <w:rPr>
          <w:rFonts w:ascii="Times New Roman" w:hAnsi="Times New Roman" w:cs="Times New Roman"/>
        </w:rPr>
        <w:t>Dodatkowo, na terenie LGD</w:t>
      </w:r>
      <w:r w:rsidRPr="003C417D">
        <w:rPr>
          <w:rFonts w:ascii="Times New Roman" w:hAnsi="Times New Roman" w:cs="Times New Roman"/>
          <w:i/>
        </w:rPr>
        <w:t xml:space="preserve"> </w:t>
      </w:r>
      <w:r w:rsidRPr="003C417D">
        <w:rPr>
          <w:rFonts w:ascii="Times New Roman" w:hAnsi="Times New Roman" w:cs="Times New Roman"/>
        </w:rPr>
        <w:t>występuje bardzo duża liczba zabytków nieruchomych, a uzupełnieniem turystycznych walorów są istniejące</w:t>
      </w:r>
      <w:r w:rsidRPr="003C417D">
        <w:rPr>
          <w:rFonts w:ascii="Times New Roman" w:hAnsi="Times New Roman" w:cs="Times New Roman"/>
          <w:i/>
        </w:rPr>
        <w:t xml:space="preserve"> </w:t>
      </w:r>
      <w:r w:rsidRPr="003C417D">
        <w:rPr>
          <w:rFonts w:ascii="Times New Roman" w:hAnsi="Times New Roman" w:cs="Times New Roman"/>
        </w:rPr>
        <w:t>na obszarze stoki narciarskie, trasy piesze, rowerowe i konne oraz zbiorniki wodne.</w:t>
      </w:r>
    </w:p>
    <w:p w14:paraId="12AA2734" w14:textId="0948B461" w:rsidR="00206F73" w:rsidRPr="00206F73" w:rsidRDefault="00206F73" w:rsidP="005F2DC9">
      <w:pPr>
        <w:spacing w:line="276" w:lineRule="auto"/>
        <w:ind w:firstLine="708"/>
        <w:jc w:val="both"/>
        <w:rPr>
          <w:rFonts w:ascii="Times New Roman" w:hAnsi="Times New Roman" w:cs="Times New Roman"/>
        </w:rPr>
      </w:pPr>
      <w:r w:rsidRPr="00206F73">
        <w:rPr>
          <w:rFonts w:ascii="Times New Roman" w:hAnsi="Times New Roman" w:cs="Times New Roman"/>
        </w:rPr>
        <w:t>Biorąc pod uwagę strukturę wieku i zachodzące zmiany, należy ukierunkować działania tak, aby zapewnić mieszkańcom odpowiednie warunki do życia na obszarze. Przede wszystkim przy doborze przedsięwzięć należy zwrócić uwagę na osoby młode, które zamieszkują obszar. Skierowanie działań na zapewnienie im warunków do rozwoju może przyczynić się do zachęcenia ich do pozostania na obszarze bądź powrotu w miejsce zamieszkania po zdobyciu wykształcenia. Dlatego część z działań należy ukierunkować na rozszerzenie oferty spędzania czasu wolnego dla dzieci i młodzieży, ale przede wszystkim należy zapewnić młodym mieszkańcom możliwość poszerzania swojej wiedzy oraz rozwoju pasji i talentów w miejscu, w którym żyją, bez konieczności wyjeżdżania do większych miast. Przedsięwzięcia skierowane do dzieci i młodzieży pozwolą im również na większą integrację i</w:t>
      </w:r>
      <w:r w:rsidR="005F2DC9">
        <w:rPr>
          <w:rFonts w:ascii="Times New Roman" w:hAnsi="Times New Roman" w:cs="Times New Roman"/>
        </w:rPr>
        <w:t> </w:t>
      </w:r>
      <w:r w:rsidRPr="00206F73">
        <w:rPr>
          <w:rFonts w:ascii="Times New Roman" w:hAnsi="Times New Roman" w:cs="Times New Roman"/>
        </w:rPr>
        <w:t>zbudowanie tożsamości lokalnej. Działania ukierunkowane na dzieci i młodzież poprzez zapewnienie im opieki, rozwój ich pasji i talentów oraz wyrównanie szans edukacyjnych mogą przyczynić się również do zwiększenia zainteresowania obszarem jako miejscem do życia dla osób, które chcą żyć na wsi, ale mieć dostęp do usług na takim samym poziomie jak w miastach, szczególnie w zakresie edukacji dzieci. Działania będą też ukierunkowane na zwiększenie świadomości obywatelskiej młodzieży oraz aktywności w życiu lokalnej społeczności, tak aby z czasem zaczęli przejmować inicjatywę i sami kreować miejsce</w:t>
      </w:r>
      <w:r w:rsidR="00254276">
        <w:rPr>
          <w:rFonts w:ascii="Times New Roman" w:hAnsi="Times New Roman" w:cs="Times New Roman"/>
        </w:rPr>
        <w:t>,</w:t>
      </w:r>
      <w:r w:rsidRPr="00206F73">
        <w:rPr>
          <w:rFonts w:ascii="Times New Roman" w:hAnsi="Times New Roman" w:cs="Times New Roman"/>
        </w:rPr>
        <w:t xml:space="preserve"> w którym żyją.</w:t>
      </w:r>
    </w:p>
    <w:p w14:paraId="12141AE2" w14:textId="1D294B14" w:rsidR="00206F73" w:rsidRPr="00206F73" w:rsidRDefault="00206F73" w:rsidP="005F2DC9">
      <w:pPr>
        <w:spacing w:line="276" w:lineRule="auto"/>
        <w:ind w:firstLine="708"/>
        <w:jc w:val="both"/>
        <w:rPr>
          <w:rFonts w:ascii="Times New Roman" w:hAnsi="Times New Roman" w:cs="Times New Roman"/>
        </w:rPr>
      </w:pPr>
      <w:r w:rsidRPr="00206F73">
        <w:rPr>
          <w:rFonts w:ascii="Times New Roman" w:hAnsi="Times New Roman" w:cs="Times New Roman"/>
        </w:rPr>
        <w:t xml:space="preserve">Działania jakie będzie podejmować LGD w kolejnych latach powinny być również skierowane na pobudzenie przedsiębiorczości wśród wszystkich mieszkańców, na co zwracali uwagę sami mieszkańcy zarówno na spotkaniach konsultacyjnych jak również w ankietach przeprowadzonych na potrzeby </w:t>
      </w:r>
      <w:r w:rsidR="005F2DC9">
        <w:rPr>
          <w:rFonts w:ascii="Times New Roman" w:hAnsi="Times New Roman" w:cs="Times New Roman"/>
        </w:rPr>
        <w:t>opracowania</w:t>
      </w:r>
      <w:r w:rsidRPr="00206F73">
        <w:rPr>
          <w:rFonts w:ascii="Times New Roman" w:hAnsi="Times New Roman" w:cs="Times New Roman"/>
        </w:rPr>
        <w:t xml:space="preserve"> LSR. Przedsięwzięcia powinny obejmować równocześnie rozwój działalności w celu zwiększenia dywersyfikacji gospodarczej, tak aby zapewnić bezpieczeństwo przedsiębiorcom. Ważne jest także stworzenie systemu zachęt i</w:t>
      </w:r>
      <w:r w:rsidR="005F2DC9">
        <w:rPr>
          <w:rFonts w:ascii="Times New Roman" w:hAnsi="Times New Roman" w:cs="Times New Roman"/>
        </w:rPr>
        <w:t> </w:t>
      </w:r>
      <w:r w:rsidRPr="00206F73">
        <w:rPr>
          <w:rFonts w:ascii="Times New Roman" w:hAnsi="Times New Roman" w:cs="Times New Roman"/>
        </w:rPr>
        <w:t>wsparcia dla inwestorów czy udogodnień i pomocy przy zakładaniu działalności gospodarczej. Również kursy i</w:t>
      </w:r>
      <w:r w:rsidR="005F2DC9">
        <w:rPr>
          <w:rFonts w:ascii="Times New Roman" w:hAnsi="Times New Roman" w:cs="Times New Roman"/>
        </w:rPr>
        <w:t> </w:t>
      </w:r>
      <w:r w:rsidRPr="00206F73">
        <w:rPr>
          <w:rFonts w:ascii="Times New Roman" w:hAnsi="Times New Roman" w:cs="Times New Roman"/>
        </w:rPr>
        <w:t>szkolenia w zakresie zwiększania kompetencji mieszkańców, w tym cyfrowych, oraz promowanie uczenia się przez całe życie wpłynie pozytywnie na pobudzenie gospodarcze obszaru</w:t>
      </w:r>
      <w:r w:rsidRPr="002A272D">
        <w:rPr>
          <w:rFonts w:ascii="Times New Roman" w:hAnsi="Times New Roman" w:cs="Times New Roman"/>
          <w:color w:val="000000" w:themeColor="text1"/>
        </w:rPr>
        <w:t>. Działania powinny być także skierowane na zwiększenie innowacyjności i konkurencyjności lokalnej gospodarki poprzez wprowadzenie nowych modeli biznesowych oraz cyfryzację produktów i usług. W rozwoju lokalnej gospodarki niezwykle istotne jest też dbanie o</w:t>
      </w:r>
      <w:r w:rsidR="005F2DC9" w:rsidRPr="002A272D">
        <w:rPr>
          <w:rFonts w:ascii="Times New Roman" w:hAnsi="Times New Roman" w:cs="Times New Roman"/>
          <w:color w:val="000000" w:themeColor="text1"/>
        </w:rPr>
        <w:t> </w:t>
      </w:r>
      <w:r w:rsidRPr="002A272D">
        <w:rPr>
          <w:rFonts w:ascii="Times New Roman" w:hAnsi="Times New Roman" w:cs="Times New Roman"/>
          <w:color w:val="000000" w:themeColor="text1"/>
        </w:rPr>
        <w:t>środowisko, dlatego działania podejmowane przez LGD powinny wspierać przystosowanie do zmian klimatu. Istotne jest</w:t>
      </w:r>
      <w:r w:rsidR="00254276">
        <w:rPr>
          <w:rFonts w:ascii="Times New Roman" w:hAnsi="Times New Roman" w:cs="Times New Roman"/>
          <w:color w:val="000000" w:themeColor="text1"/>
        </w:rPr>
        <w:t>,</w:t>
      </w:r>
      <w:r w:rsidRPr="002A272D">
        <w:rPr>
          <w:rFonts w:ascii="Times New Roman" w:hAnsi="Times New Roman" w:cs="Times New Roman"/>
          <w:color w:val="000000" w:themeColor="text1"/>
        </w:rPr>
        <w:t xml:space="preserve"> żeby rozwijane działalności bazowały na lokalnych zasobach i przyczyniały się do ich promocji.</w:t>
      </w:r>
    </w:p>
    <w:p w14:paraId="533D9A0F" w14:textId="62099734" w:rsidR="00206F73" w:rsidRPr="00206F73" w:rsidRDefault="002A272D" w:rsidP="00A5665B">
      <w:pPr>
        <w:spacing w:line="276" w:lineRule="auto"/>
        <w:ind w:firstLine="708"/>
        <w:jc w:val="both"/>
        <w:rPr>
          <w:rFonts w:ascii="Times New Roman" w:hAnsi="Times New Roman" w:cs="Times New Roman"/>
        </w:rPr>
      </w:pPr>
      <w:r>
        <w:rPr>
          <w:rFonts w:ascii="Times New Roman" w:hAnsi="Times New Roman" w:cs="Times New Roman"/>
        </w:rPr>
        <w:t>Do</w:t>
      </w:r>
      <w:r w:rsidR="00206F73" w:rsidRPr="00206F73">
        <w:rPr>
          <w:rFonts w:ascii="Times New Roman" w:hAnsi="Times New Roman" w:cs="Times New Roman"/>
        </w:rPr>
        <w:t xml:space="preserve"> </w:t>
      </w:r>
      <w:r w:rsidRPr="00206F73">
        <w:rPr>
          <w:rFonts w:ascii="Times New Roman" w:hAnsi="Times New Roman" w:cs="Times New Roman"/>
        </w:rPr>
        <w:t>grup</w:t>
      </w:r>
      <w:r>
        <w:rPr>
          <w:rFonts w:ascii="Times New Roman" w:hAnsi="Times New Roman" w:cs="Times New Roman"/>
        </w:rPr>
        <w:t>y osób</w:t>
      </w:r>
      <w:r w:rsidRPr="00206F73">
        <w:rPr>
          <w:rFonts w:ascii="Times New Roman" w:hAnsi="Times New Roman" w:cs="Times New Roman"/>
        </w:rPr>
        <w:t xml:space="preserve"> w niekorzystnej sytuacji</w:t>
      </w:r>
      <w:r>
        <w:rPr>
          <w:rFonts w:ascii="Times New Roman" w:hAnsi="Times New Roman" w:cs="Times New Roman"/>
        </w:rPr>
        <w:t xml:space="preserve"> zostały wybrane </w:t>
      </w:r>
      <w:r w:rsidR="005F2DC9">
        <w:rPr>
          <w:rFonts w:ascii="Times New Roman" w:hAnsi="Times New Roman" w:cs="Times New Roman"/>
        </w:rPr>
        <w:t xml:space="preserve">osoby niepełnosprawne </w:t>
      </w:r>
      <w:r>
        <w:rPr>
          <w:rFonts w:ascii="Times New Roman" w:hAnsi="Times New Roman" w:cs="Times New Roman"/>
        </w:rPr>
        <w:t>oraz i</w:t>
      </w:r>
      <w:r w:rsidR="005F2DC9">
        <w:rPr>
          <w:rFonts w:ascii="Times New Roman" w:hAnsi="Times New Roman" w:cs="Times New Roman"/>
        </w:rPr>
        <w:t xml:space="preserve"> opiekunowie</w:t>
      </w:r>
      <w:r w:rsidR="00206F73" w:rsidRPr="00206F73">
        <w:rPr>
          <w:rFonts w:ascii="Times New Roman" w:hAnsi="Times New Roman" w:cs="Times New Roman"/>
        </w:rPr>
        <w:t xml:space="preserve">, </w:t>
      </w:r>
      <w:r>
        <w:rPr>
          <w:rFonts w:ascii="Times New Roman" w:hAnsi="Times New Roman" w:cs="Times New Roman"/>
        </w:rPr>
        <w:t xml:space="preserve">ze względu na potrzeby zgłaszane na spotkaniach konsultacyjnych na etapie opracowania LSR oraz w fiszkach projektowych. Osoby te mierzą się </w:t>
      </w:r>
      <w:r w:rsidR="00A5665B">
        <w:rPr>
          <w:rFonts w:ascii="Times New Roman" w:hAnsi="Times New Roman" w:cs="Times New Roman"/>
        </w:rPr>
        <w:t>z</w:t>
      </w:r>
      <w:r w:rsidRPr="002A272D">
        <w:rPr>
          <w:rFonts w:ascii="Times New Roman" w:hAnsi="Times New Roman" w:cs="Times New Roman"/>
        </w:rPr>
        <w:t xml:space="preserve"> problem dostępności</w:t>
      </w:r>
      <w:r w:rsidR="00A5665B">
        <w:rPr>
          <w:rFonts w:ascii="Times New Roman" w:hAnsi="Times New Roman" w:cs="Times New Roman"/>
        </w:rPr>
        <w:t xml:space="preserve">, </w:t>
      </w:r>
      <w:r w:rsidR="00A5665B" w:rsidRPr="00A5665B">
        <w:rPr>
          <w:rFonts w:ascii="Times New Roman" w:hAnsi="Times New Roman" w:cs="Times New Roman"/>
        </w:rPr>
        <w:t xml:space="preserve">która jest </w:t>
      </w:r>
      <w:r w:rsidR="00A5665B" w:rsidRPr="00A5665B">
        <w:rPr>
          <w:rFonts w:ascii="Times New Roman" w:hAnsi="Times New Roman" w:cs="Times New Roman"/>
          <w:color w:val="000000"/>
          <w:shd w:val="clear" w:color="auto" w:fill="FFFFFF"/>
        </w:rPr>
        <w:t>jednym z podstawowych warunków uczestnictwa osób niepełnosprawnych w życiu społecznym i zawodowym. Stanowi ona o możliwości wykonywania ról społecznych i prowadzenia niezależnego życia tej grupy osób</w:t>
      </w:r>
      <w:r w:rsidRPr="00A5665B">
        <w:rPr>
          <w:rFonts w:ascii="Times New Roman" w:hAnsi="Times New Roman" w:cs="Times New Roman"/>
        </w:rPr>
        <w:t>.</w:t>
      </w:r>
      <w:r w:rsidRPr="002A272D">
        <w:rPr>
          <w:rFonts w:ascii="Times New Roman" w:hAnsi="Times New Roman" w:cs="Times New Roman"/>
        </w:rPr>
        <w:t xml:space="preserve"> Na terenie LGD funkcjonuje dużo organizacji pozarządowych, które pomagają niepełnosprawnym, jednak brakuje im środków na rozwój, przystosowywanie </w:t>
      </w:r>
      <w:r w:rsidRPr="002A272D">
        <w:rPr>
          <w:rFonts w:ascii="Times New Roman" w:hAnsi="Times New Roman" w:cs="Times New Roman"/>
        </w:rPr>
        <w:lastRenderedPageBreak/>
        <w:t>otoczenia dla potrzeb niepełnosprawnych oraz edukację społeczności pod kątem wspierania niepełnosprawnych</w:t>
      </w:r>
      <w:r w:rsidR="00254276">
        <w:rPr>
          <w:rFonts w:ascii="Times New Roman" w:hAnsi="Times New Roman" w:cs="Times New Roman"/>
        </w:rPr>
        <w:t xml:space="preserve"> </w:t>
      </w:r>
      <w:r w:rsidR="00254276">
        <w:rPr>
          <w:rFonts w:ascii="Times New Roman" w:hAnsi="Times New Roman" w:cs="Times New Roman"/>
        </w:rPr>
        <w:br/>
        <w:t>i</w:t>
      </w:r>
      <w:r w:rsidR="00A5665B">
        <w:rPr>
          <w:rFonts w:ascii="Times New Roman" w:hAnsi="Times New Roman" w:cs="Times New Roman"/>
        </w:rPr>
        <w:t xml:space="preserve"> </w:t>
      </w:r>
      <w:r w:rsidRPr="002A272D">
        <w:rPr>
          <w:rFonts w:ascii="Times New Roman" w:hAnsi="Times New Roman" w:cs="Times New Roman"/>
        </w:rPr>
        <w:t xml:space="preserve">rozwoju wolontariatu. </w:t>
      </w:r>
      <w:r w:rsidR="00A5665B">
        <w:rPr>
          <w:rFonts w:ascii="Times New Roman" w:hAnsi="Times New Roman" w:cs="Times New Roman"/>
        </w:rPr>
        <w:t>N</w:t>
      </w:r>
      <w:r>
        <w:rPr>
          <w:rFonts w:ascii="Times New Roman" w:hAnsi="Times New Roman" w:cs="Times New Roman"/>
        </w:rPr>
        <w:t xml:space="preserve">ależy podejmować wszelkie </w:t>
      </w:r>
      <w:r w:rsidR="00206F73" w:rsidRPr="00206F73">
        <w:rPr>
          <w:rFonts w:ascii="Times New Roman" w:hAnsi="Times New Roman" w:cs="Times New Roman"/>
        </w:rPr>
        <w:t>działania, które przyczynią się do integracji</w:t>
      </w:r>
      <w:r w:rsidR="00A5665B">
        <w:rPr>
          <w:rFonts w:ascii="Times New Roman" w:hAnsi="Times New Roman" w:cs="Times New Roman"/>
        </w:rPr>
        <w:t xml:space="preserve"> i aktywizacji </w:t>
      </w:r>
      <w:r w:rsidR="00254276">
        <w:rPr>
          <w:rFonts w:ascii="Times New Roman" w:hAnsi="Times New Roman" w:cs="Times New Roman"/>
        </w:rPr>
        <w:t xml:space="preserve">osób niepełnosprawnych </w:t>
      </w:r>
      <w:r w:rsidR="00A5665B">
        <w:rPr>
          <w:rFonts w:ascii="Times New Roman" w:hAnsi="Times New Roman" w:cs="Times New Roman"/>
        </w:rPr>
        <w:t>oraz wzmocnią potencjał podmiotów działających na ich rzecz.</w:t>
      </w:r>
      <w:r w:rsidR="00206F73" w:rsidRPr="00206F73">
        <w:rPr>
          <w:rFonts w:ascii="Times New Roman" w:hAnsi="Times New Roman" w:cs="Times New Roman"/>
        </w:rPr>
        <w:t xml:space="preserve"> </w:t>
      </w:r>
      <w:r w:rsidR="00A5665B">
        <w:rPr>
          <w:rFonts w:ascii="Times New Roman" w:hAnsi="Times New Roman" w:cs="Times New Roman"/>
        </w:rPr>
        <w:t xml:space="preserve">Bardzo ważne będą działania </w:t>
      </w:r>
      <w:r w:rsidR="00254276">
        <w:rPr>
          <w:rFonts w:ascii="Times New Roman" w:hAnsi="Times New Roman" w:cs="Times New Roman"/>
        </w:rPr>
        <w:br/>
        <w:t xml:space="preserve">w </w:t>
      </w:r>
      <w:r w:rsidR="00A5665B" w:rsidRPr="00023C1E">
        <w:rPr>
          <w:rFonts w:ascii="Times New Roman" w:hAnsi="Times New Roman" w:cs="Times New Roman"/>
        </w:rPr>
        <w:t>zakresie poprawy dostępu do małej infrastruktury publicznej</w:t>
      </w:r>
      <w:r w:rsidR="00A5665B">
        <w:rPr>
          <w:rFonts w:ascii="Times New Roman" w:hAnsi="Times New Roman" w:cs="Times New Roman"/>
        </w:rPr>
        <w:t xml:space="preserve"> z</w:t>
      </w:r>
      <w:r w:rsidR="00A5665B" w:rsidRPr="00023C1E">
        <w:rPr>
          <w:rFonts w:ascii="Times New Roman" w:hAnsi="Times New Roman" w:cs="Times New Roman"/>
        </w:rPr>
        <w:t xml:space="preserve"> </w:t>
      </w:r>
      <w:r w:rsidR="00A5665B">
        <w:rPr>
          <w:rFonts w:ascii="Times New Roman" w:hAnsi="Times New Roman" w:cs="Times New Roman"/>
        </w:rPr>
        <w:t>udogodnieniami dla osób z niepełnosprawnościami</w:t>
      </w:r>
      <w:r w:rsidR="00A5665B" w:rsidRPr="00023C1E">
        <w:rPr>
          <w:rFonts w:ascii="Times New Roman" w:hAnsi="Times New Roman" w:cs="Times New Roman"/>
        </w:rPr>
        <w:t>.</w:t>
      </w:r>
    </w:p>
    <w:p w14:paraId="695427D0" w14:textId="7977D916" w:rsidR="00206F73" w:rsidRPr="00206F73" w:rsidRDefault="00206F73" w:rsidP="005F2DC9">
      <w:pPr>
        <w:spacing w:line="276" w:lineRule="auto"/>
        <w:ind w:firstLine="708"/>
        <w:jc w:val="both"/>
        <w:rPr>
          <w:rFonts w:ascii="Times New Roman" w:hAnsi="Times New Roman" w:cs="Times New Roman"/>
        </w:rPr>
      </w:pPr>
      <w:r w:rsidRPr="00206F73">
        <w:rPr>
          <w:rFonts w:ascii="Times New Roman" w:hAnsi="Times New Roman" w:cs="Times New Roman"/>
        </w:rPr>
        <w:t>Zarówno dane GUS jak i rozmowy z mieszkańcami podczas konsultacji pokazały, iż obszar ma potencjał do rozwoju w kierunku aktywnego wypoczynku, z którego mogą korzystać mieszkańcy oraz turyści. Ponadto biorąc pod uwagę fakt, iż mieszkańcy narzekali na słabo rozwiniętą infrastrukturę turystyczną oraz niewystarczającą ofertę spędzania czasu wolnego, rozwój działalności gospodarczej mieszkańców powinien być skierowany głównie na te obszary. Dlatego przedsięwzięcia związane z rozwojem działalności gospodarczych należy skierować na rozszerzenie oferty kulturalnej, rozwój infrastruktury</w:t>
      </w:r>
      <w:r w:rsidR="00F81BD7">
        <w:rPr>
          <w:rFonts w:ascii="Times New Roman" w:hAnsi="Times New Roman" w:cs="Times New Roman"/>
        </w:rPr>
        <w:t xml:space="preserve"> </w:t>
      </w:r>
      <w:r w:rsidR="00F81BD7" w:rsidRPr="00EA03F1">
        <w:rPr>
          <w:rFonts w:ascii="Times New Roman" w:hAnsi="Times New Roman" w:cs="Times New Roman"/>
        </w:rPr>
        <w:t>okołoturystycznej</w:t>
      </w:r>
      <w:r w:rsidRPr="00EA03F1">
        <w:rPr>
          <w:rFonts w:ascii="Times New Roman" w:hAnsi="Times New Roman" w:cs="Times New Roman"/>
        </w:rPr>
        <w:t>,</w:t>
      </w:r>
      <w:r w:rsidRPr="00206F73">
        <w:rPr>
          <w:rFonts w:ascii="Times New Roman" w:hAnsi="Times New Roman" w:cs="Times New Roman"/>
        </w:rPr>
        <w:t xml:space="preserve"> rozwój usług związanych z rozrywką, gastronomią oraz z tworzeniem miejsc, gdzie mieszkańcy będą mogli spotykać się w czasie wolnym oraz zwiększające atrakcyjność turystyczną obszaru. Z punktu widzenia rozwoju gospodarczego niezwykle ważne jest wspieranie już istniejących działalności poprzez ich integrację i animowanie do współpracy różnych branż, realizacji projektów partnerskich oraz wymianę doświadczeń, co przyczyni się do podejmowania działań na rzecz rozwoju obszaru na bazie lokalnych produktów i wspierania mniejszych przedsiębiorstw. Oprócz animowania do współpracy, LGD powinno kłaść nacisk na częstą komunikację i spotkania przeznaczone dla przedsiębiorców i mieszkańców, którzy będą zainteresowani podejmowaniem działalności gospodarczej, w celu zwiększeni</w:t>
      </w:r>
      <w:r w:rsidR="005F2DC9">
        <w:rPr>
          <w:rFonts w:ascii="Times New Roman" w:hAnsi="Times New Roman" w:cs="Times New Roman"/>
        </w:rPr>
        <w:t>a</w:t>
      </w:r>
      <w:r w:rsidRPr="00206F73">
        <w:rPr>
          <w:rFonts w:ascii="Times New Roman" w:hAnsi="Times New Roman" w:cs="Times New Roman"/>
        </w:rPr>
        <w:t xml:space="preserve"> ich świadomości w</w:t>
      </w:r>
      <w:r w:rsidR="005F2DC9">
        <w:rPr>
          <w:rFonts w:ascii="Times New Roman" w:hAnsi="Times New Roman" w:cs="Times New Roman"/>
        </w:rPr>
        <w:t> </w:t>
      </w:r>
      <w:r w:rsidRPr="00206F73">
        <w:rPr>
          <w:rFonts w:ascii="Times New Roman" w:hAnsi="Times New Roman" w:cs="Times New Roman"/>
        </w:rPr>
        <w:t>zakresie pozyskiwania funduszy zewnętrznych na rozwój działalności oraz przedstawienia korzyści jakie płyną ze współpracy lokalnej. Działania powinny zostać również skierowane na pobudzanie przedsiębiorczości od najmłodszych lat. Uzupełnieniem działań rozwijających obszar gospodarczo będzie wdrażanie innowacyjnych rozwiązań w zakresie cyfryzacji wprowadzanych w lokalnych przedsiębiorstwach oraz w zakresie możliwości edukacji zdalnej.</w:t>
      </w:r>
    </w:p>
    <w:p w14:paraId="5C883831" w14:textId="690BB038" w:rsidR="00206F73" w:rsidRPr="00206F73" w:rsidRDefault="00206F73" w:rsidP="00247690">
      <w:pPr>
        <w:spacing w:line="276" w:lineRule="auto"/>
        <w:ind w:firstLine="708"/>
        <w:jc w:val="both"/>
        <w:rPr>
          <w:rFonts w:ascii="Times New Roman" w:hAnsi="Times New Roman" w:cs="Times New Roman"/>
        </w:rPr>
      </w:pPr>
      <w:r w:rsidRPr="00206F73">
        <w:rPr>
          <w:rFonts w:ascii="Times New Roman" w:hAnsi="Times New Roman" w:cs="Times New Roman"/>
        </w:rPr>
        <w:t xml:space="preserve">Na rozwój obszaru ma również wpływ mocny kapitał społeczny i zaangażowanie mieszkańców w życie swoich społeczności. Na obszarze działają aktywnie stowarzyszenia, dlatego należy dalej je wspierać i umacniać do dalszego rozwoju. </w:t>
      </w:r>
      <w:r w:rsidR="00AE347A">
        <w:rPr>
          <w:rFonts w:ascii="Times New Roman" w:hAnsi="Times New Roman" w:cs="Times New Roman"/>
        </w:rPr>
        <w:t>B</w:t>
      </w:r>
      <w:r w:rsidRPr="00206F73">
        <w:rPr>
          <w:rFonts w:ascii="Times New Roman" w:hAnsi="Times New Roman" w:cs="Times New Roman"/>
        </w:rPr>
        <w:t>ardzo ważne będzie skierowanie działań integrujących i wzmacniających tożsamość lokalną oraz kreujących lokalnych liderów życia społecznego i publicznego. Zaangażowana i kreatywna społeczność oraz aktywni liderzy działający na tym obszarze są szansą na wzrost popularności oddolnych inicjatyw, odpowiedzialności społecznej i tworzenia wielosektorowych partnerstw. Inicjatywy oddolne powinny być wspierane zarówno przez LGD jak i lokalne samorządy, tak aby wykorzystać pomysłowość i innowacyjność mieszkańców, którzy będą już nie tylko partycypować w podejmowaniu decyzji o obszarze, ale również zaczną sami go zmieniać. Zwiększenie integracji między społecznością lokalną przyczyni się także do współpracy zarówno organizacji pozarządowych jak i nieformalnych grup mieszkańców z innymi społecznościami w kraju i za granicą, co wpłynie na promocję tradycji i kultury regionu poza granicami LGD, województwa oraz kraju, a także pozwoli na poznanie innych regionów oraz na wymianę dobrych praktyk.</w:t>
      </w:r>
    </w:p>
    <w:p w14:paraId="74F29D5F" w14:textId="07DB8C3F" w:rsidR="00206F73" w:rsidRPr="00206F73" w:rsidRDefault="00206F73" w:rsidP="00247690">
      <w:pPr>
        <w:spacing w:line="276" w:lineRule="auto"/>
        <w:ind w:firstLine="708"/>
        <w:jc w:val="both"/>
        <w:rPr>
          <w:rFonts w:ascii="Times New Roman" w:hAnsi="Times New Roman" w:cs="Times New Roman"/>
        </w:rPr>
      </w:pPr>
      <w:r w:rsidRPr="00206F73">
        <w:rPr>
          <w:rFonts w:ascii="Times New Roman" w:hAnsi="Times New Roman" w:cs="Times New Roman"/>
        </w:rPr>
        <w:t>Wszystkie powyższe działania powinny również być skierowane do seniorów, którzy stanowią liczną grupę w lokalnej społeczności. Przede wszystkim należy skierować do nich działania aktywizujące oraz włączające do życia w społeczeństwie, tak aby jak najdłużej mogli brać aktywny udział w rozwoju gospodarczym obszaru oraz w</w:t>
      </w:r>
      <w:r w:rsidR="00247690">
        <w:rPr>
          <w:rFonts w:ascii="Times New Roman" w:hAnsi="Times New Roman" w:cs="Times New Roman"/>
        </w:rPr>
        <w:t> ż</w:t>
      </w:r>
      <w:r w:rsidRPr="00206F73">
        <w:rPr>
          <w:rFonts w:ascii="Times New Roman" w:hAnsi="Times New Roman" w:cs="Times New Roman"/>
        </w:rPr>
        <w:t>yciu publicznym i społecznym. Działania należy także skierować na przedłużenie kariery zawodowej seniorów. Szczególny nacisk powinien być położony na edukację seniorów w zakresie cyfryzacji i zagrożeń z niej płynących, w czym mogą być pomocne zajęcia i spotkania międzypokoleniowe. Wartością dodaną tych spotkań będzie również pogłębienie integracji ze społecznością lokalną oraz wzmocnienie tożsamości lokalnej wśród młodych mieszkańców. Działania należy ukierunkować także na zwiększenie oferty spędzania czasu wolnego seniorów zarówno poprzez tworzenie klubów seniora, jak i różnego rodzaju zajęcia oraz promowanie zdrowego i aktywnego trybu życia. LGD powinno również promować rozwój wolontariatu oraz opieki nad osobami starszymi i dostosowanie usług lokalnych do ich potrzeb. Biorąc pod uwagę niską frekwencję seniorów zarówno w ankietach jak i na spotkaniach konsultacyjnych, działania powinny zostać skierowane na zwiększenie świadomości osób starszych na temat funkcjonowania LGD i włączenie ich do współdziałania na rzecz lokalnej społeczności. Dlatego sposób informowania seniorów o działaniach LGD powinien odbywać się zarówno cyfrowo jak i tradycyjnymi metodami poprzez rozwieszanie plakatów informacyjnych na terenie gmin oraz organizowanie spotkań przeznaczonych dla tej grupy odbiorców.</w:t>
      </w:r>
    </w:p>
    <w:p w14:paraId="10B7A21D" w14:textId="1C34914F" w:rsidR="00206F73" w:rsidRPr="00206F73" w:rsidRDefault="00206F73" w:rsidP="00247690">
      <w:pPr>
        <w:spacing w:line="276" w:lineRule="auto"/>
        <w:ind w:firstLine="708"/>
        <w:jc w:val="both"/>
        <w:rPr>
          <w:rFonts w:ascii="Times New Roman" w:hAnsi="Times New Roman" w:cs="Times New Roman"/>
        </w:rPr>
      </w:pPr>
      <w:r w:rsidRPr="00206F73">
        <w:rPr>
          <w:rFonts w:ascii="Times New Roman" w:hAnsi="Times New Roman" w:cs="Times New Roman"/>
        </w:rPr>
        <w:lastRenderedPageBreak/>
        <w:t xml:space="preserve">W działania na rzecz lokalnego rozwoju oraz tworzenia miejsc do wypoczynku i integracji powinna być zaangażowana cała społeczność, która obejmuje mieszkańców, przedsiębiorców oraz samorządy lokalne. </w:t>
      </w:r>
      <w:r w:rsidR="00E32447">
        <w:rPr>
          <w:rFonts w:ascii="Times New Roman" w:hAnsi="Times New Roman" w:cs="Times New Roman"/>
        </w:rPr>
        <w:t>C</w:t>
      </w:r>
      <w:r w:rsidRPr="00206F73">
        <w:rPr>
          <w:rFonts w:ascii="Times New Roman" w:hAnsi="Times New Roman" w:cs="Times New Roman"/>
        </w:rPr>
        <w:t xml:space="preserve">zęść działań powinna być ukierunkowana na rozwój ogólnodostępnej infrastruktury </w:t>
      </w:r>
      <w:r w:rsidR="00F81BD7" w:rsidRPr="00EA03F1">
        <w:rPr>
          <w:rFonts w:ascii="Times New Roman" w:hAnsi="Times New Roman" w:cs="Times New Roman"/>
        </w:rPr>
        <w:t>okołoturystycznej</w:t>
      </w:r>
      <w:r w:rsidRPr="00EA03F1">
        <w:rPr>
          <w:rFonts w:ascii="Times New Roman" w:hAnsi="Times New Roman" w:cs="Times New Roman"/>
        </w:rPr>
        <w:t xml:space="preserve">, która </w:t>
      </w:r>
      <w:r w:rsidRPr="00206F73">
        <w:rPr>
          <w:rFonts w:ascii="Times New Roman" w:hAnsi="Times New Roman" w:cs="Times New Roman"/>
        </w:rPr>
        <w:t>będzie dostosowana do osób z różnymi potrzebami, tak aby zarówno dzieci i młodzież, osoby w wieku produkcyjnym jak i</w:t>
      </w:r>
      <w:r w:rsidR="00247690">
        <w:rPr>
          <w:rFonts w:ascii="Times New Roman" w:hAnsi="Times New Roman" w:cs="Times New Roman"/>
        </w:rPr>
        <w:t> </w:t>
      </w:r>
      <w:r w:rsidRPr="00206F73">
        <w:rPr>
          <w:rFonts w:ascii="Times New Roman" w:hAnsi="Times New Roman" w:cs="Times New Roman"/>
        </w:rPr>
        <w:t xml:space="preserve">seniorzy, a także osoby z niepełnosprawnościami mogły z niej korzystać i spędzać wspólnie czas. Istotne jest również zadbanie o przestrzeń i zwiększenie ilości miejsc do wypoczynku i rekreacji nie tylko dla mieszkańców, ale również dla osób odwiedzających obszar LGD. </w:t>
      </w:r>
    </w:p>
    <w:p w14:paraId="6FD2E064" w14:textId="6A2A473B" w:rsidR="00206F73" w:rsidRPr="00206F73" w:rsidRDefault="00247690" w:rsidP="00247690">
      <w:pPr>
        <w:spacing w:line="276" w:lineRule="auto"/>
        <w:ind w:firstLine="708"/>
        <w:jc w:val="both"/>
        <w:rPr>
          <w:rFonts w:ascii="Times New Roman" w:hAnsi="Times New Roman" w:cs="Times New Roman"/>
        </w:rPr>
      </w:pPr>
      <w:r>
        <w:rPr>
          <w:rFonts w:ascii="Times New Roman" w:hAnsi="Times New Roman" w:cs="Times New Roman"/>
        </w:rPr>
        <w:t xml:space="preserve">Ponadto będą również </w:t>
      </w:r>
      <w:r w:rsidR="00206F73" w:rsidRPr="00206F73">
        <w:rPr>
          <w:rFonts w:ascii="Times New Roman" w:hAnsi="Times New Roman" w:cs="Times New Roman"/>
        </w:rPr>
        <w:t xml:space="preserve">podejmowane działania </w:t>
      </w:r>
      <w:r w:rsidRPr="00206F73">
        <w:rPr>
          <w:rFonts w:ascii="Times New Roman" w:hAnsi="Times New Roman" w:cs="Times New Roman"/>
        </w:rPr>
        <w:t>realizacji projektów w partnerstwie</w:t>
      </w:r>
      <w:r w:rsidR="00206F73" w:rsidRPr="00206F73">
        <w:rPr>
          <w:rFonts w:ascii="Times New Roman" w:hAnsi="Times New Roman" w:cs="Times New Roman"/>
        </w:rPr>
        <w:t>. LGD będzie aktywnie animował</w:t>
      </w:r>
      <w:r w:rsidR="00AE347A">
        <w:rPr>
          <w:rFonts w:ascii="Times New Roman" w:hAnsi="Times New Roman" w:cs="Times New Roman"/>
        </w:rPr>
        <w:t>a</w:t>
      </w:r>
      <w:r w:rsidR="00206F73" w:rsidRPr="00206F73">
        <w:rPr>
          <w:rFonts w:ascii="Times New Roman" w:hAnsi="Times New Roman" w:cs="Times New Roman"/>
        </w:rPr>
        <w:t xml:space="preserve"> mieszkańców do realizacji projektów w partnerstwie</w:t>
      </w:r>
      <w:r w:rsidR="00AE347A">
        <w:rPr>
          <w:rFonts w:ascii="Times New Roman" w:hAnsi="Times New Roman" w:cs="Times New Roman"/>
        </w:rPr>
        <w:t>,</w:t>
      </w:r>
      <w:r w:rsidR="00206F73" w:rsidRPr="00206F73">
        <w:rPr>
          <w:rFonts w:ascii="Times New Roman" w:hAnsi="Times New Roman" w:cs="Times New Roman"/>
        </w:rPr>
        <w:t xml:space="preserve"> dzieląc się swoim doświadczeniem w tym zakresie. Realizacja takich projektów da efekt synergii i przyczyni się do zdobycia nowych doświadczeń (wzmocni kadrę organizacji partnerskich), zwiększenia wiedzy w zakresie realizacji projektów w partnerstwie, pozwoli lepiej rozpoznać potrzeby grup docelowych realizowanych działań oraz przyczyni się do promocji produktów lokalnych poza obszarem. </w:t>
      </w:r>
    </w:p>
    <w:p w14:paraId="4CA6A2BE" w14:textId="4466331D" w:rsidR="00206F73" w:rsidRPr="00247690" w:rsidRDefault="00206F73" w:rsidP="00247690">
      <w:pPr>
        <w:spacing w:line="276" w:lineRule="auto"/>
        <w:ind w:firstLine="708"/>
        <w:jc w:val="both"/>
        <w:rPr>
          <w:rFonts w:ascii="Times New Roman" w:hAnsi="Times New Roman" w:cs="Times New Roman"/>
        </w:rPr>
      </w:pPr>
      <w:r w:rsidRPr="00206F73">
        <w:rPr>
          <w:rFonts w:ascii="Times New Roman" w:hAnsi="Times New Roman" w:cs="Times New Roman"/>
        </w:rPr>
        <w:t>Reasumując: zadaniem LGD na najbliższe lata jest podjęcie szeregu działań pobudzających aktywność społeczną i gospodarczą mieszkańców, promujących zdrowy i aktywny styl życia oraz dbanie o środowisko naturalne, a także racjonalne wykorzystywanie przestrzeni.</w:t>
      </w:r>
    </w:p>
    <w:p w14:paraId="70A4B302" w14:textId="3F0562A8" w:rsidR="00F065F6" w:rsidRPr="00F54573" w:rsidRDefault="00F065F6">
      <w:pPr>
        <w:pStyle w:val="Akapitzlist"/>
        <w:numPr>
          <w:ilvl w:val="0"/>
          <w:numId w:val="57"/>
        </w:numPr>
        <w:spacing w:line="276" w:lineRule="auto"/>
        <w:jc w:val="both"/>
        <w:rPr>
          <w:rFonts w:ascii="Times New Roman" w:hAnsi="Times New Roman" w:cs="Times New Roman"/>
          <w:b/>
          <w:bCs/>
        </w:rPr>
      </w:pPr>
      <w:r w:rsidRPr="00F54573">
        <w:rPr>
          <w:rFonts w:ascii="Times New Roman" w:hAnsi="Times New Roman" w:cs="Times New Roman"/>
          <w:b/>
          <w:bCs/>
        </w:rPr>
        <w:t>Kluczowe problemy i potrzeby:</w:t>
      </w:r>
    </w:p>
    <w:p w14:paraId="7974447E" w14:textId="77777777" w:rsidR="00F065F6" w:rsidRPr="00F54573" w:rsidRDefault="00F065F6">
      <w:pPr>
        <w:pStyle w:val="Akapitzlist"/>
        <w:numPr>
          <w:ilvl w:val="0"/>
          <w:numId w:val="58"/>
        </w:numPr>
        <w:spacing w:before="240" w:after="0" w:line="276" w:lineRule="auto"/>
        <w:jc w:val="both"/>
        <w:rPr>
          <w:rFonts w:ascii="Times New Roman" w:hAnsi="Times New Roman" w:cs="Times New Roman"/>
        </w:rPr>
      </w:pPr>
      <w:r w:rsidRPr="00F54573">
        <w:rPr>
          <w:rFonts w:ascii="Times New Roman" w:hAnsi="Times New Roman" w:cs="Times New Roman"/>
        </w:rPr>
        <w:t>niewystarczająco dostosowana infrastruktura i usługi publiczne do zachodzących zmian demograficznych;</w:t>
      </w:r>
    </w:p>
    <w:p w14:paraId="7C747DD8" w14:textId="77777777" w:rsidR="00F065F6" w:rsidRPr="00F54573" w:rsidRDefault="00F065F6">
      <w:pPr>
        <w:pStyle w:val="Default"/>
        <w:numPr>
          <w:ilvl w:val="0"/>
          <w:numId w:val="58"/>
        </w:numPr>
        <w:spacing w:line="276" w:lineRule="auto"/>
        <w:jc w:val="both"/>
        <w:rPr>
          <w:sz w:val="22"/>
          <w:szCs w:val="22"/>
        </w:rPr>
      </w:pPr>
      <w:r w:rsidRPr="00F54573">
        <w:rPr>
          <w:sz w:val="22"/>
          <w:szCs w:val="22"/>
        </w:rPr>
        <w:t xml:space="preserve">braki w przedsiębiorczości i innowacyjności – niedostateczny rozwój lokalnej przedsiębiorczości; </w:t>
      </w:r>
    </w:p>
    <w:p w14:paraId="1C0CD336" w14:textId="77777777" w:rsidR="00F065F6"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niedostatecznie zagospodarowany potencjał kulturowy, przyrodniczy i turystyczny;</w:t>
      </w:r>
    </w:p>
    <w:p w14:paraId="330F8F51"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15BD9">
        <w:rPr>
          <w:rFonts w:ascii="Times New Roman" w:hAnsi="Times New Roman" w:cs="Times New Roman"/>
        </w:rPr>
        <w:t>niewystarczająco dostosowana do osób z niepełnosprawnościami infrastruktura publiczna</w:t>
      </w:r>
      <w:r>
        <w:rPr>
          <w:rFonts w:ascii="Times New Roman" w:hAnsi="Times New Roman" w:cs="Times New Roman"/>
        </w:rPr>
        <w:t>;</w:t>
      </w:r>
    </w:p>
    <w:p w14:paraId="76F9E1F3"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niewystarczająca dostępność mieszkańców do usług społecznych i zdrowotnych.</w:t>
      </w:r>
    </w:p>
    <w:p w14:paraId="6B5E2B13" w14:textId="77777777" w:rsidR="00F065F6" w:rsidRPr="00F54573" w:rsidRDefault="00F065F6">
      <w:pPr>
        <w:pStyle w:val="Akapitzlist"/>
        <w:numPr>
          <w:ilvl w:val="0"/>
          <w:numId w:val="57"/>
        </w:numPr>
        <w:spacing w:line="276" w:lineRule="auto"/>
        <w:jc w:val="both"/>
        <w:rPr>
          <w:rFonts w:ascii="Times New Roman" w:hAnsi="Times New Roman" w:cs="Times New Roman"/>
          <w:b/>
          <w:bCs/>
        </w:rPr>
      </w:pPr>
      <w:r w:rsidRPr="00F54573">
        <w:rPr>
          <w:rFonts w:ascii="Times New Roman" w:hAnsi="Times New Roman" w:cs="Times New Roman"/>
          <w:b/>
          <w:bCs/>
        </w:rPr>
        <w:t>Kluczowe zasoby i potencjały:</w:t>
      </w:r>
    </w:p>
    <w:p w14:paraId="16A7653A"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walory przyrodnicze i krajobrazowe;</w:t>
      </w:r>
    </w:p>
    <w:p w14:paraId="2EE31626"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bogata historia i dziedzictwo kulturowe, w tym cenne zabytki;</w:t>
      </w:r>
    </w:p>
    <w:p w14:paraId="58D56C7F"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warunki umożliwiające rozwój funkcji osiedleńczej obszaru;</w:t>
      </w:r>
    </w:p>
    <w:p w14:paraId="0EB022ED" w14:textId="4DA967BB" w:rsidR="00F065F6" w:rsidRPr="00E32447"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 xml:space="preserve">doświadczenie we współpracy wielosektorowej, w tym w ramach </w:t>
      </w:r>
      <w:r w:rsidR="00632E98">
        <w:rPr>
          <w:rFonts w:ascii="Times New Roman" w:hAnsi="Times New Roman" w:cs="Times New Roman"/>
        </w:rPr>
        <w:t>Stowarzyszenia</w:t>
      </w:r>
      <w:r w:rsidRPr="00F54573">
        <w:rPr>
          <w:rFonts w:ascii="Times New Roman" w:hAnsi="Times New Roman" w:cs="Times New Roman"/>
        </w:rPr>
        <w:t xml:space="preserve"> Przyjazna Dolina Raby i Czarnej Orawy</w:t>
      </w:r>
      <w:r w:rsidRPr="00F54573">
        <w:rPr>
          <w:rFonts w:ascii="Times New Roman" w:hAnsi="Times New Roman" w:cs="Times New Roman"/>
          <w:color w:val="000000" w:themeColor="text1"/>
        </w:rPr>
        <w:t>.</w:t>
      </w:r>
    </w:p>
    <w:p w14:paraId="30BE75F3" w14:textId="77777777" w:rsidR="00E32447" w:rsidRPr="00F15BD9" w:rsidRDefault="00E32447" w:rsidP="00E32447">
      <w:pPr>
        <w:pStyle w:val="Akapitzlist"/>
        <w:spacing w:line="276" w:lineRule="auto"/>
        <w:ind w:left="1428"/>
        <w:jc w:val="both"/>
        <w:rPr>
          <w:rFonts w:ascii="Times New Roman" w:hAnsi="Times New Roman" w:cs="Times New Roman"/>
        </w:rPr>
      </w:pPr>
    </w:p>
    <w:p w14:paraId="03F1582A" w14:textId="77777777" w:rsidR="009839F0" w:rsidRDefault="009839F0" w:rsidP="009A2DBB">
      <w:pPr>
        <w:pStyle w:val="Akapitzlist"/>
        <w:numPr>
          <w:ilvl w:val="0"/>
          <w:numId w:val="68"/>
        </w:numPr>
        <w:spacing w:before="240"/>
        <w:ind w:left="1134"/>
        <w:outlineLvl w:val="0"/>
        <w:rPr>
          <w:rFonts w:ascii="Times New Roman" w:hAnsi="Times New Roman" w:cs="Times New Roman"/>
          <w:b/>
          <w:bCs/>
        </w:rPr>
      </w:pPr>
      <w:bookmarkStart w:id="107" w:name="_Toc135647307"/>
      <w:r>
        <w:rPr>
          <w:rFonts w:ascii="Times New Roman" w:hAnsi="Times New Roman" w:cs="Times New Roman"/>
          <w:b/>
          <w:bCs/>
        </w:rPr>
        <w:t>Grupy docelowe</w:t>
      </w:r>
      <w:bookmarkEnd w:id="107"/>
    </w:p>
    <w:p w14:paraId="5CCFFD8D" w14:textId="77777777" w:rsidR="009839F0" w:rsidRDefault="009839F0" w:rsidP="009839F0">
      <w:pPr>
        <w:pStyle w:val="Akapitzlist"/>
        <w:spacing w:before="240" w:line="276" w:lineRule="auto"/>
        <w:ind w:left="1134"/>
        <w:jc w:val="both"/>
        <w:rPr>
          <w:rFonts w:ascii="Times New Roman" w:hAnsi="Times New Roman" w:cs="Times New Roman"/>
        </w:rPr>
      </w:pPr>
    </w:p>
    <w:p w14:paraId="323EF034" w14:textId="776BC4B8" w:rsidR="009839F0" w:rsidRPr="004C452B" w:rsidRDefault="009839F0" w:rsidP="009839F0">
      <w:pPr>
        <w:pStyle w:val="Akapitzlist"/>
        <w:spacing w:before="240" w:line="276" w:lineRule="auto"/>
        <w:ind w:left="0" w:firstLine="708"/>
        <w:jc w:val="both"/>
        <w:rPr>
          <w:rFonts w:ascii="Times New Roman" w:hAnsi="Times New Roman" w:cs="Times New Roman"/>
          <w:color w:val="000000" w:themeColor="text1"/>
        </w:rPr>
      </w:pPr>
      <w:r w:rsidRPr="004C452B">
        <w:rPr>
          <w:rFonts w:ascii="Times New Roman" w:hAnsi="Times New Roman" w:cs="Times New Roman"/>
          <w:color w:val="000000" w:themeColor="text1"/>
        </w:rPr>
        <w:t xml:space="preserve">Szczegółowa diagnoza obszaru wypracowana na podstawie danych statystycznych oraz szeroko prowadzonych konsultacji społecznych, pozwala na określenie grup docelowych, które powinny być objęte wsparciem w ramach realizacji LSR. Na podstawie wszystkich danych zawartych w diagnozie można wyróżnić cztery grupy docelowe oraz jedną grupę </w:t>
      </w:r>
      <w:r w:rsidR="00047C17">
        <w:rPr>
          <w:rFonts w:ascii="Times New Roman" w:hAnsi="Times New Roman" w:cs="Times New Roman"/>
          <w:color w:val="000000" w:themeColor="text1"/>
        </w:rPr>
        <w:t>osób w niekorzystnej sytuacji</w:t>
      </w:r>
      <w:r w:rsidRPr="004C452B">
        <w:rPr>
          <w:rFonts w:ascii="Times New Roman" w:hAnsi="Times New Roman" w:cs="Times New Roman"/>
          <w:color w:val="000000" w:themeColor="text1"/>
        </w:rPr>
        <w:t>, która wymaga szczególnego wsparcia.</w:t>
      </w:r>
    </w:p>
    <w:p w14:paraId="6D337E83" w14:textId="77777777" w:rsidR="00247690" w:rsidRDefault="00247690" w:rsidP="009839F0">
      <w:pPr>
        <w:pStyle w:val="Akapitzlist"/>
        <w:spacing w:before="240" w:after="0" w:line="276" w:lineRule="auto"/>
        <w:ind w:left="0" w:firstLine="708"/>
        <w:jc w:val="both"/>
        <w:rPr>
          <w:rFonts w:ascii="Times New Roman" w:hAnsi="Times New Roman" w:cs="Times New Roman"/>
          <w:color w:val="000000" w:themeColor="text1"/>
        </w:rPr>
      </w:pPr>
    </w:p>
    <w:p w14:paraId="3391B689" w14:textId="39C00DFD" w:rsidR="009839F0" w:rsidRPr="00FD796C" w:rsidRDefault="009839F0" w:rsidP="009839F0">
      <w:pPr>
        <w:pStyle w:val="Akapitzlist"/>
        <w:spacing w:before="240" w:after="0" w:line="276" w:lineRule="auto"/>
        <w:ind w:left="0" w:firstLine="708"/>
        <w:jc w:val="both"/>
        <w:rPr>
          <w:rFonts w:ascii="Times New Roman" w:hAnsi="Times New Roman" w:cs="Times New Roman"/>
          <w:color w:val="000000" w:themeColor="text1"/>
        </w:rPr>
      </w:pPr>
      <w:r w:rsidRPr="004C452B">
        <w:rPr>
          <w:rFonts w:ascii="Times New Roman" w:hAnsi="Times New Roman" w:cs="Times New Roman"/>
          <w:color w:val="000000" w:themeColor="text1"/>
        </w:rPr>
        <w:t xml:space="preserve">LSR powinna realizować cele, które przede wszystkim będą służyły zaspokajaniu potrzeb lokalnej społeczności, w związku z tym pierwszą grupą docelową są wszyscy mieszkańcy obszaru LGD. Drugą grupą docelową są organizacje pozarządowe i ich członkowie. Aktywność mieszkańców w organizacjach pozarządowych na obszarze jest </w:t>
      </w:r>
      <w:r w:rsidRPr="00FD796C">
        <w:rPr>
          <w:rFonts w:ascii="Times New Roman" w:hAnsi="Times New Roman" w:cs="Times New Roman"/>
          <w:color w:val="000000" w:themeColor="text1"/>
        </w:rPr>
        <w:t xml:space="preserve">niewielka – średnia wartość wskaźnika </w:t>
      </w:r>
      <w:r w:rsidRPr="00FD796C">
        <w:rPr>
          <w:rFonts w:ascii="Times New Roman" w:hAnsi="Times New Roman" w:cs="Times New Roman"/>
          <w:i/>
          <w:iCs/>
          <w:color w:val="000000" w:themeColor="text1"/>
        </w:rPr>
        <w:t xml:space="preserve">fundacje, stowarzyszenia, organizacje społeczne na 10 tys. mieszkańców </w:t>
      </w:r>
      <w:r w:rsidRPr="00FD796C">
        <w:rPr>
          <w:rFonts w:ascii="Times New Roman" w:hAnsi="Times New Roman" w:cs="Times New Roman"/>
          <w:color w:val="000000" w:themeColor="text1"/>
        </w:rPr>
        <w:t>w każdym roku w okresie 2016–2021 była dla LGD niższa od średniej dla województwa małopolskiego i Polski. Wyjątkiem jest Gmina Rabka-Zdrój, w której wartości wskaźnika każdorazowo były wyższe niż w </w:t>
      </w:r>
      <w:r w:rsidR="00AE347A">
        <w:rPr>
          <w:rFonts w:ascii="Times New Roman" w:hAnsi="Times New Roman" w:cs="Times New Roman"/>
          <w:color w:val="000000" w:themeColor="text1"/>
        </w:rPr>
        <w:t>województwie i kraju</w:t>
      </w:r>
      <w:r w:rsidRPr="00FD796C">
        <w:rPr>
          <w:rFonts w:ascii="Times New Roman" w:hAnsi="Times New Roman" w:cs="Times New Roman"/>
          <w:color w:val="000000" w:themeColor="text1"/>
        </w:rPr>
        <w:t xml:space="preserve">. Jak zauważono w </w:t>
      </w:r>
      <w:bookmarkStart w:id="108" w:name="_Hlk134721007"/>
      <w:r w:rsidRPr="00FD796C">
        <w:rPr>
          <w:rFonts w:ascii="Times New Roman" w:hAnsi="Times New Roman" w:cs="Times New Roman"/>
          <w:i/>
          <w:iCs/>
          <w:color w:val="000000" w:themeColor="text1"/>
        </w:rPr>
        <w:t>Ewaluacji zewnętrznej małopolskich lokalnych strategii rozwoju Lokalna Grupa Działania Stowarzyszenie Przyjazna Dolina Raby i Czarnej Orawy</w:t>
      </w:r>
      <w:bookmarkEnd w:id="108"/>
      <w:r w:rsidRPr="00FD796C">
        <w:rPr>
          <w:rFonts w:ascii="Times New Roman" w:hAnsi="Times New Roman" w:cs="Times New Roman"/>
          <w:color w:val="000000" w:themeColor="text1"/>
        </w:rPr>
        <w:t>:</w:t>
      </w:r>
      <w:r w:rsidRPr="00FD796C">
        <w:rPr>
          <w:rFonts w:ascii="Times New Roman" w:hAnsi="Times New Roman" w:cs="Times New Roman"/>
          <w:i/>
          <w:iCs/>
          <w:color w:val="000000" w:themeColor="text1"/>
        </w:rPr>
        <w:t xml:space="preserve"> </w:t>
      </w:r>
      <w:r w:rsidRPr="00FD796C">
        <w:rPr>
          <w:rFonts w:ascii="Times New Roman" w:hAnsi="Times New Roman" w:cs="Times New Roman"/>
          <w:color w:val="000000" w:themeColor="text1"/>
        </w:rPr>
        <w:t>„działalność LGD w obszarze rozwoju kapitału społecznego została zauważona i doceniona zarówno przez beneficjentów jak i mieszkańców obszaru LSR i należy ją w przyszłości kontynuować”. Podczas spotkań z mieszkańcami pojawiały się głosy, że potencjał organizacji pozarządowych nie jest wystarczająco wykorzystywany.</w:t>
      </w:r>
    </w:p>
    <w:p w14:paraId="78146FB8" w14:textId="71ED5696" w:rsidR="009839F0" w:rsidRPr="00FD796C" w:rsidRDefault="009839F0" w:rsidP="009839F0">
      <w:pPr>
        <w:spacing w:before="240" w:after="0" w:line="276" w:lineRule="auto"/>
        <w:ind w:firstLine="708"/>
        <w:jc w:val="both"/>
        <w:rPr>
          <w:rFonts w:ascii="Times New Roman" w:hAnsi="Times New Roman" w:cs="Times New Roman"/>
          <w:color w:val="000000" w:themeColor="text1"/>
        </w:rPr>
      </w:pPr>
      <w:r w:rsidRPr="00FD796C">
        <w:rPr>
          <w:rFonts w:ascii="Times New Roman" w:hAnsi="Times New Roman" w:cs="Times New Roman"/>
          <w:color w:val="000000" w:themeColor="text1"/>
        </w:rPr>
        <w:lastRenderedPageBreak/>
        <w:t xml:space="preserve">Trzecią grupą jaką można wskazać są przedsiębiorcy, ze względu na niekorzystne wartości wskaźników w sferze gospodarczej, m.in. w 2021 r. średnia wartość wskaźnika </w:t>
      </w:r>
      <w:r w:rsidRPr="00FD796C">
        <w:rPr>
          <w:rFonts w:ascii="Times New Roman" w:hAnsi="Times New Roman" w:cs="Times New Roman"/>
          <w:i/>
          <w:iCs/>
          <w:color w:val="000000" w:themeColor="text1"/>
        </w:rPr>
        <w:t xml:space="preserve">podmioty nowo zarejestrowane na 10 tys. ludności w wieku produkcyjnym </w:t>
      </w:r>
      <w:r w:rsidRPr="00FD796C">
        <w:rPr>
          <w:rFonts w:ascii="Times New Roman" w:hAnsi="Times New Roman" w:cs="Times New Roman"/>
          <w:color w:val="000000" w:themeColor="text1"/>
        </w:rPr>
        <w:t xml:space="preserve">wyniosła dla LGD 123, przy średniej dla województwa 176 i średniej krajowej 163. Wskaźnik </w:t>
      </w:r>
      <w:r w:rsidRPr="00FD796C">
        <w:rPr>
          <w:rFonts w:ascii="Times New Roman" w:hAnsi="Times New Roman" w:cs="Times New Roman"/>
          <w:i/>
          <w:iCs/>
          <w:color w:val="000000" w:themeColor="text1"/>
        </w:rPr>
        <w:t xml:space="preserve">podmioty wpisane do rejestru REGON na 10 tys. ludności </w:t>
      </w:r>
      <w:r w:rsidRPr="00FD796C">
        <w:rPr>
          <w:rFonts w:ascii="Times New Roman" w:hAnsi="Times New Roman" w:cs="Times New Roman"/>
          <w:color w:val="000000" w:themeColor="text1"/>
        </w:rPr>
        <w:t>również był niekorzystny w stosunku do tych jednostek, dla LGD wyniósł 847</w:t>
      </w:r>
      <w:r w:rsidR="00AE347A">
        <w:rPr>
          <w:rFonts w:ascii="Times New Roman" w:hAnsi="Times New Roman" w:cs="Times New Roman"/>
          <w:color w:val="000000" w:themeColor="text1"/>
        </w:rPr>
        <w:t>,</w:t>
      </w:r>
      <w:r w:rsidRPr="00FD796C">
        <w:rPr>
          <w:rFonts w:ascii="Times New Roman" w:hAnsi="Times New Roman" w:cs="Times New Roman"/>
          <w:color w:val="000000" w:themeColor="text1"/>
        </w:rPr>
        <w:t xml:space="preserve"> przy średniej dla województwa 1 306 i średniej krajowej 1 270. Należy zwrócić jednak uwagę, że tempo wzrostu wartości wskaźników jest znacznie wyższe niż w ww. jednostkach, co stanowi pozytywne zjawisko, na które z pewnością miała wpływ realizacja poprzedniej LSR, w której jednym z czterech celów szczegółowych było </w:t>
      </w:r>
      <w:r w:rsidRPr="00FD796C">
        <w:rPr>
          <w:rFonts w:ascii="Times New Roman" w:hAnsi="Times New Roman" w:cs="Times New Roman"/>
          <w:i/>
          <w:iCs/>
          <w:color w:val="000000" w:themeColor="text1"/>
        </w:rPr>
        <w:t>Wsparcie dla rozwoju konkurencyjności i przedsiębiorczości na obszarze LGD</w:t>
      </w:r>
      <w:r w:rsidRPr="00FD796C">
        <w:rPr>
          <w:rFonts w:ascii="Times New Roman" w:hAnsi="Times New Roman" w:cs="Times New Roman"/>
          <w:color w:val="000000" w:themeColor="text1"/>
        </w:rPr>
        <w:t xml:space="preserve">. </w:t>
      </w:r>
      <w:r w:rsidRPr="00FD796C">
        <w:rPr>
          <w:rFonts w:ascii="Times New Roman" w:hAnsi="Times New Roman" w:cs="Times New Roman"/>
          <w:color w:val="000000" w:themeColor="text1"/>
        </w:rPr>
        <w:br/>
        <w:t>W latach 2016–2020 LGD Przyjazna Dolina Raby i Czarnej Orawy przeprowadził</w:t>
      </w:r>
      <w:r w:rsidR="006968C1">
        <w:rPr>
          <w:rFonts w:ascii="Times New Roman" w:hAnsi="Times New Roman" w:cs="Times New Roman"/>
          <w:color w:val="000000" w:themeColor="text1"/>
        </w:rPr>
        <w:t>a</w:t>
      </w:r>
      <w:r w:rsidRPr="00FD796C">
        <w:rPr>
          <w:rFonts w:ascii="Times New Roman" w:hAnsi="Times New Roman" w:cs="Times New Roman"/>
          <w:color w:val="000000" w:themeColor="text1"/>
        </w:rPr>
        <w:t xml:space="preserve"> 11 naborów</w:t>
      </w:r>
      <w:r w:rsidRPr="00FD796C">
        <w:rPr>
          <w:rFonts w:ascii="Times New Roman" w:hAnsi="Times New Roman" w:cs="Times New Roman"/>
          <w:i/>
          <w:iCs/>
          <w:color w:val="000000" w:themeColor="text1"/>
        </w:rPr>
        <w:t xml:space="preserve"> </w:t>
      </w:r>
      <w:r w:rsidRPr="00FD796C">
        <w:rPr>
          <w:rFonts w:ascii="Times New Roman" w:hAnsi="Times New Roman" w:cs="Times New Roman"/>
          <w:color w:val="000000" w:themeColor="text1"/>
        </w:rPr>
        <w:t>na podejmowanie lub rozwój działalności gospodarczej</w:t>
      </w:r>
      <w:r w:rsidRPr="00FD796C">
        <w:rPr>
          <w:rFonts w:ascii="Times New Roman" w:hAnsi="Times New Roman" w:cs="Times New Roman"/>
          <w:i/>
          <w:iCs/>
          <w:color w:val="000000" w:themeColor="text1"/>
        </w:rPr>
        <w:t xml:space="preserve">, </w:t>
      </w:r>
      <w:r w:rsidRPr="00FD796C">
        <w:rPr>
          <w:rFonts w:ascii="Times New Roman" w:hAnsi="Times New Roman" w:cs="Times New Roman"/>
          <w:color w:val="000000" w:themeColor="text1"/>
        </w:rPr>
        <w:t>w tym w turystyce oraz poprzez zastosowanie nowych technologii przyjaznych środowisku oraz innowacji w przedsiębiorstwach, w ramach których wybrano do dofinansowania 90 wniosków. Dalsze wspieranie przedsiębiorców będzie wpływać na spadek bezrobocia (wskaźniki dotyczące bezrobocia są stosunkowo korzystne, ale znacznie rośnie poziom bezrobocia długotrwałego), a co za tym idzie – podniesienie jakości życia, co według mieszkańców powinno być najistotniejszym efektem wdrażania LSR</w:t>
      </w:r>
      <w:r w:rsidRPr="00B56630">
        <w:rPr>
          <w:rFonts w:ascii="Times New Roman" w:hAnsi="Times New Roman" w:cs="Times New Roman"/>
          <w:color w:val="FF0000"/>
        </w:rPr>
        <w:t xml:space="preserve">. </w:t>
      </w:r>
      <w:r w:rsidRPr="00FD796C">
        <w:rPr>
          <w:rFonts w:ascii="Times New Roman" w:hAnsi="Times New Roman" w:cs="Times New Roman"/>
          <w:color w:val="000000" w:themeColor="text1"/>
        </w:rPr>
        <w:t xml:space="preserve">Wdrażanie Lokalnej Strategii Rozwoju w okresie programowania 2014–2020 wskazało na duże zapotrzebowanie i zainteresowanie wsparciem w tym zakresie. W </w:t>
      </w:r>
      <w:r w:rsidRPr="00FD796C">
        <w:rPr>
          <w:rFonts w:ascii="Times New Roman" w:hAnsi="Times New Roman" w:cs="Times New Roman"/>
          <w:i/>
          <w:iCs/>
          <w:color w:val="000000" w:themeColor="text1"/>
        </w:rPr>
        <w:t xml:space="preserve">Ewaluacji zewnętrznej małopolskich lokalnych strategii rozwoju Lokalna Grupa Działania Stowarzyszenie Przyjazna Dolina Raby i Czarnej Orawy </w:t>
      </w:r>
      <w:r w:rsidRPr="00FD796C">
        <w:rPr>
          <w:rFonts w:ascii="Times New Roman" w:hAnsi="Times New Roman" w:cs="Times New Roman"/>
          <w:color w:val="000000" w:themeColor="text1"/>
        </w:rPr>
        <w:t>jedną z rekomendacji jest: „należy nadal wspierać w przyszłości takie działania jak tworzenie nowych miejsc pracy, dofinansowanie dla rozwoju istniejących form, oraz wparcia dla nowo powstałych. Pozytywna ocena działalności LGD na każdym etapie starania się o środki finansowe, niesie ze sobą wniosek</w:t>
      </w:r>
      <w:r w:rsidR="006968C1">
        <w:rPr>
          <w:rFonts w:ascii="Times New Roman" w:hAnsi="Times New Roman" w:cs="Times New Roman"/>
          <w:color w:val="000000" w:themeColor="text1"/>
        </w:rPr>
        <w:t>,</w:t>
      </w:r>
      <w:r w:rsidRPr="00FD796C">
        <w:rPr>
          <w:rFonts w:ascii="Times New Roman" w:hAnsi="Times New Roman" w:cs="Times New Roman"/>
          <w:color w:val="000000" w:themeColor="text1"/>
        </w:rPr>
        <w:t xml:space="preserve"> iż w kolejnych latach nadal powinna być kont</w:t>
      </w:r>
      <w:r w:rsidR="006803EE">
        <w:rPr>
          <w:rFonts w:ascii="Times New Roman" w:hAnsi="Times New Roman" w:cs="Times New Roman"/>
          <w:color w:val="000000" w:themeColor="text1"/>
        </w:rPr>
        <w:t>y</w:t>
      </w:r>
      <w:r w:rsidRPr="00FD796C">
        <w:rPr>
          <w:rFonts w:ascii="Times New Roman" w:hAnsi="Times New Roman" w:cs="Times New Roman"/>
          <w:color w:val="000000" w:themeColor="text1"/>
        </w:rPr>
        <w:t>nuowana działalność LGD w</w:t>
      </w:r>
      <w:r w:rsidR="00247690">
        <w:rPr>
          <w:rFonts w:ascii="Times New Roman" w:hAnsi="Times New Roman" w:cs="Times New Roman"/>
          <w:color w:val="000000" w:themeColor="text1"/>
        </w:rPr>
        <w:t> </w:t>
      </w:r>
      <w:r w:rsidRPr="00FD796C">
        <w:rPr>
          <w:rFonts w:ascii="Times New Roman" w:hAnsi="Times New Roman" w:cs="Times New Roman"/>
          <w:color w:val="000000" w:themeColor="text1"/>
        </w:rPr>
        <w:t>obszarze rozwoju przedsiębiorczości”. W badaniu ankietowym na etapie planistycznym ankietowani na pytanie o</w:t>
      </w:r>
      <w:r w:rsidR="00247690">
        <w:rPr>
          <w:rFonts w:ascii="Times New Roman" w:hAnsi="Times New Roman" w:cs="Times New Roman"/>
          <w:color w:val="000000" w:themeColor="text1"/>
        </w:rPr>
        <w:t> </w:t>
      </w:r>
      <w:r w:rsidRPr="00FD796C">
        <w:rPr>
          <w:rFonts w:ascii="Times New Roman" w:hAnsi="Times New Roman" w:cs="Times New Roman"/>
          <w:color w:val="000000" w:themeColor="text1"/>
        </w:rPr>
        <w:t xml:space="preserve">to, jakie rodzaje wsparcia powinny być wdrażane na obszarze LGD, odpowiedzieli w większości, że: „rozwój przedsiębiorczości, w tym rozwój biogospodarki lub zielonej gospodarki” (57% odpowiedzi). </w:t>
      </w:r>
    </w:p>
    <w:p w14:paraId="430EF0C3" w14:textId="77777777" w:rsidR="009839F0" w:rsidRPr="00933929" w:rsidRDefault="009839F0" w:rsidP="00500C0C">
      <w:pPr>
        <w:pStyle w:val="Akapitzlist"/>
        <w:spacing w:after="0" w:line="276" w:lineRule="auto"/>
        <w:ind w:left="0" w:firstLine="708"/>
        <w:jc w:val="both"/>
        <w:rPr>
          <w:rFonts w:ascii="Times New Roman" w:hAnsi="Times New Roman" w:cs="Times New Roman"/>
          <w:color w:val="000000" w:themeColor="text1"/>
        </w:rPr>
      </w:pPr>
      <w:r w:rsidRPr="00FD796C">
        <w:rPr>
          <w:rFonts w:ascii="Times New Roman" w:hAnsi="Times New Roman" w:cs="Times New Roman"/>
          <w:color w:val="000000" w:themeColor="text1"/>
        </w:rPr>
        <w:t>Czwartą grupę docelową stanowią osoby do 25. roku życia (w tym studenci), ze względu na odpływ szczególnie młodych i wykształconych osób do większych aglomeracji miejskich oraz ich brak zaangażowania w sprawy lokalne, w tym pogłębiający się brak poczucia tożsamości lokalnej. W badaniu ankietowym na etapie planistycznym ankietowani wskazali na pierwszym miejscu młodzież (49% odpowiedzi) jako grupę, do której powinny być skierowane działania w ramach LSR</w:t>
      </w:r>
      <w:r>
        <w:rPr>
          <w:rFonts w:ascii="Times New Roman" w:hAnsi="Times New Roman" w:cs="Times New Roman"/>
          <w:color w:val="000000" w:themeColor="text1"/>
        </w:rPr>
        <w:t>.</w:t>
      </w:r>
    </w:p>
    <w:p w14:paraId="2F3739B0" w14:textId="391F9F98" w:rsidR="009839F0" w:rsidRPr="005B7A55" w:rsidRDefault="00A5665B" w:rsidP="00500C0C">
      <w:pPr>
        <w:pStyle w:val="Akapitzlist"/>
        <w:spacing w:before="240" w:after="0" w:line="276" w:lineRule="auto"/>
        <w:ind w:left="0" w:firstLine="708"/>
        <w:jc w:val="both"/>
        <w:rPr>
          <w:rFonts w:ascii="Times New Roman" w:hAnsi="Times New Roman" w:cs="Times New Roman"/>
          <w:color w:val="000000" w:themeColor="text1"/>
        </w:rPr>
      </w:pPr>
      <w:r>
        <w:rPr>
          <w:rFonts w:ascii="Times New Roman" w:hAnsi="Times New Roman" w:cs="Times New Roman"/>
          <w:color w:val="000000" w:themeColor="text1"/>
        </w:rPr>
        <w:t>Ponadto w ramach LSR nastąpi</w:t>
      </w:r>
      <w:r w:rsidR="00247690">
        <w:rPr>
          <w:rFonts w:ascii="Times New Roman" w:hAnsi="Times New Roman" w:cs="Times New Roman"/>
          <w:color w:val="000000" w:themeColor="text1"/>
        </w:rPr>
        <w:t xml:space="preserve"> </w:t>
      </w:r>
      <w:r>
        <w:rPr>
          <w:rFonts w:ascii="Times New Roman" w:hAnsi="Times New Roman" w:cs="Times New Roman"/>
          <w:color w:val="000000" w:themeColor="text1"/>
        </w:rPr>
        <w:t>aktywizacja</w:t>
      </w:r>
      <w:r w:rsidR="009839F0" w:rsidRPr="00933929">
        <w:rPr>
          <w:rFonts w:ascii="Times New Roman" w:hAnsi="Times New Roman" w:cs="Times New Roman"/>
          <w:color w:val="000000" w:themeColor="text1"/>
        </w:rPr>
        <w:t xml:space="preserve"> senior</w:t>
      </w:r>
      <w:r>
        <w:rPr>
          <w:rFonts w:ascii="Times New Roman" w:hAnsi="Times New Roman" w:cs="Times New Roman"/>
          <w:color w:val="000000" w:themeColor="text1"/>
        </w:rPr>
        <w:t>ów</w:t>
      </w:r>
      <w:r w:rsidR="009839F0" w:rsidRPr="00933929">
        <w:rPr>
          <w:rFonts w:ascii="Times New Roman" w:hAnsi="Times New Roman" w:cs="Times New Roman"/>
          <w:color w:val="000000" w:themeColor="text1"/>
        </w:rPr>
        <w:t>. Jak wynika z diagnozy, obszar objęty LSR charakteryzuje się zjawiskiem starzejącego się społeczeństwa. Osoby starsze często wykazują chęć aktywności, pragną się integrować, ale brakuje im nierzadko środków.</w:t>
      </w:r>
      <w:r w:rsidR="009839F0">
        <w:rPr>
          <w:rFonts w:ascii="Times New Roman" w:hAnsi="Times New Roman" w:cs="Times New Roman"/>
          <w:color w:val="000000" w:themeColor="text1"/>
        </w:rPr>
        <w:t xml:space="preserve"> W ramach analizy na potrzeby </w:t>
      </w:r>
      <w:r w:rsidR="009839F0" w:rsidRPr="00FD796C">
        <w:rPr>
          <w:rFonts w:ascii="Times New Roman" w:hAnsi="Times New Roman" w:cs="Times New Roman"/>
          <w:i/>
          <w:iCs/>
          <w:color w:val="000000" w:themeColor="text1"/>
        </w:rPr>
        <w:t>Ewaluacji zewnętrznej małopolskich lokalnych strategii rozwoju Lokalna Grupa Działania Stowarzyszenie Przyjazna Dolina Raby i Czarnej Orawy</w:t>
      </w:r>
      <w:r w:rsidR="009839F0">
        <w:rPr>
          <w:rFonts w:ascii="Times New Roman" w:hAnsi="Times New Roman" w:cs="Times New Roman"/>
          <w:i/>
          <w:iCs/>
          <w:color w:val="000000" w:themeColor="text1"/>
        </w:rPr>
        <w:t xml:space="preserve"> </w:t>
      </w:r>
      <w:r w:rsidR="009839F0" w:rsidRPr="00933929">
        <w:rPr>
          <w:rFonts w:ascii="Times New Roman" w:hAnsi="Times New Roman" w:cs="Times New Roman"/>
          <w:color w:val="000000" w:themeColor="text1"/>
        </w:rPr>
        <w:t>w</w:t>
      </w:r>
      <w:r w:rsidR="009839F0">
        <w:rPr>
          <w:rFonts w:ascii="Times New Roman" w:hAnsi="Times New Roman" w:cs="Times New Roman"/>
          <w:color w:val="000000" w:themeColor="text1"/>
        </w:rPr>
        <w:t>y</w:t>
      </w:r>
      <w:r w:rsidR="009839F0" w:rsidRPr="00933929">
        <w:rPr>
          <w:rFonts w:ascii="Times New Roman" w:hAnsi="Times New Roman" w:cs="Times New Roman"/>
          <w:color w:val="000000" w:themeColor="text1"/>
        </w:rPr>
        <w:t>kaza</w:t>
      </w:r>
      <w:r w:rsidR="009839F0">
        <w:rPr>
          <w:rFonts w:ascii="Times New Roman" w:hAnsi="Times New Roman" w:cs="Times New Roman"/>
          <w:color w:val="000000" w:themeColor="text1"/>
        </w:rPr>
        <w:t>ły</w:t>
      </w:r>
      <w:r w:rsidR="009839F0" w:rsidRPr="00933929">
        <w:rPr>
          <w:rFonts w:ascii="Times New Roman" w:hAnsi="Times New Roman" w:cs="Times New Roman"/>
          <w:color w:val="000000" w:themeColor="text1"/>
        </w:rPr>
        <w:t>, iż zrealizowano duż</w:t>
      </w:r>
      <w:r w:rsidR="009839F0">
        <w:rPr>
          <w:rFonts w:ascii="Times New Roman" w:hAnsi="Times New Roman" w:cs="Times New Roman"/>
          <w:color w:val="000000" w:themeColor="text1"/>
        </w:rPr>
        <w:t>e</w:t>
      </w:r>
      <w:r w:rsidR="009839F0" w:rsidRPr="00933929">
        <w:rPr>
          <w:rFonts w:ascii="Times New Roman" w:hAnsi="Times New Roman" w:cs="Times New Roman"/>
          <w:color w:val="000000" w:themeColor="text1"/>
        </w:rPr>
        <w:t xml:space="preserve"> wsparcia dla młodych ludzi. Zrealizowano</w:t>
      </w:r>
      <w:r w:rsidR="009839F0">
        <w:rPr>
          <w:rFonts w:ascii="Times New Roman" w:hAnsi="Times New Roman" w:cs="Times New Roman"/>
          <w:color w:val="000000" w:themeColor="text1"/>
        </w:rPr>
        <w:t xml:space="preserve"> także</w:t>
      </w:r>
      <w:r w:rsidR="009839F0" w:rsidRPr="00933929">
        <w:rPr>
          <w:rFonts w:ascii="Times New Roman" w:hAnsi="Times New Roman" w:cs="Times New Roman"/>
          <w:color w:val="000000" w:themeColor="text1"/>
        </w:rPr>
        <w:t xml:space="preserve"> inicjatywy dotyczące osób starszych. Należy jednak podkreślić, iż mieszkańcy gmin wchodzących w skład LGD wskazali na potrzebę kontynuacji działań m.in. w opiece nad osobami starszymi, tworzeni</w:t>
      </w:r>
      <w:r w:rsidR="009839F0">
        <w:rPr>
          <w:rFonts w:ascii="Times New Roman" w:hAnsi="Times New Roman" w:cs="Times New Roman"/>
          <w:color w:val="000000" w:themeColor="text1"/>
        </w:rPr>
        <w:t>u</w:t>
      </w:r>
      <w:r w:rsidR="009839F0" w:rsidRPr="00933929">
        <w:rPr>
          <w:rFonts w:ascii="Times New Roman" w:hAnsi="Times New Roman" w:cs="Times New Roman"/>
          <w:color w:val="000000" w:themeColor="text1"/>
        </w:rPr>
        <w:t xml:space="preserve"> nowych miejsc pracy oraz rozwoju infrastruktury społecznej.</w:t>
      </w:r>
      <w:r w:rsidR="009839F0">
        <w:rPr>
          <w:rFonts w:ascii="Times New Roman" w:hAnsi="Times New Roman" w:cs="Times New Roman"/>
          <w:color w:val="000000" w:themeColor="text1"/>
        </w:rPr>
        <w:t xml:space="preserve"> W ewaluacji jako jedną z rekomendacji wskazano: „w </w:t>
      </w:r>
      <w:r w:rsidR="009839F0" w:rsidRPr="00903CA0">
        <w:rPr>
          <w:rFonts w:ascii="Times New Roman" w:hAnsi="Times New Roman" w:cs="Times New Roman"/>
          <w:color w:val="000000" w:themeColor="text1"/>
        </w:rPr>
        <w:t>przyszłości należy wzmocnić działania w obszarze aktywizacji osób starszych, tworzenia nowych miejsc pracy ze</w:t>
      </w:r>
      <w:r w:rsidR="009839F0">
        <w:rPr>
          <w:rFonts w:ascii="Times New Roman" w:hAnsi="Times New Roman" w:cs="Times New Roman"/>
          <w:color w:val="000000" w:themeColor="text1"/>
        </w:rPr>
        <w:t> </w:t>
      </w:r>
      <w:r w:rsidR="009839F0" w:rsidRPr="005B7A55">
        <w:rPr>
          <w:rFonts w:ascii="Times New Roman" w:hAnsi="Times New Roman" w:cs="Times New Roman"/>
          <w:color w:val="000000" w:themeColor="text1"/>
        </w:rPr>
        <w:t>szczególnym uwzględnieniem zatrudniania osób młodych, który znajdują się w grupie defaworyzowanej”</w:t>
      </w:r>
      <w:r w:rsidR="009839F0">
        <w:rPr>
          <w:rFonts w:ascii="Times New Roman" w:hAnsi="Times New Roman" w:cs="Times New Roman"/>
          <w:color w:val="000000" w:themeColor="text1"/>
        </w:rPr>
        <w:t>.</w:t>
      </w:r>
    </w:p>
    <w:p w14:paraId="2942BA9D" w14:textId="42735CD8" w:rsidR="009839F0" w:rsidRPr="005B7A55" w:rsidRDefault="009839F0" w:rsidP="00500C0C">
      <w:pPr>
        <w:pStyle w:val="Akapitzlist"/>
        <w:spacing w:before="240" w:line="276" w:lineRule="auto"/>
        <w:ind w:left="0" w:firstLine="708"/>
        <w:jc w:val="both"/>
        <w:rPr>
          <w:rFonts w:ascii="Times New Roman" w:hAnsi="Times New Roman" w:cs="Times New Roman"/>
          <w:color w:val="000000" w:themeColor="text1"/>
        </w:rPr>
      </w:pPr>
      <w:r w:rsidRPr="005B7A55">
        <w:rPr>
          <w:rFonts w:ascii="Times New Roman" w:hAnsi="Times New Roman" w:cs="Times New Roman"/>
          <w:color w:val="000000" w:themeColor="text1"/>
        </w:rPr>
        <w:t>Ponadto w ramach grup docelowych została wskazana również grupa os</w:t>
      </w:r>
      <w:r w:rsidR="00247690">
        <w:rPr>
          <w:rFonts w:ascii="Times New Roman" w:hAnsi="Times New Roman" w:cs="Times New Roman"/>
          <w:color w:val="000000" w:themeColor="text1"/>
        </w:rPr>
        <w:t>ób</w:t>
      </w:r>
      <w:r w:rsidRPr="005B7A55">
        <w:rPr>
          <w:rFonts w:ascii="Times New Roman" w:hAnsi="Times New Roman" w:cs="Times New Roman"/>
          <w:color w:val="000000" w:themeColor="text1"/>
        </w:rPr>
        <w:t xml:space="preserve"> w niekorzystnej sytuacji. Grupę taką w przypadku </w:t>
      </w:r>
      <w:r w:rsidR="006803EE">
        <w:rPr>
          <w:rFonts w:ascii="Times New Roman" w:hAnsi="Times New Roman" w:cs="Times New Roman"/>
          <w:color w:val="000000" w:themeColor="text1"/>
        </w:rPr>
        <w:t>Stowarzyszenia</w:t>
      </w:r>
      <w:r w:rsidRPr="005B7A55">
        <w:rPr>
          <w:rFonts w:ascii="Times New Roman" w:hAnsi="Times New Roman" w:cs="Times New Roman"/>
          <w:color w:val="000000" w:themeColor="text1"/>
        </w:rPr>
        <w:t xml:space="preserve"> Przyjazna Dolina Raby i Czarnej Orawy stanowią osoby z niepełnosprawnościami i ich opiekunowie, ze względu na niedostosowaną do ich potrzeb infrastrukturę </w:t>
      </w:r>
      <w:r w:rsidR="00B1306A" w:rsidRPr="00EA03F1">
        <w:rPr>
          <w:rFonts w:ascii="Times New Roman" w:hAnsi="Times New Roman" w:cs="Times New Roman"/>
        </w:rPr>
        <w:t>okołoturystyczną</w:t>
      </w:r>
      <w:r w:rsidRPr="00EA03F1">
        <w:rPr>
          <w:rFonts w:ascii="Times New Roman" w:hAnsi="Times New Roman" w:cs="Times New Roman"/>
        </w:rPr>
        <w:t>.</w:t>
      </w:r>
      <w:r w:rsidRPr="005B7A55">
        <w:rPr>
          <w:rFonts w:ascii="Times New Roman" w:hAnsi="Times New Roman" w:cs="Times New Roman"/>
          <w:color w:val="000000" w:themeColor="text1"/>
        </w:rPr>
        <w:t xml:space="preserve"> Grupa ta została wytypowana ze względu na znajdujące się na terenie LGD organizacje, którym brakuje środków na rozwój oraz na przystosowywanie otoczenia dla potrzeb niepełnosprawnych. Na etapie opracowywania LSR wypracowano działania ukierunkowane na wzmocnienie potencjału organizacji pozarządowych i instytucji działających na rzecz osób w</w:t>
      </w:r>
      <w:r w:rsidR="00247690">
        <w:rPr>
          <w:rFonts w:ascii="Times New Roman" w:hAnsi="Times New Roman" w:cs="Times New Roman"/>
          <w:color w:val="000000" w:themeColor="text1"/>
        </w:rPr>
        <w:t> </w:t>
      </w:r>
      <w:r w:rsidRPr="005B7A55">
        <w:rPr>
          <w:rFonts w:ascii="Times New Roman" w:hAnsi="Times New Roman" w:cs="Times New Roman"/>
          <w:color w:val="000000" w:themeColor="text1"/>
        </w:rPr>
        <w:t>niekorzystnej sytuacji oraz stworzenie infrastruktury</w:t>
      </w:r>
      <w:r w:rsidR="00B1306A" w:rsidRPr="00B1306A">
        <w:t xml:space="preserve"> </w:t>
      </w:r>
      <w:r w:rsidR="00B1306A" w:rsidRPr="00EA03F1">
        <w:rPr>
          <w:rFonts w:ascii="Times New Roman" w:hAnsi="Times New Roman" w:cs="Times New Roman"/>
        </w:rPr>
        <w:t>okołoturystycznej</w:t>
      </w:r>
      <w:r w:rsidRPr="00EA03F1">
        <w:rPr>
          <w:rFonts w:ascii="Times New Roman" w:hAnsi="Times New Roman" w:cs="Times New Roman"/>
        </w:rPr>
        <w:t xml:space="preserve"> </w:t>
      </w:r>
      <w:r w:rsidRPr="005B7A55">
        <w:rPr>
          <w:rFonts w:ascii="Times New Roman" w:hAnsi="Times New Roman" w:cs="Times New Roman"/>
          <w:color w:val="000000" w:themeColor="text1"/>
        </w:rPr>
        <w:t xml:space="preserve">promującej obszar jako miejsce wypoczynku dla ludzi z różnymi dysfunkcjami. W poprzedniej LSR jako grupę </w:t>
      </w:r>
      <w:r w:rsidR="00247690">
        <w:rPr>
          <w:rFonts w:ascii="Times New Roman" w:hAnsi="Times New Roman" w:cs="Times New Roman"/>
          <w:color w:val="000000" w:themeColor="text1"/>
        </w:rPr>
        <w:t>osób w niekorzystnej sytuacji</w:t>
      </w:r>
      <w:r w:rsidRPr="005B7A55">
        <w:rPr>
          <w:rFonts w:ascii="Times New Roman" w:hAnsi="Times New Roman" w:cs="Times New Roman"/>
          <w:color w:val="000000" w:themeColor="text1"/>
        </w:rPr>
        <w:t xml:space="preserve"> wytypowano m.in. osoby niepełnosprawne.</w:t>
      </w:r>
      <w:r w:rsidRPr="005B7A55">
        <w:rPr>
          <w:rFonts w:ascii="Times New Roman" w:hAnsi="Times New Roman" w:cs="Times New Roman"/>
          <w:i/>
          <w:iCs/>
          <w:color w:val="000000" w:themeColor="text1"/>
        </w:rPr>
        <w:t xml:space="preserve"> </w:t>
      </w:r>
    </w:p>
    <w:p w14:paraId="163888F6" w14:textId="74A66558" w:rsidR="009839F0" w:rsidRPr="009839F0" w:rsidRDefault="009839F0" w:rsidP="009839F0">
      <w:pPr>
        <w:spacing w:line="276" w:lineRule="auto"/>
        <w:jc w:val="both"/>
        <w:rPr>
          <w:rFonts w:ascii="Times New Roman" w:hAnsi="Times New Roman" w:cs="Times New Roman"/>
        </w:rPr>
        <w:sectPr w:rsidR="009839F0" w:rsidRPr="009839F0" w:rsidSect="003C7A53">
          <w:footerReference w:type="first" r:id="rId31"/>
          <w:pgSz w:w="11906" w:h="16838"/>
          <w:pgMar w:top="851" w:right="851" w:bottom="851" w:left="851" w:header="709" w:footer="709" w:gutter="0"/>
          <w:cols w:space="708"/>
          <w:titlePg/>
          <w:docGrid w:linePitch="360"/>
        </w:sectPr>
      </w:pPr>
    </w:p>
    <w:p w14:paraId="11EAF4F3" w14:textId="77777777" w:rsidR="00F065F6" w:rsidRPr="00E36832" w:rsidRDefault="00F065F6" w:rsidP="00F065F6">
      <w:pPr>
        <w:pStyle w:val="Akapitzlist"/>
        <w:numPr>
          <w:ilvl w:val="0"/>
          <w:numId w:val="1"/>
        </w:numPr>
        <w:outlineLvl w:val="0"/>
        <w:rPr>
          <w:rFonts w:ascii="Times New Roman" w:hAnsi="Times New Roman" w:cs="Times New Roman"/>
          <w:b/>
          <w:bCs/>
          <w:color w:val="000000" w:themeColor="text1"/>
        </w:rPr>
      </w:pPr>
      <w:bookmarkStart w:id="109" w:name="_Toc135647308"/>
      <w:bookmarkStart w:id="110" w:name="_Hlk185250035"/>
      <w:r w:rsidRPr="00E36832">
        <w:rPr>
          <w:rFonts w:ascii="Times New Roman" w:hAnsi="Times New Roman" w:cs="Times New Roman"/>
          <w:b/>
          <w:bCs/>
          <w:color w:val="000000" w:themeColor="text1"/>
        </w:rPr>
        <w:lastRenderedPageBreak/>
        <w:t>SPÓJNOŚĆ, KOMPLEMENTARNOŚĆ I SYNERGIA</w:t>
      </w:r>
      <w:bookmarkEnd w:id="109"/>
    </w:p>
    <w:bookmarkEnd w:id="110"/>
    <w:p w14:paraId="102F92D2" w14:textId="6502FE6F" w:rsidR="008107BB" w:rsidRPr="008107BB" w:rsidRDefault="00F065F6" w:rsidP="008107BB">
      <w:pPr>
        <w:spacing w:line="276" w:lineRule="auto"/>
        <w:ind w:firstLine="708"/>
        <w:jc w:val="both"/>
        <w:rPr>
          <w:rFonts w:ascii="Times New Roman" w:hAnsi="Times New Roman" w:cs="Times New Roman"/>
        </w:rPr>
      </w:pPr>
      <w:r w:rsidRPr="006772C1">
        <w:rPr>
          <w:rFonts w:ascii="Times New Roman" w:hAnsi="Times New Roman" w:cs="Times New Roman"/>
        </w:rPr>
        <w:t>Zgodnie ze specyfiką podejścia RLKS</w:t>
      </w:r>
      <w:r>
        <w:rPr>
          <w:rFonts w:ascii="Times New Roman" w:hAnsi="Times New Roman" w:cs="Times New Roman"/>
        </w:rPr>
        <w:t xml:space="preserve">, </w:t>
      </w:r>
      <w:r w:rsidRPr="006772C1">
        <w:rPr>
          <w:rFonts w:ascii="Times New Roman" w:hAnsi="Times New Roman" w:cs="Times New Roman"/>
        </w:rPr>
        <w:t>LSR ma charakter zintegrowany. Zintegrowane podejście dla przedsięwzięć planowanych do realizacji w ramach jej wdrażania dotyczy dwóch aspektów. Pierwszy z nich odnosi się do zintegrowania celów i przedsięwzięć zaplanowanych w ramach LSR</w:t>
      </w:r>
      <w:r>
        <w:rPr>
          <w:rFonts w:ascii="Times New Roman" w:hAnsi="Times New Roman" w:cs="Times New Roman"/>
        </w:rPr>
        <w:t>,</w:t>
      </w:r>
      <w:r w:rsidRPr="006772C1">
        <w:rPr>
          <w:rFonts w:ascii="Times New Roman" w:hAnsi="Times New Roman" w:cs="Times New Roman"/>
        </w:rPr>
        <w:t xml:space="preserve"> zapewniających spójne i kompleksowe rozwiązanie zidentyfikowanych problemów</w:t>
      </w:r>
      <w:r>
        <w:rPr>
          <w:rFonts w:ascii="Times New Roman" w:hAnsi="Times New Roman" w:cs="Times New Roman"/>
        </w:rPr>
        <w:t xml:space="preserve"> i zaspokajanie zgłaszanych potrzeb przy wykorzystaniu istniejących zasobów</w:t>
      </w:r>
      <w:r w:rsidRPr="006772C1">
        <w:rPr>
          <w:rFonts w:ascii="Times New Roman" w:hAnsi="Times New Roman" w:cs="Times New Roman"/>
        </w:rPr>
        <w:t>, zachowując przy tym odpowiednią kolejność realizacji przedsięwzięć oraz współpracę różnych podmiotów. Drugie podejście związane jest z zapewnieniem zgodności celów LSR z</w:t>
      </w:r>
      <w:r>
        <w:rPr>
          <w:rFonts w:ascii="Times New Roman" w:hAnsi="Times New Roman" w:cs="Times New Roman"/>
        </w:rPr>
        <w:t xml:space="preserve"> innymi dokumentami planistycznymi / strategiami, w szczególności strategiami rozwoju województwa/województw, regionalnymi strategiami / programami regionalnymi lub tematycznymi czy strategiami ponadlokalnymi i terytorialnymi (ZIT/IIT) dotyczącymi obszaru działania LGD. </w:t>
      </w:r>
      <w:r w:rsidRPr="00362E6B">
        <w:rPr>
          <w:rFonts w:ascii="Times New Roman" w:hAnsi="Times New Roman" w:cs="Times New Roman"/>
        </w:rPr>
        <w:t>Lokalna Strategia Rozwoju w odpowiedzi na zidentyfikowane problemy obszaru określ</w:t>
      </w:r>
      <w:r>
        <w:rPr>
          <w:rFonts w:ascii="Times New Roman" w:hAnsi="Times New Roman" w:cs="Times New Roman"/>
        </w:rPr>
        <w:t>ił</w:t>
      </w:r>
      <w:r w:rsidRPr="00362E6B">
        <w:rPr>
          <w:rFonts w:ascii="Times New Roman" w:hAnsi="Times New Roman" w:cs="Times New Roman"/>
        </w:rPr>
        <w:t>a cel, który uwzględnia kontekst innych dokumentów strategicznych na szczeblu lokalnym, a także dokumentów wyższego szczebla. Planowane w ramach jego realizacji konkretne przedsięwzięcia są spójne oraz powiązane ze sobą i wzajemnie się uzupełniają. Tworzą logiczne związki i wzajemnie na siebie oddziałują. W ramach zaplanowan</w:t>
      </w:r>
      <w:r w:rsidR="008107BB">
        <w:rPr>
          <w:rFonts w:ascii="Times New Roman" w:hAnsi="Times New Roman" w:cs="Times New Roman"/>
        </w:rPr>
        <w:t>ych</w:t>
      </w:r>
      <w:r w:rsidRPr="00362E6B">
        <w:rPr>
          <w:rFonts w:ascii="Times New Roman" w:hAnsi="Times New Roman" w:cs="Times New Roman"/>
        </w:rPr>
        <w:t xml:space="preserve"> w LSR cel</w:t>
      </w:r>
      <w:r w:rsidR="008107BB">
        <w:rPr>
          <w:rFonts w:ascii="Times New Roman" w:hAnsi="Times New Roman" w:cs="Times New Roman"/>
        </w:rPr>
        <w:t>ów</w:t>
      </w:r>
      <w:r w:rsidRPr="00362E6B">
        <w:rPr>
          <w:rFonts w:ascii="Times New Roman" w:hAnsi="Times New Roman" w:cs="Times New Roman"/>
        </w:rPr>
        <w:t xml:space="preserve">, zawarto kompleksowe podejście do rozwiązania </w:t>
      </w:r>
      <w:r>
        <w:rPr>
          <w:rFonts w:ascii="Times New Roman" w:hAnsi="Times New Roman" w:cs="Times New Roman"/>
        </w:rPr>
        <w:t xml:space="preserve">kluczowych </w:t>
      </w:r>
      <w:r w:rsidRPr="00362E6B">
        <w:rPr>
          <w:rFonts w:ascii="Times New Roman" w:hAnsi="Times New Roman" w:cs="Times New Roman"/>
        </w:rPr>
        <w:t>problem</w:t>
      </w:r>
      <w:r>
        <w:rPr>
          <w:rFonts w:ascii="Times New Roman" w:hAnsi="Times New Roman" w:cs="Times New Roman"/>
        </w:rPr>
        <w:t>ów i potrzeb,</w:t>
      </w:r>
      <w:r w:rsidRPr="00362E6B">
        <w:rPr>
          <w:rFonts w:ascii="Times New Roman" w:hAnsi="Times New Roman" w:cs="Times New Roman"/>
        </w:rPr>
        <w:t xml:space="preserve"> jakim</w:t>
      </w:r>
      <w:r>
        <w:rPr>
          <w:rFonts w:ascii="Times New Roman" w:hAnsi="Times New Roman" w:cs="Times New Roman"/>
        </w:rPr>
        <w:t>i</w:t>
      </w:r>
      <w:r w:rsidRPr="00362E6B">
        <w:rPr>
          <w:rFonts w:ascii="Times New Roman" w:hAnsi="Times New Roman" w:cs="Times New Roman"/>
        </w:rPr>
        <w:t xml:space="preserve"> </w:t>
      </w:r>
      <w:r>
        <w:rPr>
          <w:rFonts w:ascii="Times New Roman" w:hAnsi="Times New Roman" w:cs="Times New Roman"/>
        </w:rPr>
        <w:t>są: s</w:t>
      </w:r>
      <w:r w:rsidRPr="00362E6B">
        <w:rPr>
          <w:rFonts w:ascii="Times New Roman" w:hAnsi="Times New Roman" w:cs="Times New Roman"/>
        </w:rPr>
        <w:t>tały spadek liczby mieszkańców i</w:t>
      </w:r>
      <w:r>
        <w:rPr>
          <w:rFonts w:ascii="Times New Roman" w:hAnsi="Times New Roman" w:cs="Times New Roman"/>
        </w:rPr>
        <w:t> </w:t>
      </w:r>
      <w:r w:rsidRPr="00362E6B">
        <w:rPr>
          <w:rFonts w:ascii="Times New Roman" w:hAnsi="Times New Roman" w:cs="Times New Roman"/>
        </w:rPr>
        <w:t>niedostosowane do zmian demograficznych infrastruktura i usługi, niski poziom przedsiębiorczości, niewykorzystany potencjał kapitału społecznego i braki w ofercie zagospodarowania czasu wolnego</w:t>
      </w:r>
      <w:r>
        <w:rPr>
          <w:rFonts w:ascii="Times New Roman" w:hAnsi="Times New Roman" w:cs="Times New Roman"/>
        </w:rPr>
        <w:t xml:space="preserve">. </w:t>
      </w:r>
      <w:bookmarkStart w:id="111" w:name="_Hlk131510467"/>
      <w:r w:rsidR="008107BB" w:rsidRPr="008107BB">
        <w:rPr>
          <w:rFonts w:ascii="Times New Roman" w:hAnsi="Times New Roman" w:cs="Times New Roman"/>
        </w:rPr>
        <w:t>Cel</w:t>
      </w:r>
      <w:r w:rsidR="002E22BC">
        <w:rPr>
          <w:rFonts w:ascii="Times New Roman" w:hAnsi="Times New Roman" w:cs="Times New Roman"/>
        </w:rPr>
        <w:t>e</w:t>
      </w:r>
      <w:r w:rsidR="008107BB" w:rsidRPr="008107BB">
        <w:rPr>
          <w:rFonts w:ascii="Times New Roman" w:hAnsi="Times New Roman" w:cs="Times New Roman"/>
        </w:rPr>
        <w:t xml:space="preserve"> te realizowan</w:t>
      </w:r>
      <w:r w:rsidR="002E22BC">
        <w:rPr>
          <w:rFonts w:ascii="Times New Roman" w:hAnsi="Times New Roman" w:cs="Times New Roman"/>
        </w:rPr>
        <w:t>e</w:t>
      </w:r>
      <w:r w:rsidR="008107BB" w:rsidRPr="008107BB">
        <w:rPr>
          <w:rFonts w:ascii="Times New Roman" w:hAnsi="Times New Roman" w:cs="Times New Roman"/>
        </w:rPr>
        <w:t xml:space="preserve"> będ</w:t>
      </w:r>
      <w:r w:rsidR="002E22BC">
        <w:rPr>
          <w:rFonts w:ascii="Times New Roman" w:hAnsi="Times New Roman" w:cs="Times New Roman"/>
        </w:rPr>
        <w:t>ą</w:t>
      </w:r>
      <w:r w:rsidR="008107BB" w:rsidRPr="008107BB">
        <w:rPr>
          <w:rFonts w:ascii="Times New Roman" w:hAnsi="Times New Roman" w:cs="Times New Roman"/>
        </w:rPr>
        <w:t xml:space="preserve"> przez przedsięwzięcia,</w:t>
      </w:r>
      <w:bookmarkEnd w:id="111"/>
      <w:r w:rsidR="008107BB" w:rsidRPr="008107BB">
        <w:rPr>
          <w:rFonts w:ascii="Times New Roman" w:hAnsi="Times New Roman" w:cs="Times New Roman"/>
        </w:rPr>
        <w:t xml:space="preserve"> w ramach których zostaną zaspokojone potrzeby mieszkańców zgłoszone podczas konsultacji społecznych oraz w ankietach, które koncentrowały się na: niskiej przedsiębiorczości mieszkańców, niezadowoleniu z lokalnego rynku pracy, niskich zarobkach, nieatrakcyjnej ofercie spędzania czasu wolnego, zanikaniu więzi społecznych oraz lokalnej tożsamości, a także niskiej aktywności społecznej osób młodych. Realizacja przedsięwzięć przyczyni się do większej integracji mieszkańców oraz zwiększy ich aktywność w zakresie podejmowania działań na rzecz poprawy jakości życia na obszarze, co przełoży się również na aktywizację gospodarczą w oparciu o lokalne zasoby. Zaplanowane do realizacji przedsięwzięcia będą również mocno oddziaływać na osoby w niekorzystnej sytuacji (</w:t>
      </w:r>
      <w:r w:rsidR="008107BB">
        <w:rPr>
          <w:rFonts w:ascii="Times New Roman" w:hAnsi="Times New Roman" w:cs="Times New Roman"/>
        </w:rPr>
        <w:t>osoby niepełnosprawne i ich opiekunowie</w:t>
      </w:r>
      <w:r w:rsidR="008107BB" w:rsidRPr="008107BB">
        <w:rPr>
          <w:rFonts w:ascii="Times New Roman" w:hAnsi="Times New Roman" w:cs="Times New Roman"/>
        </w:rPr>
        <w:t>) oraz na ludzi młodych i seniorów. W realizację przedsięwzięć będą zaangażowane różne podmioty, zarówno organizacje pozarządowe, podmioty z sektora gospodarczego, indywidualni mieszkańcy, a także jednostki samorządowe, co dodatkowo wzmocni integrację obszaru.</w:t>
      </w:r>
      <w:r w:rsidR="007F5A37">
        <w:rPr>
          <w:rFonts w:ascii="Times New Roman" w:hAnsi="Times New Roman" w:cs="Times New Roman"/>
        </w:rPr>
        <w:t xml:space="preserve"> LGD w ramach projektów własnych będzie kład nacisk na integrowanie</w:t>
      </w:r>
      <w:r w:rsidR="000C2666">
        <w:rPr>
          <w:rFonts w:ascii="Times New Roman" w:hAnsi="Times New Roman" w:cs="Times New Roman"/>
        </w:rPr>
        <w:t xml:space="preserve"> partnerów – etap przygotowania potencjalnych beneficjentów.</w:t>
      </w:r>
      <w:r w:rsidR="008107BB" w:rsidRPr="008107BB">
        <w:rPr>
          <w:rFonts w:ascii="Times New Roman" w:hAnsi="Times New Roman" w:cs="Times New Roman"/>
        </w:rPr>
        <w:t xml:space="preserve"> Przedsięwzięcia zaplanowane do realizacji w ramach LSR będą wpływać na osiągnięcie wskaźników rezultatu </w:t>
      </w:r>
      <w:r w:rsidR="00C22936">
        <w:rPr>
          <w:rFonts w:ascii="Times New Roman" w:hAnsi="Times New Roman" w:cs="Times New Roman"/>
        </w:rPr>
        <w:t xml:space="preserve">określonych w </w:t>
      </w:r>
      <w:r w:rsidR="008107BB" w:rsidRPr="00C22936">
        <w:rPr>
          <w:rFonts w:ascii="Times New Roman" w:hAnsi="Times New Roman" w:cs="Times New Roman"/>
          <w:i/>
          <w:iCs/>
        </w:rPr>
        <w:t>Plan</w:t>
      </w:r>
      <w:r w:rsidR="00C22936" w:rsidRPr="00C22936">
        <w:rPr>
          <w:rFonts w:ascii="Times New Roman" w:hAnsi="Times New Roman" w:cs="Times New Roman"/>
          <w:i/>
          <w:iCs/>
        </w:rPr>
        <w:t>ie</w:t>
      </w:r>
      <w:r w:rsidR="008107BB" w:rsidRPr="00C22936">
        <w:rPr>
          <w:rFonts w:ascii="Times New Roman" w:hAnsi="Times New Roman" w:cs="Times New Roman"/>
          <w:i/>
          <w:iCs/>
        </w:rPr>
        <w:t xml:space="preserve"> Strategiczn</w:t>
      </w:r>
      <w:r w:rsidR="00C22936" w:rsidRPr="00C22936">
        <w:rPr>
          <w:rFonts w:ascii="Times New Roman" w:hAnsi="Times New Roman" w:cs="Times New Roman"/>
          <w:i/>
          <w:iCs/>
        </w:rPr>
        <w:t>ym</w:t>
      </w:r>
      <w:r w:rsidR="008107BB" w:rsidRPr="00C22936">
        <w:rPr>
          <w:rFonts w:ascii="Times New Roman" w:hAnsi="Times New Roman" w:cs="Times New Roman"/>
          <w:i/>
          <w:iCs/>
        </w:rPr>
        <w:t xml:space="preserve"> dla Wspólnej Polityki Rolnej</w:t>
      </w:r>
      <w:r w:rsidR="00C22936" w:rsidRPr="00C22936">
        <w:rPr>
          <w:rFonts w:ascii="Times New Roman" w:hAnsi="Times New Roman" w:cs="Times New Roman"/>
          <w:i/>
          <w:iCs/>
        </w:rPr>
        <w:t xml:space="preserve"> na lata 2023–2027</w:t>
      </w:r>
      <w:r w:rsidR="008107BB" w:rsidRPr="008107BB">
        <w:rPr>
          <w:rFonts w:ascii="Times New Roman" w:hAnsi="Times New Roman" w:cs="Times New Roman"/>
        </w:rPr>
        <w:t>, a</w:t>
      </w:r>
      <w:r w:rsidR="008107BB" w:rsidRPr="008107BB">
        <w:rPr>
          <w:rFonts w:ascii="Times New Roman" w:hAnsi="Times New Roman" w:cs="Times New Roman"/>
          <w:i/>
          <w:iCs/>
        </w:rPr>
        <w:t xml:space="preserve"> </w:t>
      </w:r>
      <w:r w:rsidR="008107BB" w:rsidRPr="008107BB">
        <w:rPr>
          <w:rFonts w:ascii="Times New Roman" w:hAnsi="Times New Roman" w:cs="Times New Roman"/>
        </w:rPr>
        <w:t>zapewnienie ich realizacji będzie się odbywać poprzez kryteria dostępu oraz kryteria punktowe przyznawane wnioskodawcom w trakcie oceny operacji.</w:t>
      </w:r>
    </w:p>
    <w:p w14:paraId="5BE3E427" w14:textId="4890C8A4" w:rsidR="00F065F6" w:rsidRDefault="00F065F6" w:rsidP="00F065F6">
      <w:pPr>
        <w:spacing w:line="276" w:lineRule="auto"/>
        <w:ind w:firstLine="708"/>
        <w:jc w:val="both"/>
        <w:rPr>
          <w:rFonts w:ascii="Times New Roman" w:hAnsi="Times New Roman" w:cs="Times New Roman"/>
        </w:rPr>
      </w:pPr>
      <w:r w:rsidRPr="00595C79">
        <w:rPr>
          <w:rFonts w:ascii="Times New Roman" w:hAnsi="Times New Roman" w:cs="Times New Roman"/>
        </w:rPr>
        <w:t>Zgodność cel</w:t>
      </w:r>
      <w:r w:rsidR="002E22BC">
        <w:rPr>
          <w:rFonts w:ascii="Times New Roman" w:hAnsi="Times New Roman" w:cs="Times New Roman"/>
        </w:rPr>
        <w:t>ów</w:t>
      </w:r>
      <w:r w:rsidRPr="00595C79">
        <w:rPr>
          <w:rFonts w:ascii="Times New Roman" w:hAnsi="Times New Roman" w:cs="Times New Roman"/>
        </w:rPr>
        <w:t xml:space="preserve"> LSR w odniesieniu do dokumentów strategicznych przedstawi</w:t>
      </w:r>
      <w:r>
        <w:rPr>
          <w:rFonts w:ascii="Times New Roman" w:hAnsi="Times New Roman" w:cs="Times New Roman"/>
        </w:rPr>
        <w:t>ono w</w:t>
      </w:r>
      <w:r w:rsidRPr="00595C79">
        <w:rPr>
          <w:rFonts w:ascii="Times New Roman" w:hAnsi="Times New Roman" w:cs="Times New Roman"/>
        </w:rPr>
        <w:t xml:space="preserve"> tabel</w:t>
      </w:r>
      <w:r>
        <w:rPr>
          <w:rFonts w:ascii="Times New Roman" w:hAnsi="Times New Roman" w:cs="Times New Roman"/>
        </w:rPr>
        <w:t xml:space="preserve">i </w:t>
      </w:r>
      <w:r w:rsidR="00716054">
        <w:rPr>
          <w:rFonts w:ascii="Times New Roman" w:hAnsi="Times New Roman" w:cs="Times New Roman"/>
        </w:rPr>
        <w:t>20</w:t>
      </w:r>
      <w:r>
        <w:rPr>
          <w:rFonts w:ascii="Times New Roman" w:hAnsi="Times New Roman" w:cs="Times New Roman"/>
        </w:rPr>
        <w:t xml:space="preserve">. </w:t>
      </w:r>
    </w:p>
    <w:p w14:paraId="50B48D59" w14:textId="6CD9E12C" w:rsidR="00F065F6" w:rsidRPr="00595C79"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112" w:name="_Toc158360367"/>
      <w:r w:rsidRPr="00595C79">
        <w:rPr>
          <w:rFonts w:ascii="Times New Roman" w:hAnsi="Times New Roman" w:cs="Times New Roman"/>
          <w:b/>
          <w:bCs/>
          <w:i w:val="0"/>
          <w:iCs w:val="0"/>
          <w:color w:val="000000" w:themeColor="text1"/>
          <w:sz w:val="20"/>
          <w:szCs w:val="20"/>
        </w:rPr>
        <w:t xml:space="preserve">Tabela </w:t>
      </w:r>
      <w:r w:rsidRPr="00595C79">
        <w:rPr>
          <w:rFonts w:ascii="Times New Roman" w:hAnsi="Times New Roman" w:cs="Times New Roman"/>
          <w:b/>
          <w:bCs/>
          <w:i w:val="0"/>
          <w:iCs w:val="0"/>
          <w:color w:val="000000" w:themeColor="text1"/>
          <w:sz w:val="20"/>
          <w:szCs w:val="20"/>
        </w:rPr>
        <w:fldChar w:fldCharType="begin"/>
      </w:r>
      <w:r w:rsidRPr="00595C79">
        <w:rPr>
          <w:rFonts w:ascii="Times New Roman" w:hAnsi="Times New Roman" w:cs="Times New Roman"/>
          <w:b/>
          <w:bCs/>
          <w:i w:val="0"/>
          <w:iCs w:val="0"/>
          <w:color w:val="000000" w:themeColor="text1"/>
          <w:sz w:val="20"/>
          <w:szCs w:val="20"/>
        </w:rPr>
        <w:instrText xml:space="preserve"> SEQ Tabela \* ARABIC </w:instrText>
      </w:r>
      <w:r w:rsidRPr="00595C79">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20</w:t>
      </w:r>
      <w:r w:rsidRPr="00595C79">
        <w:rPr>
          <w:rFonts w:ascii="Times New Roman" w:hAnsi="Times New Roman" w:cs="Times New Roman"/>
          <w:b/>
          <w:bCs/>
          <w:i w:val="0"/>
          <w:iCs w:val="0"/>
          <w:color w:val="000000" w:themeColor="text1"/>
          <w:sz w:val="20"/>
          <w:szCs w:val="20"/>
        </w:rPr>
        <w:fldChar w:fldCharType="end"/>
      </w:r>
      <w:r w:rsidRPr="00595C79">
        <w:rPr>
          <w:rFonts w:ascii="Times New Roman" w:hAnsi="Times New Roman" w:cs="Times New Roman"/>
          <w:b/>
          <w:bCs/>
          <w:i w:val="0"/>
          <w:iCs w:val="0"/>
          <w:color w:val="000000" w:themeColor="text1"/>
          <w:sz w:val="20"/>
          <w:szCs w:val="20"/>
        </w:rPr>
        <w:t xml:space="preserve"> Zgodność cel</w:t>
      </w:r>
      <w:r w:rsidR="00C22936">
        <w:rPr>
          <w:rFonts w:ascii="Times New Roman" w:hAnsi="Times New Roman" w:cs="Times New Roman"/>
          <w:b/>
          <w:bCs/>
          <w:i w:val="0"/>
          <w:iCs w:val="0"/>
          <w:color w:val="000000" w:themeColor="text1"/>
          <w:sz w:val="20"/>
          <w:szCs w:val="20"/>
        </w:rPr>
        <w:t>ów</w:t>
      </w:r>
      <w:r w:rsidRPr="00595C79">
        <w:rPr>
          <w:rFonts w:ascii="Times New Roman" w:hAnsi="Times New Roman" w:cs="Times New Roman"/>
          <w:b/>
          <w:bCs/>
          <w:i w:val="0"/>
          <w:iCs w:val="0"/>
          <w:color w:val="000000" w:themeColor="text1"/>
          <w:sz w:val="20"/>
          <w:szCs w:val="20"/>
        </w:rPr>
        <w:t xml:space="preserve"> LSR z innymi dokumentami strategicznymi</w:t>
      </w:r>
      <w:bookmarkEnd w:id="112"/>
    </w:p>
    <w:tbl>
      <w:tblPr>
        <w:tblW w:w="5000" w:type="pct"/>
        <w:jc w:val="center"/>
        <w:tblCellMar>
          <w:left w:w="10" w:type="dxa"/>
          <w:right w:w="10" w:type="dxa"/>
        </w:tblCellMar>
        <w:tblLook w:val="04A0" w:firstRow="1" w:lastRow="0" w:firstColumn="1" w:lastColumn="0" w:noHBand="0" w:noVBand="1"/>
      </w:tblPr>
      <w:tblGrid>
        <w:gridCol w:w="740"/>
        <w:gridCol w:w="2232"/>
        <w:gridCol w:w="3611"/>
        <w:gridCol w:w="3611"/>
      </w:tblGrid>
      <w:tr w:rsidR="00C22936" w:rsidRPr="00F54573" w14:paraId="2072F67F" w14:textId="77777777" w:rsidTr="00C22936">
        <w:trPr>
          <w:trHeight w:val="539"/>
          <w:jc w:val="center"/>
        </w:trPr>
        <w:tc>
          <w:tcPr>
            <w:tcW w:w="363" w:type="pc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99F7FBA" w14:textId="77777777" w:rsidR="00C22936" w:rsidRPr="00F54573" w:rsidRDefault="00C22936" w:rsidP="00F904AD">
            <w:pPr>
              <w:suppressAutoHyphens/>
              <w:autoSpaceDN w:val="0"/>
              <w:spacing w:after="0" w:line="276" w:lineRule="auto"/>
              <w:textAlignment w:val="baseline"/>
              <w:rPr>
                <w:rFonts w:ascii="Times New Roman" w:eastAsia="Calibri" w:hAnsi="Times New Roman" w:cs="Times New Roman"/>
                <w:b/>
                <w:bCs/>
                <w:sz w:val="20"/>
                <w:szCs w:val="20"/>
              </w:rPr>
            </w:pPr>
            <w:bookmarkStart w:id="113" w:name="_Hlk135594251"/>
            <w:r w:rsidRPr="00F54573">
              <w:rPr>
                <w:rFonts w:ascii="Times New Roman" w:eastAsia="Calibri" w:hAnsi="Times New Roman" w:cs="Times New Roman"/>
                <w:b/>
                <w:bCs/>
                <w:sz w:val="20"/>
                <w:szCs w:val="20"/>
              </w:rPr>
              <w:t>Lp.</w:t>
            </w:r>
          </w:p>
        </w:tc>
        <w:tc>
          <w:tcPr>
            <w:tcW w:w="1095" w:type="pct"/>
            <w:tcBorders>
              <w:top w:val="single" w:sz="4" w:space="0" w:color="000000"/>
              <w:left w:val="single" w:sz="4" w:space="0" w:color="000000"/>
              <w:right w:val="single" w:sz="4" w:space="0" w:color="000000"/>
            </w:tcBorders>
            <w:tcMar>
              <w:top w:w="0" w:type="dxa"/>
              <w:left w:w="108" w:type="dxa"/>
              <w:bottom w:w="0" w:type="dxa"/>
              <w:right w:w="108" w:type="dxa"/>
            </w:tcMar>
          </w:tcPr>
          <w:p w14:paraId="36F3C7BB" w14:textId="77777777" w:rsidR="00C22936" w:rsidRPr="00F54573" w:rsidRDefault="00C22936" w:rsidP="00F904AD">
            <w:pPr>
              <w:suppressAutoHyphens/>
              <w:autoSpaceDN w:val="0"/>
              <w:spacing w:after="0" w:line="276" w:lineRule="auto"/>
              <w:jc w:val="center"/>
              <w:textAlignment w:val="baseline"/>
              <w:rPr>
                <w:rFonts w:ascii="Times New Roman" w:eastAsia="Calibri" w:hAnsi="Times New Roman" w:cs="Times New Roman"/>
                <w:b/>
                <w:bCs/>
                <w:sz w:val="20"/>
                <w:szCs w:val="20"/>
              </w:rPr>
            </w:pPr>
            <w:r w:rsidRPr="00F54573">
              <w:rPr>
                <w:rFonts w:ascii="Times New Roman" w:hAnsi="Times New Roman" w:cs="Times New Roman"/>
                <w:b/>
                <w:bCs/>
                <w:sz w:val="20"/>
                <w:szCs w:val="20"/>
              </w:rPr>
              <w:t xml:space="preserve">Nazwa dokumentu strategicznego / planistycznego </w:t>
            </w:r>
          </w:p>
        </w:tc>
        <w:tc>
          <w:tcPr>
            <w:tcW w:w="1771" w:type="pc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071936A" w14:textId="29BCE476" w:rsidR="00C22936" w:rsidRPr="00F54573" w:rsidRDefault="00C22936" w:rsidP="00F904AD">
            <w:pPr>
              <w:suppressAutoHyphens/>
              <w:autoSpaceDN w:val="0"/>
              <w:spacing w:after="0" w:line="276" w:lineRule="auto"/>
              <w:jc w:val="center"/>
              <w:textAlignment w:val="baseline"/>
              <w:rPr>
                <w:rFonts w:ascii="Times New Roman" w:eastAsia="Calibri" w:hAnsi="Times New Roman" w:cs="Times New Roman"/>
                <w:sz w:val="20"/>
                <w:szCs w:val="20"/>
              </w:rPr>
            </w:pPr>
            <w:r w:rsidRPr="00F54573">
              <w:rPr>
                <w:rFonts w:ascii="Times New Roman" w:eastAsia="Calibri" w:hAnsi="Times New Roman" w:cs="Times New Roman"/>
                <w:b/>
                <w:bCs/>
                <w:sz w:val="20"/>
                <w:szCs w:val="20"/>
              </w:rPr>
              <w:t>Cel</w:t>
            </w:r>
            <w:r>
              <w:rPr>
                <w:rFonts w:ascii="Times New Roman" w:eastAsia="Calibri" w:hAnsi="Times New Roman" w:cs="Times New Roman"/>
                <w:b/>
                <w:bCs/>
                <w:sz w:val="20"/>
                <w:szCs w:val="20"/>
              </w:rPr>
              <w:t xml:space="preserve"> </w:t>
            </w:r>
            <w:r w:rsidRPr="00F54573">
              <w:rPr>
                <w:rFonts w:ascii="Times New Roman" w:eastAsia="Calibri" w:hAnsi="Times New Roman" w:cs="Times New Roman"/>
                <w:b/>
                <w:bCs/>
                <w:sz w:val="20"/>
                <w:szCs w:val="20"/>
              </w:rPr>
              <w:t>LSR</w:t>
            </w:r>
            <w:r>
              <w:rPr>
                <w:rFonts w:ascii="Times New Roman" w:eastAsia="Calibri" w:hAnsi="Times New Roman" w:cs="Times New Roman"/>
                <w:b/>
                <w:bCs/>
                <w:sz w:val="20"/>
                <w:szCs w:val="20"/>
              </w:rPr>
              <w:t xml:space="preserve"> 1</w:t>
            </w:r>
            <w:r w:rsidRPr="00F54573">
              <w:rPr>
                <w:rFonts w:ascii="Times New Roman" w:eastAsia="Calibri" w:hAnsi="Times New Roman" w:cs="Times New Roman"/>
                <w:b/>
                <w:bCs/>
                <w:sz w:val="20"/>
                <w:szCs w:val="20"/>
              </w:rPr>
              <w:t xml:space="preserve">: </w:t>
            </w:r>
            <w:r>
              <w:rPr>
                <w:rFonts w:ascii="Times New Roman" w:eastAsia="Calibri" w:hAnsi="Times New Roman" w:cs="Times New Roman"/>
                <w:b/>
                <w:bCs/>
                <w:sz w:val="20"/>
                <w:szCs w:val="20"/>
              </w:rPr>
              <w:br/>
            </w:r>
            <w:r w:rsidRPr="00C22936">
              <w:rPr>
                <w:rFonts w:ascii="Times New Roman" w:hAnsi="Times New Roman" w:cs="Times New Roman"/>
                <w:b/>
                <w:bCs/>
                <w:i/>
                <w:iCs/>
                <w:color w:val="000000" w:themeColor="text1"/>
                <w:sz w:val="20"/>
                <w:szCs w:val="20"/>
              </w:rPr>
              <w:t xml:space="preserve">Zbudowanie oferty możliwości rozwoju </w:t>
            </w:r>
            <w:r>
              <w:rPr>
                <w:rFonts w:ascii="Times New Roman" w:hAnsi="Times New Roman" w:cs="Times New Roman"/>
                <w:b/>
                <w:bCs/>
                <w:i/>
                <w:iCs/>
                <w:color w:val="000000" w:themeColor="text1"/>
                <w:sz w:val="20"/>
                <w:szCs w:val="20"/>
              </w:rPr>
              <w:br/>
            </w:r>
            <w:r w:rsidRPr="00C22936">
              <w:rPr>
                <w:rFonts w:ascii="Times New Roman" w:hAnsi="Times New Roman" w:cs="Times New Roman"/>
                <w:b/>
                <w:bCs/>
                <w:i/>
                <w:iCs/>
                <w:color w:val="000000" w:themeColor="text1"/>
                <w:sz w:val="20"/>
                <w:szCs w:val="20"/>
              </w:rPr>
              <w:t>i zagospodarowania czasu wolnego</w:t>
            </w:r>
          </w:p>
        </w:tc>
        <w:tc>
          <w:tcPr>
            <w:tcW w:w="1771" w:type="pct"/>
            <w:tcBorders>
              <w:top w:val="single" w:sz="4" w:space="0" w:color="000000"/>
              <w:left w:val="single" w:sz="4" w:space="0" w:color="000000"/>
              <w:right w:val="single" w:sz="4" w:space="0" w:color="000000"/>
            </w:tcBorders>
            <w:vAlign w:val="center"/>
          </w:tcPr>
          <w:p w14:paraId="41421D83" w14:textId="2F4CE4BF" w:rsidR="00C22936" w:rsidRPr="00F54573" w:rsidRDefault="00C22936" w:rsidP="00F904AD">
            <w:pPr>
              <w:suppressAutoHyphens/>
              <w:autoSpaceDN w:val="0"/>
              <w:spacing w:after="0" w:line="276" w:lineRule="auto"/>
              <w:jc w:val="center"/>
              <w:textAlignment w:val="baseline"/>
              <w:rPr>
                <w:rFonts w:ascii="Times New Roman" w:eastAsia="Calibri" w:hAnsi="Times New Roman" w:cs="Times New Roman"/>
                <w:sz w:val="20"/>
                <w:szCs w:val="20"/>
              </w:rPr>
            </w:pPr>
            <w:r w:rsidRPr="003A39BC">
              <w:rPr>
                <w:rFonts w:ascii="Times New Roman" w:hAnsi="Times New Roman" w:cs="Times New Roman"/>
                <w:b/>
                <w:bCs/>
                <w:sz w:val="20"/>
                <w:szCs w:val="20"/>
              </w:rPr>
              <w:t>Cel LSR</w:t>
            </w:r>
            <w:r>
              <w:rPr>
                <w:rFonts w:ascii="Times New Roman" w:hAnsi="Times New Roman" w:cs="Times New Roman"/>
                <w:b/>
                <w:bCs/>
                <w:sz w:val="20"/>
                <w:szCs w:val="20"/>
              </w:rPr>
              <w:t xml:space="preserve"> 2</w:t>
            </w:r>
            <w:r w:rsidRPr="003A39BC">
              <w:rPr>
                <w:rFonts w:ascii="Times New Roman" w:hAnsi="Times New Roman" w:cs="Times New Roman"/>
                <w:b/>
                <w:bCs/>
                <w:sz w:val="20"/>
                <w:szCs w:val="20"/>
              </w:rPr>
              <w:t xml:space="preserve">: </w:t>
            </w:r>
            <w:r w:rsidRPr="003A39BC">
              <w:rPr>
                <w:rFonts w:ascii="Times New Roman" w:hAnsi="Times New Roman" w:cs="Times New Roman"/>
                <w:b/>
                <w:bCs/>
                <w:sz w:val="20"/>
                <w:szCs w:val="20"/>
              </w:rPr>
              <w:br/>
            </w:r>
            <w:r w:rsidRPr="00514757">
              <w:rPr>
                <w:rFonts w:ascii="Times New Roman" w:hAnsi="Times New Roman" w:cs="Times New Roman"/>
                <w:b/>
                <w:bCs/>
                <w:i/>
                <w:iCs/>
                <w:sz w:val="20"/>
                <w:szCs w:val="20"/>
              </w:rPr>
              <w:t>Podniesienie kompetencji</w:t>
            </w:r>
            <w:r w:rsidR="005526BB">
              <w:rPr>
                <w:rFonts w:ascii="Times New Roman" w:hAnsi="Times New Roman" w:cs="Times New Roman"/>
                <w:b/>
                <w:bCs/>
                <w:i/>
                <w:iCs/>
                <w:sz w:val="20"/>
                <w:szCs w:val="20"/>
              </w:rPr>
              <w:t xml:space="preserve"> i aktywizacja</w:t>
            </w:r>
            <w:r w:rsidRPr="00514757">
              <w:rPr>
                <w:rFonts w:ascii="Times New Roman" w:hAnsi="Times New Roman" w:cs="Times New Roman"/>
                <w:b/>
                <w:bCs/>
                <w:i/>
                <w:iCs/>
                <w:sz w:val="20"/>
                <w:szCs w:val="20"/>
              </w:rPr>
              <w:t xml:space="preserve"> mieszkańców</w:t>
            </w:r>
          </w:p>
        </w:tc>
      </w:tr>
      <w:bookmarkEnd w:id="113"/>
      <w:tr w:rsidR="00F065F6" w:rsidRPr="00F54573" w14:paraId="4BD880A7" w14:textId="77777777" w:rsidTr="00F904AD">
        <w:trPr>
          <w:trHeight w:val="340"/>
          <w:jc w:val="center"/>
        </w:trPr>
        <w:tc>
          <w:tcPr>
            <w:tcW w:w="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719AF" w14:textId="77777777" w:rsidR="00F065F6" w:rsidRPr="00F54573" w:rsidRDefault="00F065F6" w:rsidP="00F904AD">
            <w:pPr>
              <w:suppressAutoHyphens/>
              <w:autoSpaceDN w:val="0"/>
              <w:spacing w:after="0" w:line="276" w:lineRule="auto"/>
              <w:ind w:left="-112"/>
              <w:jc w:val="center"/>
              <w:textAlignment w:val="baseline"/>
              <w:rPr>
                <w:rFonts w:ascii="Times New Roman" w:eastAsia="Calibri" w:hAnsi="Times New Roman" w:cs="Times New Roman"/>
                <w:sz w:val="20"/>
                <w:szCs w:val="20"/>
              </w:rPr>
            </w:pPr>
            <w:r w:rsidRPr="00F54573">
              <w:rPr>
                <w:rFonts w:ascii="Times New Roman" w:eastAsia="Calibri" w:hAnsi="Times New Roman" w:cs="Times New Roman"/>
                <w:sz w:val="20"/>
                <w:szCs w:val="20"/>
              </w:rPr>
              <w:t>1.</w:t>
            </w: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14D95" w14:textId="77777777" w:rsidR="00F065F6" w:rsidRPr="00F54573" w:rsidRDefault="00F065F6" w:rsidP="00F904AD">
            <w:pPr>
              <w:suppressAutoHyphens/>
              <w:autoSpaceDN w:val="0"/>
              <w:spacing w:after="0" w:line="276" w:lineRule="auto"/>
              <w:jc w:val="center"/>
              <w:textAlignment w:val="baseline"/>
              <w:rPr>
                <w:rFonts w:ascii="Times New Roman" w:eastAsia="Calibri" w:hAnsi="Times New Roman" w:cs="Times New Roman"/>
                <w:sz w:val="20"/>
                <w:szCs w:val="20"/>
              </w:rPr>
            </w:pPr>
            <w:r w:rsidRPr="00F54573">
              <w:rPr>
                <w:rFonts w:ascii="Times New Roman" w:eastAsia="Calibri" w:hAnsi="Times New Roman" w:cs="Times New Roman"/>
                <w:i/>
                <w:iCs/>
                <w:sz w:val="20"/>
                <w:szCs w:val="20"/>
              </w:rPr>
              <w:t xml:space="preserve">Strategia Rozwoju Województwa „Małopolskie 2030” </w:t>
            </w:r>
            <w:r w:rsidRPr="00F54573">
              <w:rPr>
                <w:rFonts w:ascii="Times New Roman" w:eastAsia="Calibri" w:hAnsi="Times New Roman" w:cs="Times New Roman"/>
                <w:sz w:val="20"/>
                <w:szCs w:val="20"/>
              </w:rPr>
              <w:t>(SRWM 2030)</w:t>
            </w:r>
          </w:p>
        </w:tc>
        <w:tc>
          <w:tcPr>
            <w:tcW w:w="3542"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9FC1C" w14:textId="55E2F7FA"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sz w:val="20"/>
                <w:szCs w:val="20"/>
              </w:rPr>
            </w:pPr>
            <w:r w:rsidRPr="00F54573">
              <w:rPr>
                <w:rFonts w:ascii="Times New Roman" w:eastAsia="Calibri" w:hAnsi="Times New Roman" w:cs="Times New Roman"/>
                <w:sz w:val="20"/>
                <w:szCs w:val="20"/>
              </w:rPr>
              <w:t xml:space="preserve">W </w:t>
            </w:r>
            <w:r w:rsidRPr="00F54573">
              <w:rPr>
                <w:rFonts w:ascii="Times New Roman" w:eastAsia="Calibri" w:hAnsi="Times New Roman" w:cs="Times New Roman"/>
                <w:i/>
                <w:iCs/>
                <w:sz w:val="20"/>
                <w:szCs w:val="20"/>
              </w:rPr>
              <w:t>Strategii Rozwoju Województwa „Małopolskie 2030”</w:t>
            </w:r>
            <w:r w:rsidR="00BD785A">
              <w:rPr>
                <w:rFonts w:ascii="Times New Roman" w:eastAsia="Calibri" w:hAnsi="Times New Roman" w:cs="Times New Roman"/>
                <w:i/>
                <w:iCs/>
                <w:sz w:val="20"/>
                <w:szCs w:val="20"/>
              </w:rPr>
              <w:t xml:space="preserve"> </w:t>
            </w:r>
            <w:r w:rsidRPr="00F54573">
              <w:rPr>
                <w:rFonts w:ascii="Times New Roman" w:eastAsia="Calibri" w:hAnsi="Times New Roman" w:cs="Times New Roman"/>
                <w:sz w:val="20"/>
                <w:szCs w:val="20"/>
              </w:rPr>
              <w:t xml:space="preserve">została określona wizja rozwoju województwa: </w:t>
            </w:r>
            <w:r w:rsidRPr="00F54573">
              <w:rPr>
                <w:rFonts w:ascii="Times New Roman" w:eastAsia="Calibri" w:hAnsi="Times New Roman" w:cs="Times New Roman"/>
                <w:i/>
                <w:iCs/>
                <w:sz w:val="20"/>
                <w:szCs w:val="20"/>
              </w:rPr>
              <w:t xml:space="preserve">Małopolska regionem równych szans i wszechstronnego rozwoju Małopolan, nowoczesnej gospodarki, odpowiedzialnie podchodzącym do zasobów środowiska naturalnego, silnym aktywnością swych mieszkańców, czerpiącym z dziedzictwa przeszłości, zachowującym swoją tożsamość i aktywnie działającym na rzecz integracji europejskiej. </w:t>
            </w:r>
            <w:r w:rsidRPr="00F54573">
              <w:rPr>
                <w:rFonts w:ascii="Times New Roman" w:eastAsia="Calibri" w:hAnsi="Times New Roman" w:cs="Times New Roman"/>
                <w:sz w:val="20"/>
                <w:szCs w:val="20"/>
              </w:rPr>
              <w:t>Wizja ta zostanie osiągnięta poprzez realizację następujących obszarów tematycznych oraz przypisanych do nich celów szczegółowych:</w:t>
            </w:r>
          </w:p>
          <w:p w14:paraId="28E993BE" w14:textId="2C93F27A"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I: MAŁOPOLANIE</w:t>
            </w:r>
          </w:p>
          <w:p w14:paraId="23D5A423"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t xml:space="preserve">Cel szczegółowy: </w:t>
            </w:r>
            <w:r w:rsidRPr="00F54573">
              <w:rPr>
                <w:rFonts w:ascii="Times New Roman" w:eastAsia="Times New Roman" w:hAnsi="Times New Roman" w:cs="Times New Roman"/>
                <w:i/>
                <w:iCs/>
                <w:sz w:val="20"/>
                <w:szCs w:val="20"/>
                <w:lang w:eastAsia="pl-PL"/>
              </w:rPr>
              <w:t>Rozwój społecznie wrażliwy, sprzyjający rodzinie</w:t>
            </w:r>
          </w:p>
          <w:p w14:paraId="56068A76" w14:textId="42C9FD40"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II: GOSPODARKA</w:t>
            </w:r>
          </w:p>
          <w:p w14:paraId="53FAB01A"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t xml:space="preserve">Cel szczegółowy: </w:t>
            </w:r>
            <w:r w:rsidRPr="00F54573">
              <w:rPr>
                <w:rFonts w:ascii="Times New Roman" w:eastAsia="Times New Roman" w:hAnsi="Times New Roman" w:cs="Times New Roman"/>
                <w:i/>
                <w:iCs/>
                <w:sz w:val="20"/>
                <w:szCs w:val="20"/>
                <w:lang w:eastAsia="pl-PL"/>
              </w:rPr>
              <w:t>Innowacyjna i konkurencyjna gospodarka</w:t>
            </w:r>
          </w:p>
          <w:p w14:paraId="5342AA1D" w14:textId="5A054C4D"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III: KLIMAT I SRODOWISKO</w:t>
            </w:r>
          </w:p>
          <w:p w14:paraId="3F84FE1D"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t xml:space="preserve">Cel szczegółowy: </w:t>
            </w:r>
            <w:r w:rsidRPr="00F54573">
              <w:rPr>
                <w:rFonts w:ascii="Times New Roman" w:eastAsia="Times New Roman" w:hAnsi="Times New Roman" w:cs="Times New Roman"/>
                <w:i/>
                <w:iCs/>
                <w:sz w:val="20"/>
                <w:szCs w:val="20"/>
                <w:lang w:eastAsia="pl-PL"/>
              </w:rPr>
              <w:t xml:space="preserve">Wysoka jakość środowiska i dążenie do neutralności klimatycznej </w:t>
            </w:r>
          </w:p>
          <w:p w14:paraId="6C1587BB" w14:textId="184D0DD3"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IV: ZARZĄDZANIE STRATEGICZNE ROZWOJEM</w:t>
            </w:r>
          </w:p>
          <w:p w14:paraId="1105120A"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lastRenderedPageBreak/>
              <w:t xml:space="preserve">Cel szczegółowy: </w:t>
            </w:r>
            <w:r w:rsidRPr="00F54573">
              <w:rPr>
                <w:rFonts w:ascii="Times New Roman" w:eastAsia="Times New Roman" w:hAnsi="Times New Roman" w:cs="Times New Roman"/>
                <w:i/>
                <w:iCs/>
                <w:sz w:val="20"/>
                <w:szCs w:val="20"/>
                <w:lang w:eastAsia="pl-PL"/>
              </w:rPr>
              <w:t>System zarządzania strategicznego rozwojem dostosowanym do wyzwań dekady 2020–2030</w:t>
            </w:r>
          </w:p>
          <w:p w14:paraId="0A91BBEA" w14:textId="5F18280D"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V: ROZWÓJ ZRÓWNOWAŻONY TERYTORIALNIE</w:t>
            </w:r>
          </w:p>
          <w:p w14:paraId="13E2AEEA"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t xml:space="preserve">Cel szczegółowy: </w:t>
            </w:r>
            <w:r w:rsidRPr="00F54573">
              <w:rPr>
                <w:rFonts w:ascii="Times New Roman" w:eastAsia="Times New Roman" w:hAnsi="Times New Roman" w:cs="Times New Roman"/>
                <w:i/>
                <w:iCs/>
                <w:sz w:val="20"/>
                <w:szCs w:val="20"/>
                <w:lang w:eastAsia="pl-PL"/>
              </w:rPr>
              <w:t>Zrównoważony i trwały rozwój oparty na endogenicznych potencjałach</w:t>
            </w:r>
          </w:p>
          <w:p w14:paraId="7A5D159B" w14:textId="77777777"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 xml:space="preserve">Wszystkie wyżej wymienione obszary ukierunkowane są na zapewnienie jak najlepszej jakości życia mieszkańców oraz ich rodzin poprzez zrównoważony rozwój różnych elementów takich jak m.in.: rozwój i umacnianie konkurencyjnej oraz innowacyjnej pozycji Małopolski w wymiarze krajowym i międzynarodowym, rozwój usług społecznych w tym opieki zdrowotnej i edukacji, ochrona środowiska i racjonalne korzystanie z zasobów naturalnych, promocja dziedzictwa kulturowego, tworzenie warunków do rozwoju sportu i rekreacji, cyfryzacja, wzmacnianie oferty turystycznej, racjonalne gospodarowanie przestrzenią, a także wspieranie rozwoju miast i obszarów wiejskich oraz zachowywanie spójności i dostępności wewnątrzregionalnej. </w:t>
            </w:r>
          </w:p>
          <w:p w14:paraId="11C65F08" w14:textId="77777777" w:rsidR="00D403AD" w:rsidRDefault="00F065F6" w:rsidP="00F904AD">
            <w:pPr>
              <w:spacing w:after="0" w:line="276" w:lineRule="auto"/>
              <w:jc w:val="both"/>
              <w:rPr>
                <w:rFonts w:ascii="Times New Roman" w:hAnsi="Times New Roman" w:cs="Times New Roman"/>
                <w:i/>
                <w:iCs/>
                <w:sz w:val="20"/>
                <w:szCs w:val="20"/>
              </w:rPr>
            </w:pPr>
            <w:r w:rsidRPr="00F54573">
              <w:rPr>
                <w:rFonts w:ascii="Times New Roman" w:hAnsi="Times New Roman" w:cs="Times New Roman"/>
                <w:sz w:val="20"/>
                <w:szCs w:val="20"/>
              </w:rPr>
              <w:t xml:space="preserve">Zaplanowane do realizacji w ramach LSR przedsięwzięcia wpisują się bezpośrednio lub pośrednio w ww. cele. Najmocniej skorelowanym z założeniami LSR celem SRWM 2030 jest cel szczegółowy </w:t>
            </w:r>
            <w:r w:rsidRPr="00F54573">
              <w:rPr>
                <w:rFonts w:ascii="Times New Roman" w:hAnsi="Times New Roman" w:cs="Times New Roman"/>
                <w:i/>
                <w:iCs/>
                <w:sz w:val="20"/>
                <w:szCs w:val="20"/>
              </w:rPr>
              <w:t xml:space="preserve">Innowacyjna i konkurencyjna gospodarka, </w:t>
            </w:r>
            <w:r w:rsidRPr="00F54573">
              <w:rPr>
                <w:rFonts w:ascii="Times New Roman" w:hAnsi="Times New Roman" w:cs="Times New Roman"/>
                <w:sz w:val="20"/>
                <w:szCs w:val="20"/>
              </w:rPr>
              <w:t>poprzez jeden z</w:t>
            </w:r>
            <w:r w:rsidR="00C22936">
              <w:rPr>
                <w:rFonts w:ascii="Times New Roman" w:hAnsi="Times New Roman" w:cs="Times New Roman"/>
                <w:sz w:val="20"/>
                <w:szCs w:val="20"/>
              </w:rPr>
              <w:t> </w:t>
            </w:r>
            <w:r w:rsidRPr="00F54573">
              <w:rPr>
                <w:rFonts w:ascii="Times New Roman" w:hAnsi="Times New Roman" w:cs="Times New Roman"/>
                <w:sz w:val="20"/>
                <w:szCs w:val="20"/>
              </w:rPr>
              <w:t xml:space="preserve">głównych kierunków polityki rozwoju jakim jest </w:t>
            </w:r>
            <w:r w:rsidRPr="00F54573">
              <w:rPr>
                <w:rFonts w:ascii="Times New Roman" w:hAnsi="Times New Roman" w:cs="Times New Roman"/>
                <w:i/>
                <w:iCs/>
                <w:sz w:val="20"/>
                <w:szCs w:val="20"/>
              </w:rPr>
              <w:t xml:space="preserve">Turystyka, </w:t>
            </w:r>
            <w:r w:rsidRPr="00F54573">
              <w:rPr>
                <w:rFonts w:ascii="Times New Roman" w:hAnsi="Times New Roman" w:cs="Times New Roman"/>
                <w:sz w:val="20"/>
                <w:szCs w:val="20"/>
              </w:rPr>
              <w:t xml:space="preserve">który zakłada nie tylko dofinansowywanie turystyki, która mocno ucierpiała w czasie pandemii, ale również odbudowę rynku poprzez edukację, doradztwo i dostosowanie oferty branżowej do nowych kierunków. Działania te będą również ukierunkowane na wdrażanie innowacyjnych produktów i ofert sprzedażowych, dostosowanie obiektów i przestrzeni turystycznej do ekologicznych technologii oraz intensywną kampanię promocyjną na rynku krajowym i zagranicznym. </w:t>
            </w:r>
            <w:r w:rsidR="00C22936">
              <w:rPr>
                <w:rFonts w:ascii="Times New Roman" w:hAnsi="Times New Roman" w:cs="Times New Roman"/>
                <w:sz w:val="20"/>
                <w:szCs w:val="20"/>
              </w:rPr>
              <w:t>C</w:t>
            </w:r>
            <w:r w:rsidRPr="00F54573">
              <w:rPr>
                <w:rFonts w:ascii="Times New Roman" w:hAnsi="Times New Roman" w:cs="Times New Roman"/>
                <w:sz w:val="20"/>
                <w:szCs w:val="20"/>
              </w:rPr>
              <w:t>el</w:t>
            </w:r>
            <w:r w:rsidR="00C22936">
              <w:rPr>
                <w:rFonts w:ascii="Times New Roman" w:hAnsi="Times New Roman" w:cs="Times New Roman"/>
                <w:sz w:val="20"/>
                <w:szCs w:val="20"/>
              </w:rPr>
              <w:t>e</w:t>
            </w:r>
            <w:r w:rsidRPr="00F54573">
              <w:rPr>
                <w:rFonts w:ascii="Times New Roman" w:hAnsi="Times New Roman" w:cs="Times New Roman"/>
                <w:sz w:val="20"/>
                <w:szCs w:val="20"/>
              </w:rPr>
              <w:t xml:space="preserve"> LSR odnos</w:t>
            </w:r>
            <w:r w:rsidR="00C22936">
              <w:rPr>
                <w:rFonts w:ascii="Times New Roman" w:hAnsi="Times New Roman" w:cs="Times New Roman"/>
                <w:sz w:val="20"/>
                <w:szCs w:val="20"/>
              </w:rPr>
              <w:t>zą</w:t>
            </w:r>
            <w:r w:rsidRPr="00F54573">
              <w:rPr>
                <w:rFonts w:ascii="Times New Roman" w:hAnsi="Times New Roman" w:cs="Times New Roman"/>
                <w:sz w:val="20"/>
                <w:szCs w:val="20"/>
              </w:rPr>
              <w:t xml:space="preserve"> się właśnie do wspierania turystyki i usług oraz promocj</w:t>
            </w:r>
            <w:r>
              <w:rPr>
                <w:rFonts w:ascii="Times New Roman" w:hAnsi="Times New Roman" w:cs="Times New Roman"/>
                <w:sz w:val="20"/>
                <w:szCs w:val="20"/>
              </w:rPr>
              <w:t>i</w:t>
            </w:r>
            <w:r w:rsidRPr="00F54573">
              <w:rPr>
                <w:rFonts w:ascii="Times New Roman" w:hAnsi="Times New Roman" w:cs="Times New Roman"/>
                <w:sz w:val="20"/>
                <w:szCs w:val="20"/>
              </w:rPr>
              <w:t xml:space="preserve"> obszaru, a tym samym marki lokalnej co przyczyni się do pobudzenia przedsiębiorczości wśród mieszkańców oraz polepszenia jakości ich życia. Ponadto LGD przewidziała w ramach wdrażania LSR wsparcie na rozwój działalności gospodarczej. W LSR przewidziano również działania, które przyczynią się do zwiększenia poczucia tożsamości mieszkańców, a szczególnie osób młodych, poprawy warunków dla zwiększenia aktywności społecznej mieszkańców i rozwoju instytucji kultury, a także wspieranie uczenia się przez całe życie – są to efekty wprost powiązane z kierunkami działań SRWM 2030 określonymi dla celu szczegółowego</w:t>
            </w:r>
            <w:r w:rsidRPr="00F54573">
              <w:rPr>
                <w:rFonts w:ascii="Times New Roman" w:eastAsia="Times New Roman" w:hAnsi="Times New Roman" w:cs="Times New Roman"/>
                <w:i/>
                <w:iCs/>
                <w:sz w:val="20"/>
                <w:szCs w:val="20"/>
                <w:lang w:eastAsia="pl-PL"/>
              </w:rPr>
              <w:t xml:space="preserve"> Rozwój społecznie wrażliwy, sprzyjający rodzinie,</w:t>
            </w:r>
            <w:r w:rsidRPr="00F54573">
              <w:rPr>
                <w:rFonts w:ascii="Times New Roman" w:eastAsia="Times New Roman" w:hAnsi="Times New Roman" w:cs="Times New Roman"/>
                <w:sz w:val="20"/>
                <w:szCs w:val="20"/>
                <w:lang w:eastAsia="pl-PL"/>
              </w:rPr>
              <w:t xml:space="preserve"> który w kierunkach polityki rozwoju ma </w:t>
            </w:r>
            <w:r w:rsidRPr="00F54573">
              <w:rPr>
                <w:rFonts w:ascii="Times New Roman" w:eastAsia="Times New Roman" w:hAnsi="Times New Roman" w:cs="Times New Roman"/>
                <w:i/>
                <w:iCs/>
                <w:sz w:val="20"/>
                <w:szCs w:val="20"/>
                <w:lang w:eastAsia="pl-PL"/>
              </w:rPr>
              <w:t xml:space="preserve">Edukację </w:t>
            </w:r>
            <w:r w:rsidRPr="00F54573">
              <w:rPr>
                <w:rFonts w:ascii="Times New Roman" w:eastAsia="Times New Roman" w:hAnsi="Times New Roman" w:cs="Times New Roman"/>
                <w:sz w:val="20"/>
                <w:szCs w:val="20"/>
                <w:lang w:eastAsia="pl-PL"/>
              </w:rPr>
              <w:t xml:space="preserve">oraz </w:t>
            </w:r>
            <w:r w:rsidRPr="00F54573">
              <w:rPr>
                <w:rFonts w:ascii="Times New Roman" w:eastAsia="Times New Roman" w:hAnsi="Times New Roman" w:cs="Times New Roman"/>
                <w:i/>
                <w:iCs/>
                <w:sz w:val="20"/>
                <w:szCs w:val="20"/>
                <w:lang w:eastAsia="pl-PL"/>
              </w:rPr>
              <w:t xml:space="preserve">Kulturę i dziedzictwo. </w:t>
            </w:r>
            <w:r w:rsidRPr="00F54573">
              <w:rPr>
                <w:rFonts w:ascii="Times New Roman" w:hAnsi="Times New Roman" w:cs="Times New Roman"/>
                <w:sz w:val="20"/>
                <w:szCs w:val="20"/>
              </w:rPr>
              <w:t>Ponadto w ramach cel</w:t>
            </w:r>
            <w:r w:rsidR="00C22936">
              <w:rPr>
                <w:rFonts w:ascii="Times New Roman" w:hAnsi="Times New Roman" w:cs="Times New Roman"/>
                <w:sz w:val="20"/>
                <w:szCs w:val="20"/>
              </w:rPr>
              <w:t>ów</w:t>
            </w:r>
            <w:r w:rsidRPr="00F54573">
              <w:rPr>
                <w:rFonts w:ascii="Times New Roman" w:hAnsi="Times New Roman" w:cs="Times New Roman"/>
                <w:sz w:val="20"/>
                <w:szCs w:val="20"/>
              </w:rPr>
              <w:t xml:space="preserve"> LSR przewiduje się premiowanie innowacyjnych rozwiązań, zaś sama idea podejścia LEADER oraz zaplanowane w LSR przedsięwzięcia, w tym operacja własna, która polegać będzie na kojarzeniu partnerów i animowaniu do realizacji projektów w partnerstwie, są czynnikami pozwalającymi stwierdzić, że cel LSR jest spójny również z celem szczegółowym </w:t>
            </w:r>
            <w:r w:rsidRPr="00F54573">
              <w:rPr>
                <w:rFonts w:ascii="Times New Roman" w:eastAsia="Times New Roman" w:hAnsi="Times New Roman" w:cs="Times New Roman"/>
                <w:i/>
                <w:iCs/>
                <w:sz w:val="20"/>
                <w:szCs w:val="20"/>
                <w:lang w:eastAsia="pl-PL"/>
              </w:rPr>
              <w:t>System zarządzania strategicznego rozwojem dostosowanym do wyzwań dekady 2020–2030</w:t>
            </w:r>
            <w:r w:rsidRPr="00F54573">
              <w:rPr>
                <w:rFonts w:ascii="Times New Roman" w:eastAsia="Times New Roman" w:hAnsi="Times New Roman" w:cs="Times New Roman"/>
                <w:sz w:val="20"/>
                <w:szCs w:val="20"/>
                <w:lang w:eastAsia="pl-PL"/>
              </w:rPr>
              <w:t xml:space="preserve">, którego jednym z kierunków polityki rozwoju jest </w:t>
            </w:r>
            <w:r w:rsidRPr="00F54573">
              <w:rPr>
                <w:rFonts w:ascii="Times New Roman" w:eastAsia="Times New Roman" w:hAnsi="Times New Roman" w:cs="Times New Roman"/>
                <w:i/>
                <w:iCs/>
                <w:sz w:val="20"/>
                <w:szCs w:val="20"/>
                <w:lang w:eastAsia="pl-PL"/>
              </w:rPr>
              <w:t>Współpraca i</w:t>
            </w:r>
            <w:r w:rsidR="00C22936">
              <w:rPr>
                <w:rFonts w:ascii="Times New Roman" w:eastAsia="Times New Roman" w:hAnsi="Times New Roman" w:cs="Times New Roman"/>
                <w:i/>
                <w:iCs/>
                <w:sz w:val="20"/>
                <w:szCs w:val="20"/>
                <w:lang w:eastAsia="pl-PL"/>
              </w:rPr>
              <w:t> </w:t>
            </w:r>
            <w:r w:rsidRPr="00F54573">
              <w:rPr>
                <w:rFonts w:ascii="Times New Roman" w:eastAsia="Times New Roman" w:hAnsi="Times New Roman" w:cs="Times New Roman"/>
                <w:i/>
                <w:iCs/>
                <w:sz w:val="20"/>
                <w:szCs w:val="20"/>
                <w:lang w:eastAsia="pl-PL"/>
              </w:rPr>
              <w:t>partnerstwo</w:t>
            </w:r>
            <w:r w:rsidRPr="00F54573">
              <w:rPr>
                <w:rFonts w:ascii="Times New Roman" w:hAnsi="Times New Roman" w:cs="Times New Roman"/>
                <w:i/>
                <w:iCs/>
                <w:sz w:val="20"/>
                <w:szCs w:val="20"/>
              </w:rPr>
              <w:t xml:space="preserve">. </w:t>
            </w:r>
            <w:r w:rsidR="008A324B" w:rsidRPr="008A324B">
              <w:rPr>
                <w:rFonts w:ascii="Times New Roman" w:hAnsi="Times New Roman" w:cs="Times New Roman"/>
                <w:sz w:val="20"/>
                <w:szCs w:val="20"/>
              </w:rPr>
              <w:t xml:space="preserve">Ponadto założenia LSR są komplementarne również z celem szczegółowym </w:t>
            </w:r>
            <w:r w:rsidR="008A324B" w:rsidRPr="008A324B">
              <w:rPr>
                <w:rFonts w:ascii="Times New Roman" w:hAnsi="Times New Roman" w:cs="Times New Roman"/>
                <w:i/>
                <w:iCs/>
                <w:sz w:val="20"/>
                <w:szCs w:val="20"/>
              </w:rPr>
              <w:t>Zrównoważony i trwały rozwój oparty na endogenicznych potencjałach</w:t>
            </w:r>
            <w:r w:rsidR="008A324B" w:rsidRPr="008A324B">
              <w:rPr>
                <w:rFonts w:ascii="Times New Roman" w:hAnsi="Times New Roman" w:cs="Times New Roman"/>
                <w:sz w:val="20"/>
                <w:szCs w:val="20"/>
              </w:rPr>
              <w:t xml:space="preserve">, poprzez jeden z głównych kierunków polityki rozwoju jakim jest Rozwój obszarów wiejskich, który zakłada wspieranie wszelkiej aktywności społecznej, obywatelskiej </w:t>
            </w:r>
            <w:r w:rsidR="008A324B">
              <w:rPr>
                <w:rFonts w:ascii="Times New Roman" w:hAnsi="Times New Roman" w:cs="Times New Roman"/>
                <w:sz w:val="20"/>
                <w:szCs w:val="20"/>
              </w:rPr>
              <w:br/>
            </w:r>
            <w:r w:rsidR="008A324B" w:rsidRPr="008A324B">
              <w:rPr>
                <w:rFonts w:ascii="Times New Roman" w:hAnsi="Times New Roman" w:cs="Times New Roman"/>
                <w:sz w:val="20"/>
                <w:szCs w:val="20"/>
              </w:rPr>
              <w:t xml:space="preserve">i działania lokalnych organizacji pozarządowych oraz włączanie mieszkańców </w:t>
            </w:r>
            <w:r w:rsidR="008A324B">
              <w:rPr>
                <w:rFonts w:ascii="Times New Roman" w:hAnsi="Times New Roman" w:cs="Times New Roman"/>
                <w:sz w:val="20"/>
                <w:szCs w:val="20"/>
              </w:rPr>
              <w:br/>
            </w:r>
            <w:r w:rsidR="008A324B" w:rsidRPr="008A324B">
              <w:rPr>
                <w:rFonts w:ascii="Times New Roman" w:hAnsi="Times New Roman" w:cs="Times New Roman"/>
                <w:sz w:val="20"/>
                <w:szCs w:val="20"/>
              </w:rPr>
              <w:t>w procesy decyzyjne co do kierunków i form rozwoju ich miejsca zamieszkania</w:t>
            </w:r>
            <w:r w:rsidR="008A324B" w:rsidRPr="008A324B">
              <w:rPr>
                <w:rFonts w:ascii="Times New Roman" w:hAnsi="Times New Roman" w:cs="Times New Roman"/>
                <w:i/>
                <w:iCs/>
                <w:sz w:val="20"/>
                <w:szCs w:val="20"/>
              </w:rPr>
              <w:t>.</w:t>
            </w:r>
          </w:p>
          <w:p w14:paraId="1E0944D0" w14:textId="77777777" w:rsidR="00837233" w:rsidRPr="007D4AA9" w:rsidRDefault="00837233" w:rsidP="00F904AD">
            <w:pPr>
              <w:spacing w:after="0" w:line="276" w:lineRule="auto"/>
              <w:jc w:val="both"/>
              <w:rPr>
                <w:rFonts w:ascii="Times New Roman" w:hAnsi="Times New Roman" w:cs="Times New Roman"/>
                <w:sz w:val="20"/>
                <w:szCs w:val="20"/>
              </w:rPr>
            </w:pPr>
            <w:r w:rsidRPr="007D4AA9">
              <w:rPr>
                <w:rFonts w:ascii="Times New Roman" w:hAnsi="Times New Roman" w:cs="Times New Roman"/>
                <w:sz w:val="20"/>
                <w:szCs w:val="20"/>
              </w:rPr>
              <w:t xml:space="preserve">Przedsięwzięcia zaplanowane do realizacji wpisują się w sposób bezpośredni lub pośredni m.in. w niżej wymienione cele Strategii: </w:t>
            </w:r>
          </w:p>
          <w:p w14:paraId="574CE7F3" w14:textId="600EB30D" w:rsidR="00837233" w:rsidRPr="00837233" w:rsidRDefault="00837233" w:rsidP="00837233">
            <w:pPr>
              <w:spacing w:after="0" w:line="276" w:lineRule="auto"/>
              <w:jc w:val="both"/>
              <w:rPr>
                <w:rFonts w:ascii="Times New Roman" w:hAnsi="Times New Roman" w:cs="Times New Roman"/>
                <w:i/>
                <w:iCs/>
                <w:sz w:val="20"/>
                <w:szCs w:val="20"/>
              </w:rPr>
            </w:pPr>
            <w:r w:rsidRPr="00837233">
              <w:rPr>
                <w:rFonts w:ascii="Times New Roman" w:hAnsi="Times New Roman" w:cs="Times New Roman"/>
                <w:i/>
                <w:iCs/>
                <w:sz w:val="20"/>
                <w:szCs w:val="20"/>
              </w:rPr>
              <w:t>Cel szczegółowy: Rozwój społecznie wrażliwy, sprzyjający rodzinie</w:t>
            </w:r>
            <w:r>
              <w:rPr>
                <w:rFonts w:ascii="Times New Roman" w:hAnsi="Times New Roman" w:cs="Times New Roman"/>
                <w:i/>
                <w:iCs/>
                <w:sz w:val="20"/>
                <w:szCs w:val="20"/>
              </w:rPr>
              <w:t xml:space="preserve"> </w:t>
            </w:r>
            <w:r w:rsidRPr="007D4AA9">
              <w:rPr>
                <w:rFonts w:ascii="Times New Roman" w:hAnsi="Times New Roman" w:cs="Times New Roman"/>
                <w:sz w:val="20"/>
                <w:szCs w:val="20"/>
              </w:rPr>
              <w:t>(przedsięwzięcia</w:t>
            </w:r>
            <w:r>
              <w:rPr>
                <w:rFonts w:ascii="Times New Roman" w:hAnsi="Times New Roman" w:cs="Times New Roman"/>
                <w:sz w:val="20"/>
                <w:szCs w:val="20"/>
              </w:rPr>
              <w:t xml:space="preserve"> </w:t>
            </w:r>
            <w:r w:rsidRPr="006A6AF8">
              <w:rPr>
                <w:rFonts w:ascii="Times New Roman" w:hAnsi="Times New Roman" w:cs="Times New Roman"/>
                <w:sz w:val="20"/>
                <w:szCs w:val="20"/>
              </w:rPr>
              <w:t>1.1</w:t>
            </w:r>
            <w:r w:rsidRPr="007D4AA9">
              <w:rPr>
                <w:rFonts w:ascii="Times New Roman" w:hAnsi="Times New Roman" w:cs="Times New Roman"/>
                <w:sz w:val="20"/>
                <w:szCs w:val="20"/>
              </w:rPr>
              <w:t>,</w:t>
            </w:r>
            <w:r>
              <w:rPr>
                <w:rFonts w:ascii="Times New Roman" w:hAnsi="Times New Roman" w:cs="Times New Roman"/>
                <w:sz w:val="20"/>
                <w:szCs w:val="20"/>
              </w:rPr>
              <w:t xml:space="preserve"> </w:t>
            </w:r>
            <w:r w:rsidR="008233A4">
              <w:rPr>
                <w:rFonts w:ascii="Times New Roman" w:hAnsi="Times New Roman" w:cs="Times New Roman"/>
                <w:sz w:val="20"/>
                <w:szCs w:val="20"/>
              </w:rPr>
              <w:t xml:space="preserve">1.2, </w:t>
            </w:r>
            <w:r>
              <w:rPr>
                <w:rFonts w:ascii="Times New Roman" w:hAnsi="Times New Roman" w:cs="Times New Roman"/>
                <w:sz w:val="20"/>
                <w:szCs w:val="20"/>
              </w:rPr>
              <w:t>1.3, , 2.1, 2.2, 2.3, 2.4, 2.5</w:t>
            </w:r>
            <w:r w:rsidR="007D4AA9">
              <w:rPr>
                <w:rFonts w:ascii="Times New Roman" w:hAnsi="Times New Roman" w:cs="Times New Roman"/>
                <w:sz w:val="20"/>
                <w:szCs w:val="20"/>
              </w:rPr>
              <w:t>, 2.6).</w:t>
            </w:r>
          </w:p>
          <w:p w14:paraId="5B275CF0" w14:textId="594EDE71" w:rsidR="00837233" w:rsidRPr="007D4AA9" w:rsidRDefault="00837233" w:rsidP="00837233">
            <w:pPr>
              <w:spacing w:after="0" w:line="276" w:lineRule="auto"/>
              <w:jc w:val="both"/>
              <w:rPr>
                <w:rFonts w:ascii="Times New Roman" w:hAnsi="Times New Roman" w:cs="Times New Roman"/>
                <w:sz w:val="20"/>
                <w:szCs w:val="20"/>
              </w:rPr>
            </w:pPr>
            <w:r w:rsidRPr="00837233">
              <w:rPr>
                <w:rFonts w:ascii="Times New Roman" w:hAnsi="Times New Roman" w:cs="Times New Roman"/>
                <w:i/>
                <w:iCs/>
                <w:sz w:val="20"/>
                <w:szCs w:val="20"/>
              </w:rPr>
              <w:t xml:space="preserve">Cel szczegółowy: </w:t>
            </w:r>
            <w:r>
              <w:rPr>
                <w:rFonts w:ascii="Times New Roman" w:hAnsi="Times New Roman" w:cs="Times New Roman"/>
                <w:i/>
                <w:iCs/>
                <w:sz w:val="20"/>
                <w:szCs w:val="20"/>
              </w:rPr>
              <w:t xml:space="preserve">Innowacyjna, konkurencyjna gospodarka </w:t>
            </w:r>
            <w:r w:rsidRPr="007D4AA9">
              <w:rPr>
                <w:rFonts w:ascii="Times New Roman" w:hAnsi="Times New Roman" w:cs="Times New Roman"/>
                <w:sz w:val="20"/>
                <w:szCs w:val="20"/>
              </w:rPr>
              <w:t xml:space="preserve">(przedsięwzięcia </w:t>
            </w:r>
            <w:r>
              <w:rPr>
                <w:rFonts w:ascii="Times New Roman" w:hAnsi="Times New Roman" w:cs="Times New Roman"/>
                <w:sz w:val="20"/>
                <w:szCs w:val="20"/>
              </w:rPr>
              <w:t>1.4, 1.5</w:t>
            </w:r>
            <w:r w:rsidR="007D4AA9">
              <w:rPr>
                <w:rFonts w:ascii="Times New Roman" w:hAnsi="Times New Roman" w:cs="Times New Roman"/>
                <w:sz w:val="20"/>
                <w:szCs w:val="20"/>
              </w:rPr>
              <w:t>);</w:t>
            </w:r>
          </w:p>
          <w:p w14:paraId="010A570E" w14:textId="34129F6D" w:rsidR="00837233" w:rsidRPr="007D4AA9" w:rsidRDefault="00837233" w:rsidP="00837233">
            <w:pPr>
              <w:spacing w:after="0" w:line="276" w:lineRule="auto"/>
              <w:jc w:val="both"/>
              <w:rPr>
                <w:rFonts w:ascii="Times New Roman" w:hAnsi="Times New Roman" w:cs="Times New Roman"/>
                <w:sz w:val="20"/>
                <w:szCs w:val="20"/>
              </w:rPr>
            </w:pPr>
            <w:r w:rsidRPr="00837233">
              <w:rPr>
                <w:rFonts w:ascii="Times New Roman" w:hAnsi="Times New Roman" w:cs="Times New Roman"/>
                <w:i/>
                <w:iCs/>
                <w:sz w:val="20"/>
                <w:szCs w:val="20"/>
              </w:rPr>
              <w:t>Cel szczegółowy: System zarządzania strategicznego rozwojem dostosowanym do wyzwań dekady 2020–2030</w:t>
            </w:r>
            <w:r>
              <w:rPr>
                <w:rFonts w:ascii="Times New Roman" w:hAnsi="Times New Roman" w:cs="Times New Roman"/>
                <w:i/>
                <w:iCs/>
                <w:sz w:val="20"/>
                <w:szCs w:val="20"/>
              </w:rPr>
              <w:t xml:space="preserve"> </w:t>
            </w:r>
            <w:r w:rsidRPr="007D4AA9">
              <w:rPr>
                <w:rFonts w:ascii="Times New Roman" w:hAnsi="Times New Roman" w:cs="Times New Roman"/>
                <w:sz w:val="20"/>
                <w:szCs w:val="20"/>
              </w:rPr>
              <w:t>(przedsięwzięcia</w:t>
            </w:r>
            <w:r>
              <w:rPr>
                <w:rFonts w:ascii="Times New Roman" w:hAnsi="Times New Roman" w:cs="Times New Roman"/>
                <w:sz w:val="20"/>
                <w:szCs w:val="20"/>
              </w:rPr>
              <w:t xml:space="preserve"> 1.4, 1.5, 2.5</w:t>
            </w:r>
            <w:r w:rsidR="007D4AA9">
              <w:rPr>
                <w:rFonts w:ascii="Times New Roman" w:hAnsi="Times New Roman" w:cs="Times New Roman"/>
                <w:sz w:val="20"/>
                <w:szCs w:val="20"/>
              </w:rPr>
              <w:t>, 2.6);</w:t>
            </w:r>
          </w:p>
          <w:p w14:paraId="6012C9E7" w14:textId="4FD4C288" w:rsidR="00837233" w:rsidRPr="007D4AA9" w:rsidRDefault="00837233" w:rsidP="00776033">
            <w:pPr>
              <w:spacing w:after="0" w:line="276" w:lineRule="auto"/>
              <w:jc w:val="both"/>
              <w:rPr>
                <w:rFonts w:ascii="Times New Roman" w:hAnsi="Times New Roman" w:cs="Times New Roman"/>
                <w:sz w:val="20"/>
                <w:szCs w:val="20"/>
              </w:rPr>
            </w:pPr>
            <w:r w:rsidRPr="00837233">
              <w:rPr>
                <w:rFonts w:ascii="Times New Roman" w:hAnsi="Times New Roman" w:cs="Times New Roman"/>
                <w:i/>
                <w:iCs/>
                <w:sz w:val="20"/>
                <w:szCs w:val="20"/>
              </w:rPr>
              <w:t>Cel szczegółowy: Zrównoważony i trwały rozwój oparty na endogenicznych potencjałach</w:t>
            </w:r>
            <w:r>
              <w:rPr>
                <w:rFonts w:ascii="Times New Roman" w:hAnsi="Times New Roman" w:cs="Times New Roman"/>
                <w:i/>
                <w:iCs/>
                <w:sz w:val="20"/>
                <w:szCs w:val="20"/>
              </w:rPr>
              <w:t xml:space="preserve"> </w:t>
            </w:r>
            <w:r w:rsidRPr="007D4AA9">
              <w:rPr>
                <w:rFonts w:ascii="Times New Roman" w:hAnsi="Times New Roman" w:cs="Times New Roman"/>
                <w:sz w:val="20"/>
                <w:szCs w:val="20"/>
              </w:rPr>
              <w:t>(przedsięwzięcia</w:t>
            </w:r>
            <w:r>
              <w:rPr>
                <w:rFonts w:ascii="Times New Roman" w:hAnsi="Times New Roman" w:cs="Times New Roman"/>
                <w:sz w:val="20"/>
                <w:szCs w:val="20"/>
              </w:rPr>
              <w:t xml:space="preserve"> 1.4, 1.5, 1.6,</w:t>
            </w:r>
            <w:r w:rsidR="00776033">
              <w:rPr>
                <w:rFonts w:ascii="Times New Roman" w:hAnsi="Times New Roman" w:cs="Times New Roman"/>
                <w:sz w:val="20"/>
                <w:szCs w:val="20"/>
              </w:rPr>
              <w:t xml:space="preserve"> </w:t>
            </w:r>
            <w:r>
              <w:rPr>
                <w:rFonts w:ascii="Times New Roman" w:hAnsi="Times New Roman" w:cs="Times New Roman"/>
                <w:sz w:val="20"/>
                <w:szCs w:val="20"/>
              </w:rPr>
              <w:t>2.5</w:t>
            </w:r>
            <w:r w:rsidR="007D4AA9">
              <w:rPr>
                <w:rFonts w:ascii="Times New Roman" w:hAnsi="Times New Roman" w:cs="Times New Roman"/>
                <w:sz w:val="20"/>
                <w:szCs w:val="20"/>
              </w:rPr>
              <w:t>).</w:t>
            </w:r>
          </w:p>
        </w:tc>
      </w:tr>
      <w:tr w:rsidR="00F065F6" w:rsidRPr="00F54573" w14:paraId="13616753" w14:textId="77777777" w:rsidTr="00F904AD">
        <w:trPr>
          <w:trHeight w:val="340"/>
          <w:jc w:val="center"/>
        </w:trPr>
        <w:tc>
          <w:tcPr>
            <w:tcW w:w="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CC696C" w14:textId="77777777" w:rsidR="00F065F6" w:rsidRPr="00F54573" w:rsidRDefault="00F065F6" w:rsidP="00F904AD">
            <w:pPr>
              <w:suppressAutoHyphens/>
              <w:autoSpaceDN w:val="0"/>
              <w:spacing w:after="0" w:line="276" w:lineRule="auto"/>
              <w:ind w:left="-112"/>
              <w:jc w:val="center"/>
              <w:textAlignment w:val="baseline"/>
              <w:rPr>
                <w:rFonts w:ascii="Times New Roman" w:eastAsia="Calibri" w:hAnsi="Times New Roman" w:cs="Times New Roman"/>
                <w:sz w:val="20"/>
                <w:szCs w:val="20"/>
              </w:rPr>
            </w:pPr>
            <w:r w:rsidRPr="00F54573">
              <w:rPr>
                <w:rFonts w:ascii="Times New Roman" w:eastAsia="Calibri" w:hAnsi="Times New Roman" w:cs="Times New Roman"/>
                <w:sz w:val="20"/>
                <w:szCs w:val="20"/>
              </w:rPr>
              <w:lastRenderedPageBreak/>
              <w:t>2.</w:t>
            </w: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53D81" w14:textId="77777777" w:rsidR="00F065F6" w:rsidRPr="00F54573" w:rsidRDefault="00F065F6" w:rsidP="00F904AD">
            <w:pPr>
              <w:suppressAutoHyphens/>
              <w:autoSpaceDN w:val="0"/>
              <w:spacing w:after="0" w:line="276" w:lineRule="auto"/>
              <w:jc w:val="center"/>
              <w:textAlignment w:val="baseline"/>
              <w:rPr>
                <w:rFonts w:ascii="Times New Roman" w:eastAsia="Calibri" w:hAnsi="Times New Roman" w:cs="Times New Roman"/>
                <w:i/>
                <w:iCs/>
                <w:sz w:val="20"/>
                <w:szCs w:val="20"/>
              </w:rPr>
            </w:pPr>
            <w:r w:rsidRPr="00F54573">
              <w:rPr>
                <w:rFonts w:ascii="Times New Roman" w:eastAsia="Calibri" w:hAnsi="Times New Roman" w:cs="Times New Roman"/>
                <w:i/>
                <w:iCs/>
                <w:sz w:val="20"/>
                <w:szCs w:val="20"/>
              </w:rPr>
              <w:t>Plan Zagospodarowania</w:t>
            </w:r>
            <w:r w:rsidRPr="00F54573">
              <w:rPr>
                <w:rFonts w:ascii="Times New Roman" w:eastAsia="Calibri" w:hAnsi="Times New Roman" w:cs="Times New Roman"/>
                <w:i/>
                <w:iCs/>
                <w:sz w:val="20"/>
                <w:szCs w:val="20"/>
              </w:rPr>
              <w:br/>
              <w:t>Przestrzennego</w:t>
            </w:r>
            <w:r w:rsidRPr="00F54573">
              <w:rPr>
                <w:rFonts w:ascii="Times New Roman" w:eastAsia="Calibri" w:hAnsi="Times New Roman" w:cs="Times New Roman"/>
                <w:i/>
                <w:iCs/>
                <w:sz w:val="20"/>
                <w:szCs w:val="20"/>
              </w:rPr>
              <w:br/>
              <w:t>Województwa</w:t>
            </w:r>
            <w:r w:rsidRPr="00F54573">
              <w:rPr>
                <w:rFonts w:ascii="Times New Roman" w:eastAsia="Calibri" w:hAnsi="Times New Roman" w:cs="Times New Roman"/>
                <w:i/>
                <w:iCs/>
                <w:sz w:val="20"/>
                <w:szCs w:val="20"/>
              </w:rPr>
              <w:br/>
              <w:t>Małopolskiego</w:t>
            </w:r>
            <w:r w:rsidRPr="00F54573">
              <w:rPr>
                <w:rStyle w:val="Odwoanieprzypisudolnego"/>
                <w:rFonts w:ascii="Times New Roman" w:eastAsia="Calibri" w:hAnsi="Times New Roman" w:cs="Times New Roman"/>
                <w:i/>
                <w:iCs/>
                <w:sz w:val="20"/>
                <w:szCs w:val="20"/>
              </w:rPr>
              <w:footnoteReference w:id="42"/>
            </w:r>
            <w:r w:rsidRPr="00F54573">
              <w:rPr>
                <w:rFonts w:ascii="Times New Roman" w:hAnsi="Times New Roman" w:cs="Times New Roman"/>
                <w:sz w:val="20"/>
                <w:szCs w:val="20"/>
              </w:rPr>
              <w:br/>
            </w:r>
            <w:r w:rsidRPr="00F54573">
              <w:rPr>
                <w:rStyle w:val="markedcontent"/>
                <w:rFonts w:ascii="Times New Roman" w:hAnsi="Times New Roman" w:cs="Times New Roman"/>
                <w:sz w:val="20"/>
                <w:szCs w:val="20"/>
              </w:rPr>
              <w:t>(PZPWM)</w:t>
            </w:r>
          </w:p>
        </w:tc>
        <w:tc>
          <w:tcPr>
            <w:tcW w:w="3542"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585F0" w14:textId="198CAC84"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i/>
                <w:iCs/>
                <w:sz w:val="20"/>
                <w:szCs w:val="20"/>
              </w:rPr>
            </w:pPr>
            <w:r w:rsidRPr="00F54573">
              <w:rPr>
                <w:rFonts w:ascii="Times New Roman" w:eastAsia="Calibri" w:hAnsi="Times New Roman" w:cs="Times New Roman"/>
                <w:i/>
                <w:iCs/>
                <w:sz w:val="20"/>
                <w:szCs w:val="20"/>
              </w:rPr>
              <w:t xml:space="preserve">Plan Zagospodarowania Przestrzennego Województwa Małopolskiego </w:t>
            </w:r>
            <w:r w:rsidRPr="00F54573">
              <w:rPr>
                <w:rFonts w:ascii="Times New Roman" w:eastAsia="Calibri" w:hAnsi="Times New Roman" w:cs="Times New Roman"/>
                <w:sz w:val="20"/>
                <w:szCs w:val="20"/>
              </w:rPr>
              <w:t>o</w:t>
            </w:r>
            <w:r w:rsidRPr="00F54573">
              <w:rPr>
                <w:rStyle w:val="markedcontent"/>
                <w:rFonts w:ascii="Times New Roman" w:hAnsi="Times New Roman" w:cs="Times New Roman"/>
                <w:sz w:val="20"/>
                <w:szCs w:val="20"/>
              </w:rPr>
              <w:t xml:space="preserve">bok </w:t>
            </w:r>
            <w:r w:rsidR="00E32447" w:rsidRPr="00E32447">
              <w:rPr>
                <w:rFonts w:ascii="Times New Roman" w:hAnsi="Times New Roman" w:cs="Times New Roman"/>
                <w:i/>
                <w:iCs/>
                <w:sz w:val="20"/>
                <w:szCs w:val="20"/>
              </w:rPr>
              <w:t>Strategi</w:t>
            </w:r>
            <w:r w:rsidR="00E32447">
              <w:rPr>
                <w:rFonts w:ascii="Times New Roman" w:hAnsi="Times New Roman" w:cs="Times New Roman"/>
                <w:i/>
                <w:iCs/>
                <w:sz w:val="20"/>
                <w:szCs w:val="20"/>
              </w:rPr>
              <w:t>i</w:t>
            </w:r>
            <w:r w:rsidR="00E32447" w:rsidRPr="00E32447">
              <w:rPr>
                <w:rFonts w:ascii="Times New Roman" w:hAnsi="Times New Roman" w:cs="Times New Roman"/>
                <w:i/>
                <w:iCs/>
                <w:sz w:val="20"/>
                <w:szCs w:val="20"/>
              </w:rPr>
              <w:t xml:space="preserve"> Rozwoju Województwa „Małopolskie 2030” </w:t>
            </w:r>
            <w:r w:rsidRPr="00F54573">
              <w:rPr>
                <w:rStyle w:val="markedcontent"/>
                <w:rFonts w:ascii="Times New Roman" w:hAnsi="Times New Roman" w:cs="Times New Roman"/>
                <w:sz w:val="20"/>
                <w:szCs w:val="20"/>
              </w:rPr>
              <w:t>i związanych z nią strategii sektorowych oraz programów operacyjnych należy do kluczowych narzędzi zarządzania rozwojem. Funkcją dokumentu jest ustalanie jakie cele i programy oraz w jaki sposób będą realizowane na jego poszczególnych terytoriach</w:t>
            </w:r>
            <w:r w:rsidRPr="00F54573">
              <w:rPr>
                <w:rFonts w:ascii="Times New Roman" w:eastAsia="Calibri" w:hAnsi="Times New Roman" w:cs="Times New Roman"/>
                <w:sz w:val="20"/>
                <w:szCs w:val="20"/>
              </w:rPr>
              <w:t xml:space="preserve">. W dokumencie został określony cel: </w:t>
            </w:r>
            <w:r w:rsidRPr="00F54573">
              <w:rPr>
                <w:rFonts w:ascii="Times New Roman" w:eastAsia="Calibri" w:hAnsi="Times New Roman" w:cs="Times New Roman"/>
                <w:i/>
                <w:iCs/>
                <w:sz w:val="20"/>
                <w:szCs w:val="20"/>
              </w:rPr>
              <w:t>C</w:t>
            </w:r>
            <w:r w:rsidRPr="00F54573">
              <w:rPr>
                <w:rStyle w:val="markedcontent"/>
                <w:rFonts w:ascii="Times New Roman" w:hAnsi="Times New Roman" w:cs="Times New Roman"/>
                <w:i/>
                <w:iCs/>
                <w:sz w:val="20"/>
                <w:szCs w:val="20"/>
              </w:rPr>
              <w:t>elem rozwoju przestrzennego dla małopolski jest utrzymanie, a w pewnych elementach nawet poprawienie stanu środowiska i podniesienie jakości krajobrazu i zasobów kultury, przy zapewnieniu warunków do stabilnego wzrostu gospodarczego i</w:t>
            </w:r>
            <w:r w:rsidR="00E32447">
              <w:rPr>
                <w:rStyle w:val="markedcontent"/>
                <w:rFonts w:ascii="Times New Roman" w:hAnsi="Times New Roman" w:cs="Times New Roman"/>
                <w:i/>
                <w:iCs/>
                <w:sz w:val="20"/>
                <w:szCs w:val="20"/>
              </w:rPr>
              <w:t> </w:t>
            </w:r>
            <w:r w:rsidRPr="00F54573">
              <w:rPr>
                <w:rStyle w:val="markedcontent"/>
                <w:rFonts w:ascii="Times New Roman" w:hAnsi="Times New Roman" w:cs="Times New Roman"/>
                <w:i/>
                <w:iCs/>
                <w:sz w:val="20"/>
                <w:szCs w:val="20"/>
              </w:rPr>
              <w:t>podniesienia standardów jakości życia mieszkańców drogą bardziej efektywnej gospodarki przestrzennej</w:t>
            </w:r>
            <w:r w:rsidRPr="00F54573">
              <w:rPr>
                <w:rFonts w:ascii="Times New Roman" w:eastAsia="Calibri" w:hAnsi="Times New Roman" w:cs="Times New Roman"/>
                <w:i/>
                <w:iCs/>
                <w:sz w:val="20"/>
                <w:szCs w:val="20"/>
              </w:rPr>
              <w:t xml:space="preserve">. </w:t>
            </w:r>
          </w:p>
          <w:p w14:paraId="282FF645" w14:textId="76AF63DC"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i/>
                <w:iCs/>
                <w:sz w:val="20"/>
                <w:szCs w:val="20"/>
              </w:rPr>
            </w:pPr>
            <w:r w:rsidRPr="00F54573">
              <w:rPr>
                <w:rFonts w:ascii="Times New Roman" w:eastAsia="Calibri" w:hAnsi="Times New Roman" w:cs="Times New Roman"/>
                <w:sz w:val="20"/>
                <w:szCs w:val="20"/>
              </w:rPr>
              <w:t xml:space="preserve">Realizacja powyższego celu będzie możliwa poprzez 5 kluczowych zasady polityki przestrzennej, których realizacja wymaga skoordynowanych działań na poziomie regionalnym i lokalnym. </w:t>
            </w:r>
            <w:r w:rsidRPr="00F54573">
              <w:rPr>
                <w:rFonts w:ascii="Times New Roman" w:hAnsi="Times New Roman" w:cs="Times New Roman"/>
                <w:sz w:val="20"/>
                <w:szCs w:val="20"/>
              </w:rPr>
              <w:t xml:space="preserve">Te, z którymi najbardziej powiązane są założenia LSR to: </w:t>
            </w:r>
            <w:r w:rsidRPr="00F54573">
              <w:rPr>
                <w:rFonts w:ascii="Times New Roman" w:eastAsia="Calibri" w:hAnsi="Times New Roman" w:cs="Times New Roman"/>
                <w:i/>
                <w:iCs/>
                <w:sz w:val="20"/>
                <w:szCs w:val="20"/>
              </w:rPr>
              <w:t>4</w:t>
            </w:r>
            <w:r w:rsidRPr="00F54573">
              <w:rPr>
                <w:rFonts w:ascii="Times New Roman" w:hAnsi="Times New Roman" w:cs="Times New Roman"/>
                <w:sz w:val="20"/>
                <w:szCs w:val="20"/>
              </w:rPr>
              <w:t xml:space="preserve">. </w:t>
            </w:r>
            <w:r w:rsidRPr="00F54573">
              <w:rPr>
                <w:rFonts w:ascii="Times New Roman" w:eastAsia="Calibri" w:hAnsi="Times New Roman" w:cs="Times New Roman"/>
                <w:i/>
                <w:iCs/>
                <w:sz w:val="20"/>
                <w:szCs w:val="20"/>
              </w:rPr>
              <w:t>Ochrona dziedzictwa przyrodniczo-kulturowego i krajobrazu: 4c. rozwój różnych form turystyki zachowującej potencjał i wartości środowiska przyrodniczo-kulturowego i</w:t>
            </w:r>
            <w:r w:rsidR="00C22936">
              <w:rPr>
                <w:rFonts w:ascii="Times New Roman" w:eastAsia="Calibri" w:hAnsi="Times New Roman" w:cs="Times New Roman"/>
                <w:i/>
                <w:iCs/>
                <w:sz w:val="20"/>
                <w:szCs w:val="20"/>
              </w:rPr>
              <w:t> </w:t>
            </w:r>
            <w:r w:rsidRPr="00F54573">
              <w:rPr>
                <w:rFonts w:ascii="Times New Roman" w:eastAsia="Calibri" w:hAnsi="Times New Roman" w:cs="Times New Roman"/>
                <w:i/>
                <w:iCs/>
                <w:sz w:val="20"/>
                <w:szCs w:val="20"/>
              </w:rPr>
              <w:t>krajobrazu</w:t>
            </w:r>
            <w:r w:rsidR="00C22936">
              <w:rPr>
                <w:rFonts w:ascii="Times New Roman" w:eastAsia="Calibri" w:hAnsi="Times New Roman" w:cs="Times New Roman"/>
                <w:i/>
                <w:iCs/>
                <w:sz w:val="20"/>
                <w:szCs w:val="20"/>
              </w:rPr>
              <w:t>.</w:t>
            </w:r>
          </w:p>
          <w:p w14:paraId="530783BE" w14:textId="77777777"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sz w:val="20"/>
                <w:szCs w:val="20"/>
              </w:rPr>
            </w:pPr>
            <w:r w:rsidRPr="00F54573">
              <w:rPr>
                <w:rFonts w:ascii="Times New Roman" w:eastAsia="Calibri" w:hAnsi="Times New Roman" w:cs="Times New Roman"/>
                <w:sz w:val="20"/>
                <w:szCs w:val="20"/>
              </w:rPr>
              <w:t xml:space="preserve">Ponadto PZPWM wyznacza 12 obszarów funkcjonalnych oraz tyle samo subregionów, gminy LGD znalazły się w obszarze Park – P2, w subregionie podhalańskim, sądeckim. </w:t>
            </w:r>
          </w:p>
          <w:p w14:paraId="6255DF39" w14:textId="16D7D089"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sz w:val="20"/>
                <w:szCs w:val="20"/>
              </w:rPr>
            </w:pPr>
            <w:r w:rsidRPr="00F54573">
              <w:rPr>
                <w:rFonts w:ascii="Times New Roman" w:hAnsi="Times New Roman" w:cs="Times New Roman"/>
                <w:sz w:val="20"/>
                <w:szCs w:val="20"/>
              </w:rPr>
              <w:t>LSR nastawiona jest na wdrażanie rozwiązań innowacyjnych (operacje dedykowane innowacyjnym rozwiązaniom i premiowanie innowacyjnych rozwiązań). Ponadto wszelkie zaplanowanie działania będą wykorzystywać lokalne potencjały rozwoju. W</w:t>
            </w:r>
            <w:r w:rsidR="00C22936">
              <w:rPr>
                <w:rFonts w:ascii="Times New Roman" w:hAnsi="Times New Roman" w:cs="Times New Roman"/>
                <w:sz w:val="20"/>
                <w:szCs w:val="20"/>
              </w:rPr>
              <w:t> </w:t>
            </w:r>
            <w:r w:rsidRPr="00F54573">
              <w:rPr>
                <w:rFonts w:ascii="Times New Roman" w:hAnsi="Times New Roman" w:cs="Times New Roman"/>
                <w:sz w:val="20"/>
                <w:szCs w:val="20"/>
              </w:rPr>
              <w:t>ramach realizacji LSR premiowane będą m.in. operacje zapewniające racjonalne gospodarowanie zasobami lub ograniczające presję na środowisko, co wpłynie pozytywnie na ograniczenie wpływu i skutków oddziaływania człowieka na środowisko.</w:t>
            </w:r>
          </w:p>
        </w:tc>
      </w:tr>
    </w:tbl>
    <w:p w14:paraId="2961F820" w14:textId="6D5C4B51" w:rsidR="00F065F6" w:rsidRDefault="00F065F6" w:rsidP="0038298F">
      <w:pPr>
        <w:jc w:val="center"/>
        <w:rPr>
          <w:rFonts w:ascii="Times New Roman" w:hAnsi="Times New Roman" w:cs="Times New Roman"/>
          <w:i/>
          <w:iCs/>
          <w:sz w:val="20"/>
          <w:szCs w:val="20"/>
        </w:rPr>
      </w:pPr>
      <w:r w:rsidRPr="00595C79">
        <w:rPr>
          <w:rFonts w:ascii="Times New Roman" w:hAnsi="Times New Roman" w:cs="Times New Roman"/>
          <w:i/>
          <w:iCs/>
          <w:sz w:val="20"/>
          <w:szCs w:val="20"/>
        </w:rPr>
        <w:t xml:space="preserve">Źródło: </w:t>
      </w:r>
      <w:r w:rsidR="00CE3D26">
        <w:rPr>
          <w:rFonts w:ascii="Times New Roman" w:hAnsi="Times New Roman" w:cs="Times New Roman"/>
          <w:i/>
          <w:iCs/>
          <w:sz w:val="20"/>
          <w:szCs w:val="20"/>
        </w:rPr>
        <w:t>o</w:t>
      </w:r>
      <w:r w:rsidRPr="00595C79">
        <w:rPr>
          <w:rFonts w:ascii="Times New Roman" w:hAnsi="Times New Roman" w:cs="Times New Roman"/>
          <w:i/>
          <w:iCs/>
          <w:sz w:val="20"/>
          <w:szCs w:val="20"/>
        </w:rPr>
        <w:t>pracowanie własne na podstawie dokumentów podanych w tabeli</w:t>
      </w:r>
    </w:p>
    <w:p w14:paraId="2E78B0BA" w14:textId="05FEB146" w:rsidR="00F065F6" w:rsidRDefault="00F065F6" w:rsidP="00F065F6">
      <w:pPr>
        <w:spacing w:after="0" w:line="276" w:lineRule="auto"/>
        <w:ind w:firstLine="709"/>
        <w:jc w:val="both"/>
        <w:rPr>
          <w:rFonts w:ascii="Times New Roman" w:hAnsi="Times New Roman" w:cs="Times New Roman"/>
        </w:rPr>
      </w:pPr>
      <w:r w:rsidRPr="008912BA">
        <w:rPr>
          <w:rFonts w:ascii="Times New Roman" w:hAnsi="Times New Roman" w:cs="Times New Roman"/>
        </w:rPr>
        <w:t>Oprócz wskazanej powyżej zgodności cel</w:t>
      </w:r>
      <w:r w:rsidR="0038298F">
        <w:rPr>
          <w:rFonts w:ascii="Times New Roman" w:hAnsi="Times New Roman" w:cs="Times New Roman"/>
        </w:rPr>
        <w:t xml:space="preserve">ów </w:t>
      </w:r>
      <w:r w:rsidRPr="008912BA">
        <w:rPr>
          <w:rFonts w:ascii="Times New Roman" w:hAnsi="Times New Roman" w:cs="Times New Roman"/>
        </w:rPr>
        <w:t>LSR z innymi dokumentami</w:t>
      </w:r>
      <w:r>
        <w:rPr>
          <w:rFonts w:ascii="Times New Roman" w:hAnsi="Times New Roman" w:cs="Times New Roman"/>
        </w:rPr>
        <w:t xml:space="preserve"> planistycznymi / strategiami, należy również zwrócić uwagę na zgodność LSR z celami określonymi w programach, z których będzie ona finansowana lub w ramach których możliwe jest wsparcie LGD w realizacji przedsięwzięć wynikających z LSR. Analizę spójności przedstawiono w tabeli 2</w:t>
      </w:r>
      <w:r w:rsidR="00716054">
        <w:rPr>
          <w:rFonts w:ascii="Times New Roman" w:hAnsi="Times New Roman" w:cs="Times New Roman"/>
        </w:rPr>
        <w:t>1</w:t>
      </w:r>
      <w:r>
        <w:rPr>
          <w:rFonts w:ascii="Times New Roman" w:hAnsi="Times New Roman" w:cs="Times New Roman"/>
        </w:rPr>
        <w:t xml:space="preserve">. Przedsięwzięcia zaplanowane w LSR będą głównie finansowane ze środków PS WPR na lata 2023–2027 w ramach EFRROW. </w:t>
      </w:r>
      <w:r w:rsidRPr="007B12BA">
        <w:rPr>
          <w:rFonts w:ascii="Times New Roman" w:hAnsi="Times New Roman" w:cs="Times New Roman"/>
        </w:rPr>
        <w:t>Drugim źródłem finansowania z jakiego mogą być realizowane przedsięwzięcia to</w:t>
      </w:r>
      <w:r w:rsidR="006B32C6">
        <w:rPr>
          <w:rFonts w:ascii="Times New Roman" w:hAnsi="Times New Roman" w:cs="Times New Roman"/>
        </w:rPr>
        <w:t xml:space="preserve"> program</w:t>
      </w:r>
      <w:r w:rsidRPr="007B12BA">
        <w:rPr>
          <w:rFonts w:ascii="Times New Roman" w:hAnsi="Times New Roman" w:cs="Times New Roman"/>
        </w:rPr>
        <w:t xml:space="preserve"> </w:t>
      </w:r>
      <w:r w:rsidRPr="007B12BA">
        <w:rPr>
          <w:rFonts w:ascii="Times New Roman" w:hAnsi="Times New Roman" w:cs="Times New Roman"/>
          <w:i/>
          <w:iCs/>
        </w:rPr>
        <w:t>Fundusze Europejskie dla Małopolski 2021–2027</w:t>
      </w:r>
      <w:r w:rsidRPr="00A34FDC">
        <w:rPr>
          <w:rFonts w:ascii="Times New Roman" w:hAnsi="Times New Roman" w:cs="Times New Roman"/>
        </w:rPr>
        <w:t>.</w:t>
      </w:r>
    </w:p>
    <w:p w14:paraId="6720A5E3" w14:textId="77777777" w:rsidR="00F065F6" w:rsidRDefault="00F065F6" w:rsidP="00F065F6">
      <w:pPr>
        <w:spacing w:after="0" w:line="276" w:lineRule="auto"/>
        <w:ind w:firstLine="709"/>
        <w:jc w:val="both"/>
        <w:rPr>
          <w:rFonts w:ascii="Times New Roman" w:hAnsi="Times New Roman" w:cs="Times New Roman"/>
          <w:b/>
          <w:bCs/>
          <w:color w:val="000000" w:themeColor="text1"/>
          <w:sz w:val="20"/>
          <w:szCs w:val="20"/>
        </w:rPr>
      </w:pPr>
    </w:p>
    <w:p w14:paraId="6A88D8E4" w14:textId="173CC021" w:rsidR="00F065F6" w:rsidRPr="00595C79"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114" w:name="_Toc158360368"/>
      <w:r w:rsidRPr="00595C79">
        <w:rPr>
          <w:rFonts w:ascii="Times New Roman" w:hAnsi="Times New Roman" w:cs="Times New Roman"/>
          <w:b/>
          <w:bCs/>
          <w:i w:val="0"/>
          <w:iCs w:val="0"/>
          <w:color w:val="000000" w:themeColor="text1"/>
          <w:sz w:val="20"/>
          <w:szCs w:val="20"/>
        </w:rPr>
        <w:t xml:space="preserve">Tabela </w:t>
      </w:r>
      <w:r w:rsidRPr="00595C79">
        <w:rPr>
          <w:rFonts w:ascii="Times New Roman" w:hAnsi="Times New Roman" w:cs="Times New Roman"/>
          <w:b/>
          <w:bCs/>
          <w:i w:val="0"/>
          <w:iCs w:val="0"/>
          <w:color w:val="000000" w:themeColor="text1"/>
          <w:sz w:val="20"/>
          <w:szCs w:val="20"/>
        </w:rPr>
        <w:fldChar w:fldCharType="begin"/>
      </w:r>
      <w:r w:rsidRPr="00595C79">
        <w:rPr>
          <w:rFonts w:ascii="Times New Roman" w:hAnsi="Times New Roman" w:cs="Times New Roman"/>
          <w:b/>
          <w:bCs/>
          <w:i w:val="0"/>
          <w:iCs w:val="0"/>
          <w:color w:val="000000" w:themeColor="text1"/>
          <w:sz w:val="20"/>
          <w:szCs w:val="20"/>
        </w:rPr>
        <w:instrText xml:space="preserve"> SEQ Tabela \* ARABIC </w:instrText>
      </w:r>
      <w:r w:rsidRPr="00595C79">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21</w:t>
      </w:r>
      <w:r w:rsidRPr="00595C79">
        <w:rPr>
          <w:rFonts w:ascii="Times New Roman" w:hAnsi="Times New Roman" w:cs="Times New Roman"/>
          <w:b/>
          <w:bCs/>
          <w:i w:val="0"/>
          <w:iCs w:val="0"/>
          <w:color w:val="000000" w:themeColor="text1"/>
          <w:sz w:val="20"/>
          <w:szCs w:val="20"/>
        </w:rPr>
        <w:fldChar w:fldCharType="end"/>
      </w:r>
      <w:r w:rsidRPr="00595C79">
        <w:rPr>
          <w:rFonts w:ascii="Times New Roman" w:hAnsi="Times New Roman" w:cs="Times New Roman"/>
          <w:b/>
          <w:bCs/>
          <w:i w:val="0"/>
          <w:iCs w:val="0"/>
          <w:color w:val="000000" w:themeColor="text1"/>
          <w:sz w:val="20"/>
          <w:szCs w:val="20"/>
        </w:rPr>
        <w:t xml:space="preserve"> Zgodność LSR z </w:t>
      </w:r>
      <w:r>
        <w:rPr>
          <w:rFonts w:ascii="Times New Roman" w:hAnsi="Times New Roman" w:cs="Times New Roman"/>
          <w:b/>
          <w:bCs/>
          <w:i w:val="0"/>
          <w:iCs w:val="0"/>
          <w:color w:val="000000" w:themeColor="text1"/>
          <w:sz w:val="20"/>
          <w:szCs w:val="20"/>
        </w:rPr>
        <w:t xml:space="preserve">celami programów, </w:t>
      </w:r>
      <w:r w:rsidRPr="008912BA">
        <w:rPr>
          <w:rFonts w:ascii="Times New Roman" w:hAnsi="Times New Roman" w:cs="Times New Roman"/>
          <w:b/>
          <w:bCs/>
          <w:i w:val="0"/>
          <w:iCs w:val="0"/>
          <w:color w:val="000000" w:themeColor="text1"/>
          <w:sz w:val="20"/>
          <w:szCs w:val="20"/>
        </w:rPr>
        <w:t>z których będzie ona finansowana</w:t>
      </w:r>
      <w:bookmarkEnd w:id="114"/>
    </w:p>
    <w:tbl>
      <w:tblPr>
        <w:tblStyle w:val="Tabela-Siatka"/>
        <w:tblW w:w="10201" w:type="dxa"/>
        <w:tblLook w:val="04A0" w:firstRow="1" w:lastRow="0" w:firstColumn="1" w:lastColumn="0" w:noHBand="0" w:noVBand="1"/>
      </w:tblPr>
      <w:tblGrid>
        <w:gridCol w:w="561"/>
        <w:gridCol w:w="2411"/>
        <w:gridCol w:w="7229"/>
      </w:tblGrid>
      <w:tr w:rsidR="00F065F6" w:rsidRPr="00003CCB" w14:paraId="56999E9C" w14:textId="77777777" w:rsidTr="00F904AD">
        <w:trPr>
          <w:trHeight w:val="328"/>
        </w:trPr>
        <w:tc>
          <w:tcPr>
            <w:tcW w:w="561" w:type="dxa"/>
          </w:tcPr>
          <w:p w14:paraId="1EF5A475" w14:textId="77777777" w:rsidR="00F065F6" w:rsidRPr="00003CCB" w:rsidRDefault="00F065F6" w:rsidP="00F904AD">
            <w:pPr>
              <w:spacing w:line="276" w:lineRule="auto"/>
              <w:rPr>
                <w:rFonts w:ascii="Times New Roman" w:hAnsi="Times New Roman" w:cs="Times New Roman"/>
                <w:b/>
                <w:bCs/>
                <w:sz w:val="20"/>
                <w:szCs w:val="20"/>
              </w:rPr>
            </w:pPr>
            <w:r>
              <w:rPr>
                <w:rFonts w:ascii="Times New Roman" w:hAnsi="Times New Roman" w:cs="Times New Roman"/>
                <w:b/>
                <w:bCs/>
                <w:sz w:val="20"/>
                <w:szCs w:val="20"/>
              </w:rPr>
              <w:t>Lp.</w:t>
            </w:r>
          </w:p>
        </w:tc>
        <w:tc>
          <w:tcPr>
            <w:tcW w:w="2411" w:type="dxa"/>
          </w:tcPr>
          <w:p w14:paraId="50B2D91F" w14:textId="77777777" w:rsidR="00F065F6" w:rsidRPr="00003CCB" w:rsidRDefault="00F065F6" w:rsidP="00F904AD">
            <w:pPr>
              <w:spacing w:line="276" w:lineRule="auto"/>
              <w:jc w:val="center"/>
              <w:rPr>
                <w:rFonts w:ascii="Times New Roman" w:hAnsi="Times New Roman" w:cs="Times New Roman"/>
                <w:b/>
                <w:bCs/>
                <w:sz w:val="20"/>
                <w:szCs w:val="20"/>
              </w:rPr>
            </w:pPr>
            <w:r w:rsidRPr="00003CCB">
              <w:rPr>
                <w:rFonts w:ascii="Times New Roman" w:hAnsi="Times New Roman" w:cs="Times New Roman"/>
                <w:b/>
                <w:bCs/>
                <w:sz w:val="20"/>
                <w:szCs w:val="20"/>
              </w:rPr>
              <w:t xml:space="preserve">Nazwa </w:t>
            </w:r>
            <w:r>
              <w:rPr>
                <w:rFonts w:ascii="Times New Roman" w:hAnsi="Times New Roman" w:cs="Times New Roman"/>
                <w:b/>
                <w:bCs/>
                <w:sz w:val="20"/>
                <w:szCs w:val="20"/>
              </w:rPr>
              <w:t>programu</w:t>
            </w:r>
          </w:p>
        </w:tc>
        <w:tc>
          <w:tcPr>
            <w:tcW w:w="7229" w:type="dxa"/>
          </w:tcPr>
          <w:p w14:paraId="78405213" w14:textId="3EE7E707" w:rsidR="00F065F6" w:rsidRPr="00003CCB" w:rsidRDefault="00F065F6" w:rsidP="00F904AD">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Opis spójności z cel</w:t>
            </w:r>
            <w:r w:rsidR="001A610E">
              <w:rPr>
                <w:rFonts w:ascii="Times New Roman" w:hAnsi="Times New Roman" w:cs="Times New Roman"/>
                <w:b/>
                <w:bCs/>
                <w:sz w:val="20"/>
                <w:szCs w:val="20"/>
              </w:rPr>
              <w:t>ami</w:t>
            </w:r>
            <w:r>
              <w:rPr>
                <w:rFonts w:ascii="Times New Roman" w:hAnsi="Times New Roman" w:cs="Times New Roman"/>
                <w:b/>
                <w:bCs/>
                <w:sz w:val="20"/>
                <w:szCs w:val="20"/>
              </w:rPr>
              <w:t xml:space="preserve"> LSR</w:t>
            </w:r>
          </w:p>
        </w:tc>
      </w:tr>
      <w:tr w:rsidR="00F065F6" w:rsidRPr="00003CCB" w14:paraId="46DFCC00" w14:textId="77777777" w:rsidTr="00F904AD">
        <w:tc>
          <w:tcPr>
            <w:tcW w:w="561" w:type="dxa"/>
            <w:vAlign w:val="center"/>
          </w:tcPr>
          <w:p w14:paraId="5E669C50" w14:textId="77777777" w:rsidR="00F065F6" w:rsidRPr="00003CCB" w:rsidRDefault="00F065F6">
            <w:pPr>
              <w:pStyle w:val="Akapitzlist"/>
              <w:numPr>
                <w:ilvl w:val="0"/>
                <w:numId w:val="17"/>
              </w:numPr>
              <w:spacing w:line="276" w:lineRule="auto"/>
              <w:ind w:left="447"/>
              <w:rPr>
                <w:rFonts w:ascii="Times New Roman" w:hAnsi="Times New Roman" w:cs="Times New Roman"/>
                <w:sz w:val="20"/>
                <w:szCs w:val="20"/>
              </w:rPr>
            </w:pPr>
          </w:p>
        </w:tc>
        <w:tc>
          <w:tcPr>
            <w:tcW w:w="2411" w:type="dxa"/>
            <w:vAlign w:val="center"/>
          </w:tcPr>
          <w:p w14:paraId="21879A82" w14:textId="77777777" w:rsidR="00F065F6" w:rsidRPr="00730BE7" w:rsidRDefault="00F065F6" w:rsidP="00F904AD">
            <w:pPr>
              <w:spacing w:line="276" w:lineRule="auto"/>
              <w:jc w:val="center"/>
              <w:rPr>
                <w:rFonts w:ascii="Times New Roman" w:hAnsi="Times New Roman" w:cs="Times New Roman"/>
                <w:i/>
                <w:iCs/>
                <w:sz w:val="20"/>
                <w:szCs w:val="20"/>
              </w:rPr>
            </w:pPr>
            <w:r w:rsidRPr="00730BE7">
              <w:rPr>
                <w:rFonts w:ascii="Times New Roman" w:hAnsi="Times New Roman" w:cs="Times New Roman"/>
                <w:i/>
                <w:iCs/>
                <w:sz w:val="20"/>
                <w:szCs w:val="20"/>
              </w:rPr>
              <w:t>Plan Strategiczny dla Wspólnej Polityki Rolnej na lata 2023–2027</w:t>
            </w:r>
          </w:p>
          <w:p w14:paraId="6A3F20DA" w14:textId="77777777" w:rsidR="00F065F6" w:rsidRPr="00003CCB" w:rsidRDefault="00F065F6" w:rsidP="00F904AD">
            <w:pPr>
              <w:spacing w:line="276" w:lineRule="auto"/>
              <w:rPr>
                <w:rFonts w:ascii="Times New Roman" w:hAnsi="Times New Roman" w:cs="Times New Roman"/>
                <w:sz w:val="20"/>
                <w:szCs w:val="20"/>
              </w:rPr>
            </w:pPr>
            <w:r w:rsidRPr="00674528">
              <w:rPr>
                <w:rFonts w:ascii="Times New Roman" w:hAnsi="Times New Roman" w:cs="Times New Roman"/>
                <w:sz w:val="20"/>
                <w:szCs w:val="20"/>
              </w:rPr>
              <w:t>(</w:t>
            </w:r>
            <w:r>
              <w:rPr>
                <w:rFonts w:ascii="Times New Roman" w:hAnsi="Times New Roman" w:cs="Times New Roman"/>
                <w:sz w:val="20"/>
                <w:szCs w:val="20"/>
              </w:rPr>
              <w:t xml:space="preserve">PS </w:t>
            </w:r>
            <w:r w:rsidRPr="00674528">
              <w:rPr>
                <w:rFonts w:ascii="Times New Roman" w:hAnsi="Times New Roman" w:cs="Times New Roman"/>
                <w:sz w:val="20"/>
                <w:szCs w:val="20"/>
              </w:rPr>
              <w:t>WPR 2023–2027)</w:t>
            </w:r>
          </w:p>
        </w:tc>
        <w:tc>
          <w:tcPr>
            <w:tcW w:w="7229" w:type="dxa"/>
          </w:tcPr>
          <w:p w14:paraId="12DC2ACF" w14:textId="77777777" w:rsidR="00F065F6" w:rsidRPr="001F4D92" w:rsidRDefault="00F065F6" w:rsidP="00F904AD">
            <w:pPr>
              <w:spacing w:line="276" w:lineRule="auto"/>
              <w:jc w:val="both"/>
              <w:rPr>
                <w:rFonts w:ascii="Times New Roman" w:hAnsi="Times New Roman" w:cs="Times New Roman"/>
                <w:sz w:val="20"/>
                <w:szCs w:val="20"/>
              </w:rPr>
            </w:pPr>
            <w:r w:rsidRPr="001F4D92">
              <w:rPr>
                <w:rFonts w:ascii="Times New Roman" w:hAnsi="Times New Roman" w:cs="Times New Roman"/>
                <w:i/>
                <w:iCs/>
                <w:sz w:val="20"/>
                <w:szCs w:val="20"/>
              </w:rPr>
              <w:t>Plan Strategiczny dla Wspólnej Polityki Rolnej na lata 2023–2027</w:t>
            </w:r>
            <w:r w:rsidRPr="001F4D92">
              <w:rPr>
                <w:rFonts w:ascii="Times New Roman" w:hAnsi="Times New Roman" w:cs="Times New Roman"/>
                <w:sz w:val="20"/>
                <w:szCs w:val="20"/>
              </w:rPr>
              <w:t xml:space="preserve"> jest następcą </w:t>
            </w:r>
            <w:r w:rsidRPr="001F4D92">
              <w:rPr>
                <w:rFonts w:ascii="Times New Roman" w:hAnsi="Times New Roman" w:cs="Times New Roman"/>
                <w:i/>
                <w:iCs/>
                <w:sz w:val="20"/>
                <w:szCs w:val="20"/>
              </w:rPr>
              <w:t>Programu Rozwoju Obszarów Wiejskich na lata 2014–2020</w:t>
            </w:r>
            <w:r w:rsidRPr="001F4D92">
              <w:rPr>
                <w:rFonts w:ascii="Times New Roman" w:hAnsi="Times New Roman" w:cs="Times New Roman"/>
                <w:sz w:val="20"/>
                <w:szCs w:val="20"/>
              </w:rPr>
              <w:t>. PS WPR zakłada wspieranie zrównoważonego rozw</w:t>
            </w:r>
            <w:r>
              <w:rPr>
                <w:rFonts w:ascii="Times New Roman" w:hAnsi="Times New Roman" w:cs="Times New Roman"/>
                <w:sz w:val="20"/>
                <w:szCs w:val="20"/>
              </w:rPr>
              <w:t>oju</w:t>
            </w:r>
            <w:r w:rsidRPr="001F4D92">
              <w:rPr>
                <w:rFonts w:ascii="Times New Roman" w:hAnsi="Times New Roman" w:cs="Times New Roman"/>
                <w:sz w:val="20"/>
                <w:szCs w:val="20"/>
              </w:rPr>
              <w:t xml:space="preserve"> polskich gospodarstw, sektora przetwórstwa i</w:t>
            </w:r>
            <w:r>
              <w:rPr>
                <w:rFonts w:ascii="Times New Roman" w:hAnsi="Times New Roman" w:cs="Times New Roman"/>
                <w:sz w:val="20"/>
                <w:szCs w:val="20"/>
              </w:rPr>
              <w:t> </w:t>
            </w:r>
            <w:r w:rsidRPr="001F4D92">
              <w:rPr>
                <w:rFonts w:ascii="Times New Roman" w:hAnsi="Times New Roman" w:cs="Times New Roman"/>
                <w:sz w:val="20"/>
                <w:szCs w:val="20"/>
              </w:rPr>
              <w:t xml:space="preserve">poprawę warunków życia i pracy w małych miejscowościach wiejskich. </w:t>
            </w:r>
          </w:p>
          <w:p w14:paraId="2362F1FC" w14:textId="13F6F442" w:rsidR="00F065F6" w:rsidRPr="001F4D92" w:rsidRDefault="00F065F6" w:rsidP="00F904AD">
            <w:pPr>
              <w:spacing w:line="276" w:lineRule="auto"/>
              <w:jc w:val="both"/>
              <w:rPr>
                <w:rFonts w:ascii="Times New Roman" w:hAnsi="Times New Roman" w:cs="Times New Roman"/>
                <w:sz w:val="20"/>
                <w:szCs w:val="20"/>
              </w:rPr>
            </w:pPr>
            <w:r w:rsidRPr="001F4D92">
              <w:rPr>
                <w:rFonts w:ascii="Times New Roman" w:hAnsi="Times New Roman" w:cs="Times New Roman"/>
                <w:sz w:val="20"/>
                <w:szCs w:val="20"/>
              </w:rPr>
              <w:t>Jedną ze wskazanych w PS WPR interwencji jest właśnie LEADER/Rozwój Lokalny Kierowany przez Społeczność. Cel</w:t>
            </w:r>
            <w:r w:rsidR="0038298F">
              <w:rPr>
                <w:rFonts w:ascii="Times New Roman" w:hAnsi="Times New Roman" w:cs="Times New Roman"/>
                <w:sz w:val="20"/>
                <w:szCs w:val="20"/>
              </w:rPr>
              <w:t>e</w:t>
            </w:r>
            <w:r w:rsidRPr="001F4D92">
              <w:rPr>
                <w:rFonts w:ascii="Times New Roman" w:hAnsi="Times New Roman" w:cs="Times New Roman"/>
                <w:sz w:val="20"/>
                <w:szCs w:val="20"/>
              </w:rPr>
              <w:t xml:space="preserve"> LSR wpisuj</w:t>
            </w:r>
            <w:r w:rsidR="0038298F">
              <w:rPr>
                <w:rFonts w:ascii="Times New Roman" w:hAnsi="Times New Roman" w:cs="Times New Roman"/>
                <w:sz w:val="20"/>
                <w:szCs w:val="20"/>
              </w:rPr>
              <w:t>ą</w:t>
            </w:r>
            <w:r w:rsidRPr="001F4D92">
              <w:rPr>
                <w:rFonts w:ascii="Times New Roman" w:hAnsi="Times New Roman" w:cs="Times New Roman"/>
                <w:sz w:val="20"/>
                <w:szCs w:val="20"/>
              </w:rPr>
              <w:t xml:space="preserve"> się w ukierunkowanie interwencji na</w:t>
            </w:r>
            <w:r>
              <w:rPr>
                <w:rFonts w:ascii="Times New Roman" w:hAnsi="Times New Roman" w:cs="Times New Roman"/>
                <w:sz w:val="20"/>
                <w:szCs w:val="20"/>
              </w:rPr>
              <w:t>:</w:t>
            </w:r>
            <w:r w:rsidRPr="001F4D92">
              <w:rPr>
                <w:rFonts w:ascii="Times New Roman" w:hAnsi="Times New Roman" w:cs="Times New Roman"/>
                <w:sz w:val="20"/>
                <w:szCs w:val="20"/>
              </w:rPr>
              <w:t xml:space="preserve"> </w:t>
            </w:r>
            <w:r w:rsidRPr="001F4D92">
              <w:rPr>
                <w:rFonts w:ascii="Times New Roman" w:hAnsi="Times New Roman" w:cs="Times New Roman"/>
                <w:i/>
                <w:iCs/>
                <w:sz w:val="20"/>
                <w:szCs w:val="20"/>
              </w:rPr>
              <w:t>budowanie lokalnej tożsamości bazującej na aktywizacji społecznej i przy wykorzystaniu miejscowych zasobów w sposób zapewniający najlepsze zaspokojenie potrzeb społeczności wiejskich, w tym poprzez wykorzystanie wiedzy, innowacji i rozwiązań cyfrowych</w:t>
            </w:r>
            <w:r w:rsidRPr="001F4D92">
              <w:rPr>
                <w:rFonts w:ascii="Times New Roman" w:hAnsi="Times New Roman" w:cs="Times New Roman"/>
                <w:sz w:val="20"/>
                <w:szCs w:val="20"/>
              </w:rPr>
              <w:t>. Zgodnie z zapisami PS WPR</w:t>
            </w:r>
            <w:r>
              <w:rPr>
                <w:rFonts w:ascii="Times New Roman" w:hAnsi="Times New Roman" w:cs="Times New Roman"/>
                <w:sz w:val="20"/>
                <w:szCs w:val="20"/>
              </w:rPr>
              <w:t>:</w:t>
            </w:r>
            <w:r w:rsidRPr="001F4D92">
              <w:rPr>
                <w:rFonts w:ascii="Times New Roman" w:hAnsi="Times New Roman" w:cs="Times New Roman"/>
                <w:sz w:val="20"/>
                <w:szCs w:val="20"/>
              </w:rPr>
              <w:t xml:space="preserve"> </w:t>
            </w:r>
            <w:r w:rsidRPr="001F4D92">
              <w:rPr>
                <w:rFonts w:ascii="Times New Roman" w:hAnsi="Times New Roman" w:cs="Times New Roman"/>
                <w:i/>
                <w:iCs/>
                <w:sz w:val="20"/>
                <w:szCs w:val="20"/>
              </w:rPr>
              <w:t>oczekuje się od LGD ukierunkowania na rozwój obszaru w oparciu o przedsiębiorczość z jednoczesnym poszanowaniem warunków przyrodniczych (biogospodarka, GOZ) i dziedzictwa kulturowego oraz szczególnej wrażliwości na wymiar społeczny rozwoju lokalnego. Mając na uwadze rolę LGD we wspieraniu włączenia społecznego</w:t>
            </w:r>
            <w:r w:rsidR="00DB0880">
              <w:rPr>
                <w:rFonts w:ascii="Times New Roman" w:hAnsi="Times New Roman" w:cs="Times New Roman"/>
                <w:i/>
                <w:iCs/>
                <w:sz w:val="20"/>
                <w:szCs w:val="20"/>
              </w:rPr>
              <w:t>,</w:t>
            </w:r>
            <w:r w:rsidRPr="001F4D92">
              <w:rPr>
                <w:rFonts w:ascii="Times New Roman" w:hAnsi="Times New Roman" w:cs="Times New Roman"/>
                <w:i/>
                <w:iCs/>
                <w:sz w:val="20"/>
                <w:szCs w:val="20"/>
              </w:rPr>
              <w:t xml:space="preserve"> szczególny nacisk zostanie położony na potrzeby zdiagnozowanych na obszarach objętych LSR grup osób w niekorzystnej sytuacji</w:t>
            </w:r>
            <w:r w:rsidRPr="001F4D92">
              <w:rPr>
                <w:rFonts w:ascii="Times New Roman" w:hAnsi="Times New Roman" w:cs="Times New Roman"/>
                <w:sz w:val="20"/>
                <w:szCs w:val="20"/>
              </w:rPr>
              <w:t xml:space="preserve"> – w ramach realizacji LSR wspierana będzie przedsiębiorczość, zarówno ta gospodarcza jak i społeczna, poszanowane będą warunki przyrodnicze, premiowane będą operacje zapewniające racjonalne gospodarowanie zasobami lub ograniczające presję na środowisko, ponadto cała LSR ukierunkowana jest właśnie na wymiar </w:t>
            </w:r>
            <w:r w:rsidRPr="001F4D92">
              <w:rPr>
                <w:rFonts w:ascii="Times New Roman" w:hAnsi="Times New Roman" w:cs="Times New Roman"/>
                <w:sz w:val="20"/>
                <w:szCs w:val="20"/>
              </w:rPr>
              <w:lastRenderedPageBreak/>
              <w:t>społeczny, w tym integracj</w:t>
            </w:r>
            <w:r>
              <w:rPr>
                <w:rFonts w:ascii="Times New Roman" w:hAnsi="Times New Roman" w:cs="Times New Roman"/>
                <w:sz w:val="20"/>
                <w:szCs w:val="20"/>
              </w:rPr>
              <w:t>ę</w:t>
            </w:r>
            <w:r w:rsidRPr="001F4D92">
              <w:rPr>
                <w:rFonts w:ascii="Times New Roman" w:hAnsi="Times New Roman" w:cs="Times New Roman"/>
                <w:sz w:val="20"/>
                <w:szCs w:val="20"/>
              </w:rPr>
              <w:t xml:space="preserve">, włączenie społeczne, </w:t>
            </w:r>
            <w:r>
              <w:rPr>
                <w:rFonts w:ascii="Times New Roman" w:hAnsi="Times New Roman" w:cs="Times New Roman"/>
                <w:sz w:val="20"/>
                <w:szCs w:val="20"/>
              </w:rPr>
              <w:t>a</w:t>
            </w:r>
            <w:r w:rsidRPr="001F4D92">
              <w:rPr>
                <w:rFonts w:ascii="Times New Roman" w:hAnsi="Times New Roman" w:cs="Times New Roman"/>
                <w:sz w:val="20"/>
                <w:szCs w:val="20"/>
              </w:rPr>
              <w:t xml:space="preserve"> szczególnie osób w niekorzystnej sytuacji. </w:t>
            </w:r>
            <w:r w:rsidRPr="00F15BD9">
              <w:rPr>
                <w:rFonts w:ascii="Times New Roman" w:hAnsi="Times New Roman" w:cs="Times New Roman"/>
                <w:sz w:val="20"/>
                <w:szCs w:val="20"/>
              </w:rPr>
              <w:t>Wskazana w LSR grupa osób w niekorzystnej sytuacji – osoby z niepełnosprawnościami, jest zgodna z katalogiem takich grup wskazanym w PS WPR.</w:t>
            </w:r>
            <w:r w:rsidRPr="001F4D92">
              <w:rPr>
                <w:rFonts w:ascii="Times New Roman" w:hAnsi="Times New Roman" w:cs="Times New Roman"/>
                <w:sz w:val="20"/>
                <w:szCs w:val="20"/>
              </w:rPr>
              <w:t xml:space="preserve"> </w:t>
            </w:r>
          </w:p>
          <w:p w14:paraId="25EA1F86" w14:textId="36B40B67" w:rsidR="00F065F6" w:rsidRPr="0006553C" w:rsidRDefault="00F065F6" w:rsidP="00F904AD">
            <w:pPr>
              <w:spacing w:line="276" w:lineRule="auto"/>
              <w:jc w:val="both"/>
              <w:rPr>
                <w:rFonts w:ascii="Times New Roman" w:hAnsi="Times New Roman" w:cs="Times New Roman"/>
                <w:sz w:val="20"/>
                <w:szCs w:val="20"/>
              </w:rPr>
            </w:pPr>
            <w:r w:rsidRPr="001F4D92">
              <w:rPr>
                <w:rFonts w:ascii="Times New Roman" w:hAnsi="Times New Roman" w:cs="Times New Roman"/>
                <w:i/>
                <w:iCs/>
                <w:sz w:val="20"/>
                <w:szCs w:val="20"/>
              </w:rPr>
              <w:t>Z uwagi natomiast na specyfikę metody LEADER wymaga się, iż LSR zarówno na etapie jej przygotowania jak i wdrażania zakładały maksymalne zastosowanie podejścia partnerskiego</w:t>
            </w:r>
            <w:r w:rsidRPr="001F4D92">
              <w:rPr>
                <w:rFonts w:ascii="Times New Roman" w:hAnsi="Times New Roman" w:cs="Times New Roman"/>
                <w:sz w:val="20"/>
                <w:szCs w:val="20"/>
              </w:rPr>
              <w:t xml:space="preserve"> – cały proces opracowania LSR oparty był na partnerstwie </w:t>
            </w:r>
            <w:r>
              <w:rPr>
                <w:rFonts w:ascii="Times New Roman" w:hAnsi="Times New Roman" w:cs="Times New Roman"/>
                <w:sz w:val="20"/>
                <w:szCs w:val="20"/>
              </w:rPr>
              <w:br/>
            </w:r>
            <w:r w:rsidRPr="0006553C">
              <w:rPr>
                <w:rFonts w:ascii="Times New Roman" w:hAnsi="Times New Roman" w:cs="Times New Roman"/>
                <w:sz w:val="20"/>
                <w:szCs w:val="20"/>
              </w:rPr>
              <w:t>w odniesieniu do partnerów skupionych w LGD. Na etapie wdrażania zaplanowano działania zwiększające aktywność członków i ich zaangażowanie w realizację LSR, a</w:t>
            </w:r>
            <w:r w:rsidR="002355CF">
              <w:rPr>
                <w:rFonts w:ascii="Times New Roman" w:hAnsi="Times New Roman" w:cs="Times New Roman"/>
                <w:sz w:val="20"/>
                <w:szCs w:val="20"/>
              </w:rPr>
              <w:t> </w:t>
            </w:r>
            <w:r w:rsidRPr="0006553C">
              <w:rPr>
                <w:rFonts w:ascii="Times New Roman" w:hAnsi="Times New Roman" w:cs="Times New Roman"/>
                <w:sz w:val="20"/>
                <w:szCs w:val="20"/>
              </w:rPr>
              <w:t>także operacje polegające na kojarzeniu partnerów i animowaniu do realizacji projektów w partnerstwie. Zgodnie z zalecaniem (</w:t>
            </w:r>
            <w:r w:rsidRPr="0006553C">
              <w:rPr>
                <w:rFonts w:ascii="Times New Roman" w:hAnsi="Times New Roman" w:cs="Times New Roman"/>
                <w:i/>
                <w:iCs/>
                <w:sz w:val="20"/>
                <w:szCs w:val="20"/>
              </w:rPr>
              <w:t>dużą wagę przywiązuje się do innowacyjności projektowanych rozwiązań</w:t>
            </w:r>
            <w:r w:rsidRPr="0006553C">
              <w:rPr>
                <w:rFonts w:ascii="Times New Roman" w:hAnsi="Times New Roman" w:cs="Times New Roman"/>
                <w:sz w:val="20"/>
                <w:szCs w:val="20"/>
              </w:rPr>
              <w:t xml:space="preserve">), w LSR określono też mechanizmy mające zwiększyć poziom innowacyjności na obszarze, m.in. poprzez rozwój infrastruktury posiadającej udogodnienia dla osób z niepełnosprawnościami. Poza operacją dedykowaną, we wszystkich przedsięwzięciach będzie premiowana innowacyjność. Zaplanowane operacje będą realizować co najmniej </w:t>
            </w:r>
            <w:r w:rsidR="0038298F">
              <w:rPr>
                <w:rFonts w:ascii="Times New Roman" w:hAnsi="Times New Roman" w:cs="Times New Roman"/>
                <w:sz w:val="20"/>
                <w:szCs w:val="20"/>
              </w:rPr>
              <w:t>4</w:t>
            </w:r>
            <w:r w:rsidRPr="0006553C">
              <w:rPr>
                <w:rFonts w:ascii="Times New Roman" w:hAnsi="Times New Roman" w:cs="Times New Roman"/>
                <w:sz w:val="20"/>
                <w:szCs w:val="20"/>
              </w:rPr>
              <w:t xml:space="preserve"> z 9 celów interwencji PS WPR, tj.</w:t>
            </w:r>
          </w:p>
          <w:p w14:paraId="21C81C64" w14:textId="39E849CE" w:rsidR="00F065F6" w:rsidRDefault="00F065F6" w:rsidP="00F904AD">
            <w:pPr>
              <w:spacing w:line="276" w:lineRule="auto"/>
              <w:jc w:val="both"/>
              <w:rPr>
                <w:rFonts w:ascii="Times New Roman" w:hAnsi="Times New Roman" w:cs="Times New Roman"/>
                <w:sz w:val="20"/>
                <w:szCs w:val="20"/>
              </w:rPr>
            </w:pPr>
            <w:r w:rsidRPr="007B12BA">
              <w:rPr>
                <w:rFonts w:ascii="Times New Roman" w:hAnsi="Times New Roman" w:cs="Times New Roman"/>
                <w:sz w:val="20"/>
                <w:szCs w:val="20"/>
              </w:rPr>
              <w:t>1</w:t>
            </w:r>
            <w:r w:rsidRPr="0006553C">
              <w:rPr>
                <w:rFonts w:ascii="Times New Roman" w:hAnsi="Times New Roman" w:cs="Times New Roman"/>
                <w:i/>
                <w:iCs/>
                <w:sz w:val="20"/>
                <w:szCs w:val="20"/>
              </w:rPr>
              <w:t>. Rozwój przedsiębiorczości, w tym rozwój biogospodarki lub zielonej gospodarki</w:t>
            </w:r>
            <w:r w:rsidR="007D4AA9">
              <w:rPr>
                <w:rFonts w:ascii="Times New Roman" w:hAnsi="Times New Roman" w:cs="Times New Roman"/>
                <w:i/>
                <w:iCs/>
                <w:sz w:val="20"/>
                <w:szCs w:val="20"/>
              </w:rPr>
              <w:t xml:space="preserve"> </w:t>
            </w:r>
            <w:r w:rsidR="007D4AA9" w:rsidRPr="007D4AA9">
              <w:rPr>
                <w:rFonts w:ascii="Times New Roman" w:hAnsi="Times New Roman" w:cs="Times New Roman"/>
                <w:sz w:val="20"/>
                <w:szCs w:val="20"/>
              </w:rPr>
              <w:t>(przedsięwzięcia nr 1.4, 1.5)</w:t>
            </w:r>
            <w:r w:rsidRPr="007D4AA9">
              <w:rPr>
                <w:rFonts w:ascii="Times New Roman" w:hAnsi="Times New Roman" w:cs="Times New Roman"/>
                <w:sz w:val="20"/>
                <w:szCs w:val="20"/>
              </w:rPr>
              <w:t>;</w:t>
            </w:r>
          </w:p>
          <w:p w14:paraId="5054C204" w14:textId="329E9CB3" w:rsidR="00F065F6" w:rsidRDefault="00F065F6" w:rsidP="00F904AD">
            <w:pPr>
              <w:spacing w:line="276" w:lineRule="auto"/>
              <w:jc w:val="both"/>
              <w:rPr>
                <w:rFonts w:ascii="Times New Roman" w:hAnsi="Times New Roman" w:cs="Times New Roman"/>
                <w:sz w:val="20"/>
                <w:szCs w:val="20"/>
              </w:rPr>
            </w:pPr>
            <w:r w:rsidRPr="0006553C">
              <w:rPr>
                <w:rFonts w:ascii="Times New Roman" w:hAnsi="Times New Roman" w:cs="Times New Roman"/>
                <w:sz w:val="20"/>
                <w:szCs w:val="20"/>
              </w:rPr>
              <w:t xml:space="preserve">6. </w:t>
            </w:r>
            <w:r w:rsidRPr="0006553C">
              <w:rPr>
                <w:rFonts w:ascii="Times New Roman" w:hAnsi="Times New Roman" w:cs="Times New Roman"/>
                <w:i/>
                <w:iCs/>
                <w:sz w:val="20"/>
                <w:szCs w:val="20"/>
              </w:rPr>
              <w:t>Poprawa dostępu do małej infrastruktury publicznej</w:t>
            </w:r>
            <w:r w:rsidR="007D4AA9">
              <w:rPr>
                <w:rFonts w:ascii="Times New Roman" w:hAnsi="Times New Roman" w:cs="Times New Roman"/>
                <w:i/>
                <w:iCs/>
                <w:sz w:val="20"/>
                <w:szCs w:val="20"/>
              </w:rPr>
              <w:t xml:space="preserve"> </w:t>
            </w:r>
            <w:r w:rsidR="007D4AA9" w:rsidRPr="007D4AA9">
              <w:rPr>
                <w:rFonts w:ascii="Times New Roman" w:hAnsi="Times New Roman" w:cs="Times New Roman"/>
                <w:sz w:val="20"/>
                <w:szCs w:val="20"/>
              </w:rPr>
              <w:t>(przedsięwzięci</w:t>
            </w:r>
            <w:r w:rsidR="007D4AA9">
              <w:rPr>
                <w:rFonts w:ascii="Times New Roman" w:hAnsi="Times New Roman" w:cs="Times New Roman"/>
                <w:sz w:val="20"/>
                <w:szCs w:val="20"/>
              </w:rPr>
              <w:t>a</w:t>
            </w:r>
            <w:r w:rsidR="007D4AA9" w:rsidRPr="007D4AA9">
              <w:rPr>
                <w:rFonts w:ascii="Times New Roman" w:hAnsi="Times New Roman" w:cs="Times New Roman"/>
                <w:sz w:val="20"/>
                <w:szCs w:val="20"/>
              </w:rPr>
              <w:t xml:space="preserve"> nr 1.1</w:t>
            </w:r>
            <w:r w:rsidR="007D4AA9">
              <w:rPr>
                <w:rFonts w:ascii="Times New Roman" w:hAnsi="Times New Roman" w:cs="Times New Roman"/>
                <w:sz w:val="20"/>
                <w:szCs w:val="20"/>
              </w:rPr>
              <w:t>, 2.5</w:t>
            </w:r>
            <w:r w:rsidR="007D4AA9" w:rsidRPr="007D4AA9">
              <w:rPr>
                <w:rFonts w:ascii="Times New Roman" w:hAnsi="Times New Roman" w:cs="Times New Roman"/>
                <w:sz w:val="20"/>
                <w:szCs w:val="20"/>
              </w:rPr>
              <w:t>)</w:t>
            </w:r>
            <w:r w:rsidRPr="007D4AA9">
              <w:rPr>
                <w:rFonts w:ascii="Times New Roman" w:hAnsi="Times New Roman" w:cs="Times New Roman"/>
                <w:sz w:val="20"/>
                <w:szCs w:val="20"/>
              </w:rPr>
              <w:t>;</w:t>
            </w:r>
          </w:p>
          <w:p w14:paraId="54CFC584" w14:textId="036CEB28" w:rsidR="00F065F6" w:rsidRPr="0006553C" w:rsidRDefault="00F065F6" w:rsidP="00F904AD">
            <w:pPr>
              <w:spacing w:line="276" w:lineRule="auto"/>
              <w:jc w:val="both"/>
              <w:rPr>
                <w:rFonts w:ascii="Times New Roman" w:hAnsi="Times New Roman" w:cs="Times New Roman"/>
                <w:sz w:val="20"/>
                <w:szCs w:val="20"/>
              </w:rPr>
            </w:pPr>
            <w:r w:rsidRPr="0006553C">
              <w:rPr>
                <w:rFonts w:ascii="Times New Roman" w:hAnsi="Times New Roman" w:cs="Times New Roman"/>
                <w:sz w:val="20"/>
                <w:szCs w:val="20"/>
              </w:rPr>
              <w:t xml:space="preserve">7. </w:t>
            </w:r>
            <w:r w:rsidRPr="0006553C">
              <w:rPr>
                <w:rFonts w:ascii="Times New Roman" w:hAnsi="Times New Roman" w:cs="Times New Roman"/>
                <w:i/>
                <w:iCs/>
                <w:sz w:val="20"/>
                <w:szCs w:val="20"/>
              </w:rPr>
              <w:t xml:space="preserve">Kształtowanie świadomości obywatelskiej o znaczeniu zrównoważonego rolnictwa, gospodarki rolno-spożywczej, zielonej gospodarki, biogospodarki, wsparcie rozwoju wiedzy i umiejętności w zakresie innowacyjności, cyfryzacji i przedsiębiorczości, a także wzmacnianie programów edukacji liderów życia publicznego i społecznego, </w:t>
            </w:r>
            <w:r w:rsidRPr="0006553C">
              <w:rPr>
                <w:rFonts w:ascii="Times New Roman" w:hAnsi="Times New Roman" w:cs="Times New Roman"/>
                <w:i/>
                <w:iCs/>
                <w:sz w:val="20"/>
                <w:szCs w:val="20"/>
              </w:rPr>
              <w:br/>
              <w:t>z wyłączeniem inwestycji infrastrukturalnych</w:t>
            </w:r>
            <w:r w:rsidR="007D4AA9">
              <w:rPr>
                <w:rFonts w:ascii="Times New Roman" w:hAnsi="Times New Roman" w:cs="Times New Roman"/>
                <w:i/>
                <w:iCs/>
                <w:sz w:val="20"/>
                <w:szCs w:val="20"/>
              </w:rPr>
              <w:t xml:space="preserve"> </w:t>
            </w:r>
            <w:r w:rsidR="007D4AA9" w:rsidRPr="007D4AA9">
              <w:rPr>
                <w:rFonts w:ascii="Times New Roman" w:hAnsi="Times New Roman" w:cs="Times New Roman"/>
                <w:sz w:val="20"/>
                <w:szCs w:val="20"/>
              </w:rPr>
              <w:t>(przedsięwzięcia 1.3, 2.1, 2.2, 2.3)</w:t>
            </w:r>
            <w:r w:rsidRPr="007D4AA9">
              <w:rPr>
                <w:rFonts w:ascii="Times New Roman" w:hAnsi="Times New Roman" w:cs="Times New Roman"/>
                <w:sz w:val="20"/>
                <w:szCs w:val="20"/>
              </w:rPr>
              <w:t>;</w:t>
            </w:r>
          </w:p>
          <w:p w14:paraId="41D942AD" w14:textId="01EE6C37" w:rsidR="00F065F6" w:rsidRPr="001B297D" w:rsidRDefault="00F065F6" w:rsidP="00F904AD">
            <w:pPr>
              <w:spacing w:line="276" w:lineRule="auto"/>
              <w:jc w:val="both"/>
              <w:rPr>
                <w:rFonts w:ascii="Times New Roman" w:hAnsi="Times New Roman" w:cs="Times New Roman"/>
                <w:sz w:val="20"/>
                <w:szCs w:val="20"/>
              </w:rPr>
            </w:pPr>
            <w:r w:rsidRPr="0006553C">
              <w:rPr>
                <w:rFonts w:ascii="Times New Roman" w:hAnsi="Times New Roman" w:cs="Times New Roman"/>
                <w:sz w:val="20"/>
                <w:szCs w:val="20"/>
              </w:rPr>
              <w:t xml:space="preserve">8. </w:t>
            </w:r>
            <w:r w:rsidRPr="0006553C">
              <w:rPr>
                <w:rFonts w:ascii="Times New Roman" w:hAnsi="Times New Roman" w:cs="Times New Roman"/>
                <w:i/>
                <w:iCs/>
                <w:sz w:val="20"/>
                <w:szCs w:val="20"/>
              </w:rPr>
              <w:t>Włączenie społeczne seniorów, ludzi młodych i osób w niekorzystnej sytuacji</w:t>
            </w:r>
            <w:r w:rsidR="007D4AA9">
              <w:rPr>
                <w:rFonts w:ascii="Times New Roman" w:hAnsi="Times New Roman" w:cs="Times New Roman"/>
                <w:i/>
                <w:iCs/>
                <w:sz w:val="20"/>
                <w:szCs w:val="20"/>
              </w:rPr>
              <w:t xml:space="preserve"> </w:t>
            </w:r>
            <w:r w:rsidR="007D4AA9" w:rsidRPr="007D4AA9">
              <w:rPr>
                <w:rFonts w:ascii="Times New Roman" w:hAnsi="Times New Roman" w:cs="Times New Roman"/>
                <w:sz w:val="20"/>
                <w:szCs w:val="20"/>
              </w:rPr>
              <w:t>(przedsięwzięcia nr 1.2, 2.4)</w:t>
            </w:r>
            <w:r w:rsidRPr="007D4AA9">
              <w:rPr>
                <w:rFonts w:ascii="Times New Roman" w:hAnsi="Times New Roman" w:cs="Times New Roman"/>
                <w:sz w:val="20"/>
                <w:szCs w:val="20"/>
              </w:rPr>
              <w:t>.</w:t>
            </w:r>
          </w:p>
        </w:tc>
      </w:tr>
      <w:tr w:rsidR="00F065F6" w:rsidRPr="00003CCB" w14:paraId="313C0F53" w14:textId="77777777" w:rsidTr="00F904AD">
        <w:tc>
          <w:tcPr>
            <w:tcW w:w="561" w:type="dxa"/>
            <w:vAlign w:val="center"/>
          </w:tcPr>
          <w:p w14:paraId="12A1FE16" w14:textId="77777777" w:rsidR="00F065F6" w:rsidRPr="00003CCB" w:rsidRDefault="00F065F6">
            <w:pPr>
              <w:pStyle w:val="Akapitzlist"/>
              <w:numPr>
                <w:ilvl w:val="0"/>
                <w:numId w:val="17"/>
              </w:numPr>
              <w:spacing w:line="276" w:lineRule="auto"/>
              <w:ind w:left="447"/>
              <w:rPr>
                <w:rFonts w:ascii="Times New Roman" w:hAnsi="Times New Roman" w:cs="Times New Roman"/>
                <w:sz w:val="20"/>
                <w:szCs w:val="20"/>
              </w:rPr>
            </w:pPr>
          </w:p>
        </w:tc>
        <w:tc>
          <w:tcPr>
            <w:tcW w:w="2411" w:type="dxa"/>
            <w:vAlign w:val="center"/>
          </w:tcPr>
          <w:p w14:paraId="6B9D3C8D" w14:textId="1CBD9F00" w:rsidR="00F065F6" w:rsidRPr="00585581" w:rsidRDefault="00F065F6" w:rsidP="00F904AD">
            <w:pPr>
              <w:spacing w:line="276" w:lineRule="auto"/>
              <w:jc w:val="center"/>
              <w:rPr>
                <w:rFonts w:ascii="Times New Roman" w:hAnsi="Times New Roman" w:cs="Times New Roman"/>
                <w:i/>
                <w:iCs/>
                <w:sz w:val="20"/>
                <w:szCs w:val="20"/>
              </w:rPr>
            </w:pPr>
            <w:r w:rsidRPr="00585581">
              <w:rPr>
                <w:rFonts w:ascii="Times New Roman" w:hAnsi="Times New Roman" w:cs="Times New Roman"/>
                <w:i/>
                <w:iCs/>
                <w:sz w:val="20"/>
                <w:szCs w:val="20"/>
              </w:rPr>
              <w:t>Fundusze Europejskie dla Małopolski 2021–2027</w:t>
            </w:r>
          </w:p>
          <w:p w14:paraId="0A28CDA9" w14:textId="77777777" w:rsidR="00F065F6" w:rsidRPr="00585581" w:rsidRDefault="00F065F6" w:rsidP="00F904AD">
            <w:pPr>
              <w:spacing w:line="276" w:lineRule="auto"/>
              <w:jc w:val="center"/>
              <w:rPr>
                <w:rFonts w:ascii="Times New Roman" w:hAnsi="Times New Roman" w:cs="Times New Roman"/>
                <w:sz w:val="20"/>
                <w:szCs w:val="20"/>
              </w:rPr>
            </w:pPr>
            <w:r w:rsidRPr="00585581">
              <w:rPr>
                <w:rFonts w:ascii="Times New Roman" w:hAnsi="Times New Roman" w:cs="Times New Roman"/>
                <w:sz w:val="20"/>
                <w:szCs w:val="20"/>
              </w:rPr>
              <w:t>(FEM)</w:t>
            </w:r>
          </w:p>
        </w:tc>
        <w:tc>
          <w:tcPr>
            <w:tcW w:w="7229" w:type="dxa"/>
          </w:tcPr>
          <w:p w14:paraId="5A66772D" w14:textId="145C2714" w:rsidR="00F065F6" w:rsidRPr="00585581" w:rsidRDefault="00F065F6" w:rsidP="00F904AD">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t xml:space="preserve">W </w:t>
            </w:r>
            <w:r w:rsidR="00585581" w:rsidRPr="00585581">
              <w:rPr>
                <w:rFonts w:ascii="Times New Roman" w:hAnsi="Times New Roman" w:cs="Times New Roman"/>
                <w:sz w:val="20"/>
                <w:szCs w:val="20"/>
              </w:rPr>
              <w:t>Programie</w:t>
            </w:r>
            <w:r w:rsidR="00585581" w:rsidRPr="00585581">
              <w:rPr>
                <w:sz w:val="20"/>
                <w:szCs w:val="20"/>
              </w:rPr>
              <w:t xml:space="preserve"> </w:t>
            </w:r>
            <w:r w:rsidRPr="00585581">
              <w:rPr>
                <w:rFonts w:ascii="Times New Roman" w:hAnsi="Times New Roman" w:cs="Times New Roman"/>
                <w:i/>
                <w:iCs/>
                <w:sz w:val="20"/>
                <w:szCs w:val="20"/>
              </w:rPr>
              <w:t>Fundusz</w:t>
            </w:r>
            <w:r w:rsidR="00585581">
              <w:rPr>
                <w:rFonts w:ascii="Times New Roman" w:hAnsi="Times New Roman" w:cs="Times New Roman"/>
                <w:i/>
                <w:iCs/>
                <w:sz w:val="20"/>
                <w:szCs w:val="20"/>
              </w:rPr>
              <w:t>e</w:t>
            </w:r>
            <w:r w:rsidRPr="00585581">
              <w:rPr>
                <w:rFonts w:ascii="Times New Roman" w:hAnsi="Times New Roman" w:cs="Times New Roman"/>
                <w:i/>
                <w:iCs/>
                <w:sz w:val="20"/>
                <w:szCs w:val="20"/>
              </w:rPr>
              <w:t xml:space="preserve"> Europejski</w:t>
            </w:r>
            <w:r w:rsidR="00585581">
              <w:rPr>
                <w:rFonts w:ascii="Times New Roman" w:hAnsi="Times New Roman" w:cs="Times New Roman"/>
                <w:i/>
                <w:iCs/>
                <w:sz w:val="20"/>
                <w:szCs w:val="20"/>
              </w:rPr>
              <w:t>e</w:t>
            </w:r>
            <w:r w:rsidRPr="00585581">
              <w:rPr>
                <w:rFonts w:ascii="Times New Roman" w:hAnsi="Times New Roman" w:cs="Times New Roman"/>
                <w:i/>
                <w:iCs/>
                <w:sz w:val="20"/>
                <w:szCs w:val="20"/>
              </w:rPr>
              <w:t xml:space="preserve"> dla Małopolski 2021–2027</w:t>
            </w:r>
            <w:r w:rsidRPr="00585581">
              <w:rPr>
                <w:rFonts w:ascii="Times New Roman" w:hAnsi="Times New Roman" w:cs="Times New Roman"/>
                <w:sz w:val="20"/>
                <w:szCs w:val="20"/>
              </w:rPr>
              <w:t xml:space="preserve"> zostało określonych 11 priorytetów, które zostały podzielone z kolei na cele szczegółowe, w ramach których przewidziano finansowanie działań mających na celu rozwój województwa małopolskiego. W województwie małopolskim, w ramach programu regionalnego na obszarach wiejskich w formule instrumentu terytorialnego Rozwój Lokalny Kierowany</w:t>
            </w:r>
            <w:r w:rsidR="0067472D" w:rsidRPr="00585581">
              <w:rPr>
                <w:rFonts w:ascii="Times New Roman" w:hAnsi="Times New Roman" w:cs="Times New Roman"/>
                <w:sz w:val="20"/>
                <w:szCs w:val="20"/>
              </w:rPr>
              <w:t xml:space="preserve"> przez</w:t>
            </w:r>
            <w:r w:rsidRPr="00585581">
              <w:rPr>
                <w:rFonts w:ascii="Times New Roman" w:hAnsi="Times New Roman" w:cs="Times New Roman"/>
                <w:sz w:val="20"/>
                <w:szCs w:val="20"/>
              </w:rPr>
              <w:t xml:space="preserve"> Społeczność (RLKS), będą realizowane działania wynikające z Lokalnych Strategii Rozwoju. Instrument ten będzie zastosowany w ramach:</w:t>
            </w:r>
          </w:p>
          <w:p w14:paraId="27F6EEB0" w14:textId="77777777" w:rsidR="00F065F6" w:rsidRPr="00585581" w:rsidRDefault="00F065F6" w:rsidP="00F904AD">
            <w:pPr>
              <w:spacing w:line="276" w:lineRule="auto"/>
              <w:jc w:val="both"/>
              <w:rPr>
                <w:rFonts w:ascii="Times New Roman" w:hAnsi="Times New Roman" w:cs="Times New Roman"/>
                <w:sz w:val="20"/>
                <w:szCs w:val="20"/>
              </w:rPr>
            </w:pPr>
            <w:bookmarkStart w:id="115" w:name="_Hlk133077023"/>
            <w:bookmarkStart w:id="116" w:name="_Hlk134110744"/>
            <w:r w:rsidRPr="00585581">
              <w:rPr>
                <w:rFonts w:ascii="Times New Roman" w:hAnsi="Times New Roman" w:cs="Times New Roman"/>
                <w:sz w:val="20"/>
                <w:szCs w:val="20"/>
              </w:rPr>
              <w:t xml:space="preserve">Priorytetu 6. </w:t>
            </w:r>
            <w:r w:rsidRPr="00585581">
              <w:rPr>
                <w:rFonts w:ascii="Times New Roman" w:hAnsi="Times New Roman" w:cs="Times New Roman"/>
                <w:i/>
                <w:iCs/>
                <w:sz w:val="20"/>
                <w:szCs w:val="20"/>
              </w:rPr>
              <w:t>Fundusze Europejskie dla rynku pracy, edukacji i włączenia społecznego</w:t>
            </w:r>
          </w:p>
          <w:p w14:paraId="472F9AA6" w14:textId="77777777" w:rsidR="00F065F6" w:rsidRPr="00585581" w:rsidRDefault="00F065F6" w:rsidP="00F904AD">
            <w:pPr>
              <w:spacing w:line="276" w:lineRule="auto"/>
              <w:jc w:val="both"/>
              <w:rPr>
                <w:rFonts w:ascii="Times New Roman" w:hAnsi="Times New Roman" w:cs="Times New Roman"/>
                <w:i/>
                <w:iCs/>
                <w:sz w:val="20"/>
                <w:szCs w:val="20"/>
              </w:rPr>
            </w:pPr>
            <w:r w:rsidRPr="00585581">
              <w:rPr>
                <w:rFonts w:ascii="Times New Roman" w:hAnsi="Times New Roman" w:cs="Times New Roman"/>
                <w:sz w:val="20"/>
                <w:szCs w:val="20"/>
              </w:rPr>
              <w:t>Celu szczegółowego polityki:</w:t>
            </w:r>
            <w:r w:rsidRPr="00585581">
              <w:rPr>
                <w:rFonts w:ascii="Times New Roman" w:hAnsi="Times New Roman" w:cs="Times New Roman"/>
                <w:i/>
                <w:iCs/>
                <w:sz w:val="20"/>
                <w:szCs w:val="20"/>
              </w:rPr>
              <w:t xml:space="preserve"> 4.</w:t>
            </w:r>
            <w:r w:rsidRPr="00585581">
              <w:rPr>
                <w:rFonts w:ascii="Times New Roman" w:hAnsi="Times New Roman" w:cs="Times New Roman"/>
                <w:sz w:val="20"/>
                <w:szCs w:val="20"/>
              </w:rPr>
              <w:t xml:space="preserve"> </w:t>
            </w:r>
            <w:r w:rsidRPr="00585581">
              <w:rPr>
                <w:rFonts w:ascii="Times New Roman" w:hAnsi="Times New Roman" w:cs="Times New Roman"/>
                <w:i/>
                <w:iCs/>
                <w:sz w:val="20"/>
                <w:szCs w:val="20"/>
              </w:rPr>
              <w:t>Europa o silniejszym wymiarze społecznym, bardziej sprzyjająca włączeniu społecznemu i wdrażająca Europejski filar praw socjalnych:</w:t>
            </w:r>
          </w:p>
          <w:p w14:paraId="0E63C94F" w14:textId="77777777" w:rsidR="00F065F6" w:rsidRPr="00585581" w:rsidRDefault="00F065F6">
            <w:pPr>
              <w:pStyle w:val="Akapitzlist"/>
              <w:numPr>
                <w:ilvl w:val="0"/>
                <w:numId w:val="59"/>
              </w:numPr>
              <w:spacing w:line="276" w:lineRule="auto"/>
              <w:ind w:left="357" w:hanging="357"/>
              <w:jc w:val="both"/>
              <w:rPr>
                <w:rFonts w:ascii="Times New Roman" w:hAnsi="Times New Roman" w:cs="Times New Roman"/>
                <w:i/>
                <w:iCs/>
                <w:sz w:val="20"/>
                <w:szCs w:val="20"/>
              </w:rPr>
            </w:pPr>
            <w:r w:rsidRPr="00585581">
              <w:rPr>
                <w:rStyle w:val="markedcontent"/>
                <w:rFonts w:ascii="Times New Roman" w:hAnsi="Times New Roman" w:cs="Times New Roman"/>
                <w:i/>
                <w:iCs/>
                <w:sz w:val="20"/>
                <w:szCs w:val="20"/>
              </w:rPr>
              <w:t>4</w:t>
            </w:r>
            <w:r w:rsidRPr="00585581">
              <w:rPr>
                <w:rFonts w:ascii="Times New Roman" w:hAnsi="Times New Roman" w:cs="Times New Roman"/>
                <w:i/>
                <w:iCs/>
                <w:sz w:val="20"/>
                <w:szCs w:val="20"/>
              </w:rPr>
              <w:t xml:space="preserve">(k) zwiększanie równego i szybkiego dostępu do dobrej jakości, trwałych </w:t>
            </w:r>
            <w:r w:rsidRPr="00585581">
              <w:rPr>
                <w:rFonts w:ascii="Times New Roman" w:hAnsi="Times New Roman" w:cs="Times New Roman"/>
                <w:i/>
                <w:iCs/>
                <w:sz w:val="20"/>
                <w:szCs w:val="20"/>
              </w:rPr>
              <w:br/>
              <w:t>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252EA342" w14:textId="77777777" w:rsidR="00F065F6" w:rsidRPr="00585581" w:rsidRDefault="00F065F6" w:rsidP="00F904AD">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t>W ramach celu możliwe będzie:</w:t>
            </w:r>
          </w:p>
          <w:p w14:paraId="0939E05D" w14:textId="77777777" w:rsidR="00F065F6" w:rsidRPr="00585581" w:rsidRDefault="00F065F6" w:rsidP="00AB320C">
            <w:pPr>
              <w:pStyle w:val="Default"/>
              <w:numPr>
                <w:ilvl w:val="0"/>
                <w:numId w:val="61"/>
              </w:numPr>
              <w:spacing w:line="276" w:lineRule="auto"/>
              <w:ind w:left="357" w:hanging="357"/>
              <w:jc w:val="both"/>
              <w:rPr>
                <w:color w:val="auto"/>
                <w:sz w:val="20"/>
                <w:szCs w:val="20"/>
              </w:rPr>
            </w:pPr>
            <w:r w:rsidRPr="00585581">
              <w:rPr>
                <w:color w:val="auto"/>
                <w:sz w:val="20"/>
                <w:szCs w:val="20"/>
              </w:rPr>
              <w:t>tworzenie nowych oraz rozwój już istniejących placówek wsparcia dziennego dla dzieci i młodzieży;</w:t>
            </w:r>
          </w:p>
          <w:p w14:paraId="0C610AE8" w14:textId="77777777" w:rsidR="00F065F6" w:rsidRPr="00585581" w:rsidRDefault="00F065F6" w:rsidP="00AB320C">
            <w:pPr>
              <w:pStyle w:val="Default"/>
              <w:numPr>
                <w:ilvl w:val="0"/>
                <w:numId w:val="61"/>
              </w:numPr>
              <w:spacing w:line="276" w:lineRule="auto"/>
              <w:ind w:left="357" w:hanging="357"/>
              <w:jc w:val="both"/>
              <w:rPr>
                <w:color w:val="auto"/>
                <w:sz w:val="20"/>
                <w:szCs w:val="20"/>
              </w:rPr>
            </w:pPr>
            <w:r w:rsidRPr="00585581">
              <w:rPr>
                <w:color w:val="auto"/>
                <w:sz w:val="20"/>
                <w:szCs w:val="20"/>
              </w:rPr>
              <w:t>usługi zgodne z zasadą deinstytucjonalizacji, w zakresie zapewnienia opieki osobom potrzebującym wsparcia w codziennym funkcjonowaniu, w tym ze względu na wiek oraz/lub usługi w zakresie wsparcia opiekunów nieformalnych;</w:t>
            </w:r>
          </w:p>
          <w:p w14:paraId="01EC25D3" w14:textId="77777777" w:rsidR="00F065F6" w:rsidRPr="00585581" w:rsidRDefault="00F065F6" w:rsidP="00AB320C">
            <w:pPr>
              <w:pStyle w:val="Default"/>
              <w:numPr>
                <w:ilvl w:val="0"/>
                <w:numId w:val="61"/>
              </w:numPr>
              <w:spacing w:line="276" w:lineRule="auto"/>
              <w:ind w:left="357" w:hanging="357"/>
              <w:jc w:val="both"/>
              <w:rPr>
                <w:color w:val="auto"/>
                <w:sz w:val="20"/>
                <w:szCs w:val="20"/>
              </w:rPr>
            </w:pPr>
            <w:r w:rsidRPr="00585581">
              <w:rPr>
                <w:color w:val="auto"/>
                <w:sz w:val="20"/>
                <w:szCs w:val="20"/>
              </w:rPr>
              <w:t>usługi w zakresie rozwoju mieszkalnictwa chronionego, wspomaganego i innych rodzajów mieszkań z usługami;</w:t>
            </w:r>
          </w:p>
          <w:p w14:paraId="5B73C453" w14:textId="77777777" w:rsidR="00F065F6" w:rsidRPr="00585581" w:rsidRDefault="00F065F6" w:rsidP="00AB320C">
            <w:pPr>
              <w:pStyle w:val="Default"/>
              <w:numPr>
                <w:ilvl w:val="0"/>
                <w:numId w:val="61"/>
              </w:numPr>
              <w:spacing w:line="276" w:lineRule="auto"/>
              <w:ind w:left="357" w:hanging="357"/>
              <w:jc w:val="both"/>
              <w:rPr>
                <w:color w:val="auto"/>
                <w:sz w:val="20"/>
                <w:szCs w:val="20"/>
              </w:rPr>
            </w:pPr>
            <w:r w:rsidRPr="00585581">
              <w:rPr>
                <w:color w:val="auto"/>
                <w:sz w:val="20"/>
                <w:szCs w:val="20"/>
              </w:rPr>
              <w:t xml:space="preserve">usługi domowej opieki długoterminowej zgodne z zasadą deinstytucjonalizacji, </w:t>
            </w:r>
            <w:r w:rsidRPr="00585581">
              <w:rPr>
                <w:color w:val="auto"/>
                <w:sz w:val="20"/>
                <w:szCs w:val="20"/>
              </w:rPr>
              <w:br/>
              <w:t>w tym wykorzystanie modelu DDOM;</w:t>
            </w:r>
          </w:p>
          <w:p w14:paraId="033F9899" w14:textId="77777777" w:rsidR="00F065F6" w:rsidRPr="00585581" w:rsidRDefault="00F065F6" w:rsidP="0067472D">
            <w:pPr>
              <w:pStyle w:val="Akapitzlist"/>
              <w:numPr>
                <w:ilvl w:val="0"/>
                <w:numId w:val="60"/>
              </w:numPr>
              <w:spacing w:line="276" w:lineRule="auto"/>
              <w:ind w:left="357" w:hanging="357"/>
              <w:jc w:val="both"/>
              <w:rPr>
                <w:rFonts w:ascii="Times New Roman" w:hAnsi="Times New Roman" w:cs="Times New Roman"/>
                <w:sz w:val="20"/>
                <w:szCs w:val="20"/>
              </w:rPr>
            </w:pPr>
            <w:r w:rsidRPr="00585581">
              <w:rPr>
                <w:rFonts w:ascii="Times New Roman" w:hAnsi="Times New Roman" w:cs="Times New Roman"/>
                <w:sz w:val="20"/>
                <w:szCs w:val="20"/>
              </w:rPr>
              <w:t xml:space="preserve">wsparcie rozwoju lokalnego kierowanego przez społeczność (RLKS) poprzez finansowanie działań związanych z realizacją i zarządzaniem strategią LSR, w tym kosztów monitorowania, ewaluacji i działań animacyjnych podejmowanych przez LGD. </w:t>
            </w:r>
          </w:p>
          <w:p w14:paraId="39CDD40A" w14:textId="77777777" w:rsidR="00F065F6" w:rsidRPr="00585581" w:rsidRDefault="00F065F6" w:rsidP="00F904AD">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lastRenderedPageBreak/>
              <w:t xml:space="preserve">Priorytetu 7. </w:t>
            </w:r>
            <w:r w:rsidRPr="00585581">
              <w:rPr>
                <w:rFonts w:ascii="Times New Roman" w:hAnsi="Times New Roman" w:cs="Times New Roman"/>
                <w:i/>
                <w:iCs/>
                <w:sz w:val="20"/>
                <w:szCs w:val="20"/>
              </w:rPr>
              <w:t>Fundusze Europejskie dla wspólnot lokalnych</w:t>
            </w:r>
          </w:p>
          <w:p w14:paraId="284C4ECA" w14:textId="245D2110" w:rsidR="00F065F6" w:rsidRDefault="00F065F6" w:rsidP="00F904AD">
            <w:pPr>
              <w:spacing w:line="276" w:lineRule="auto"/>
              <w:jc w:val="both"/>
              <w:rPr>
                <w:rFonts w:ascii="Times New Roman" w:hAnsi="Times New Roman" w:cs="Times New Roman"/>
                <w:i/>
                <w:iCs/>
                <w:sz w:val="20"/>
                <w:szCs w:val="20"/>
              </w:rPr>
            </w:pPr>
            <w:r w:rsidRPr="00585581">
              <w:rPr>
                <w:rFonts w:ascii="Times New Roman" w:hAnsi="Times New Roman" w:cs="Times New Roman"/>
                <w:sz w:val="20"/>
                <w:szCs w:val="20"/>
              </w:rPr>
              <w:t>Celu polityki:</w:t>
            </w:r>
            <w:r w:rsidRPr="00585581">
              <w:rPr>
                <w:rFonts w:ascii="Times New Roman" w:hAnsi="Times New Roman" w:cs="Times New Roman"/>
                <w:i/>
                <w:iCs/>
                <w:sz w:val="20"/>
                <w:szCs w:val="20"/>
              </w:rPr>
              <w:t xml:space="preserve"> 5.</w:t>
            </w:r>
            <w:r w:rsidRPr="00585581">
              <w:rPr>
                <w:rFonts w:ascii="Times New Roman" w:hAnsi="Times New Roman" w:cs="Times New Roman"/>
                <w:sz w:val="20"/>
                <w:szCs w:val="20"/>
              </w:rPr>
              <w:t xml:space="preserve"> </w:t>
            </w:r>
            <w:r w:rsidRPr="00585581">
              <w:rPr>
                <w:rFonts w:ascii="Times New Roman" w:hAnsi="Times New Roman" w:cs="Times New Roman"/>
                <w:i/>
                <w:iCs/>
                <w:sz w:val="20"/>
                <w:szCs w:val="20"/>
              </w:rPr>
              <w:t>Europa bliższa obywatelom dzięki wspieraniu zrównoważonego i zintegrowanego rozwoju wszystkich rodzajów terytoriów i inicjatyw lokalnych:</w:t>
            </w:r>
          </w:p>
          <w:p w14:paraId="6151F61A" w14:textId="658BB81D" w:rsidR="008233A4" w:rsidRPr="00FE2BE4" w:rsidRDefault="008233A4" w:rsidP="00F904AD">
            <w:pPr>
              <w:spacing w:line="276" w:lineRule="auto"/>
              <w:jc w:val="both"/>
              <w:rPr>
                <w:rFonts w:ascii="Times New Roman" w:hAnsi="Times New Roman" w:cs="Times New Roman"/>
                <w:i/>
                <w:iCs/>
                <w:sz w:val="20"/>
                <w:szCs w:val="20"/>
              </w:rPr>
            </w:pPr>
            <w:r w:rsidRPr="00FE2BE4">
              <w:rPr>
                <w:rFonts w:ascii="Times New Roman" w:hAnsi="Times New Roman" w:cs="Times New Roman"/>
                <w:i/>
                <w:iCs/>
                <w:sz w:val="20"/>
                <w:szCs w:val="20"/>
              </w:rPr>
              <w:t>Cel szczegółowy:</w:t>
            </w:r>
          </w:p>
          <w:p w14:paraId="12776CFC" w14:textId="77777777" w:rsidR="00F065F6" w:rsidRPr="00585581" w:rsidRDefault="00F065F6">
            <w:pPr>
              <w:pStyle w:val="Akapitzlist"/>
              <w:numPr>
                <w:ilvl w:val="0"/>
                <w:numId w:val="59"/>
              </w:numPr>
              <w:spacing w:line="276" w:lineRule="auto"/>
              <w:ind w:left="357" w:hanging="357"/>
              <w:jc w:val="both"/>
              <w:rPr>
                <w:rFonts w:ascii="Times New Roman" w:hAnsi="Times New Roman" w:cs="Times New Roman"/>
                <w:i/>
                <w:iCs/>
                <w:sz w:val="20"/>
                <w:szCs w:val="20"/>
              </w:rPr>
            </w:pPr>
            <w:r w:rsidRPr="00585581">
              <w:rPr>
                <w:rFonts w:ascii="Times New Roman" w:hAnsi="Times New Roman" w:cs="Times New Roman"/>
                <w:i/>
                <w:iCs/>
                <w:sz w:val="20"/>
                <w:szCs w:val="20"/>
              </w:rPr>
              <w:t>5(ii) wspieranie zintegrowanego i sprzyjającego włączeniu społecznemu rozwoju społecznego, gospodarczego i środowiskowego, na poziomie lokalnym, kultury, dziedzictwa naturalnego, zrównoważonej turystyki i bezpieczeństwa na obszarach innych niż miejskie</w:t>
            </w:r>
          </w:p>
          <w:p w14:paraId="0A9CAB9C" w14:textId="779A0E5E" w:rsidR="00F065F6" w:rsidRPr="00585581" w:rsidRDefault="00F065F6" w:rsidP="0067472D">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t>W ramach celu możliwe będzie</w:t>
            </w:r>
            <w:r w:rsidR="008233A4">
              <w:rPr>
                <w:rFonts w:ascii="Times New Roman" w:hAnsi="Times New Roman" w:cs="Times New Roman"/>
                <w:sz w:val="20"/>
                <w:szCs w:val="20"/>
              </w:rPr>
              <w:t xml:space="preserve"> m.in.</w:t>
            </w:r>
            <w:r w:rsidRPr="00585581">
              <w:rPr>
                <w:rFonts w:ascii="Times New Roman" w:hAnsi="Times New Roman" w:cs="Times New Roman"/>
                <w:sz w:val="20"/>
                <w:szCs w:val="20"/>
              </w:rPr>
              <w:t>:</w:t>
            </w:r>
          </w:p>
          <w:p w14:paraId="1481081F" w14:textId="77777777" w:rsidR="00863466" w:rsidRDefault="00F065F6" w:rsidP="00863466">
            <w:pPr>
              <w:pStyle w:val="Default"/>
              <w:spacing w:line="276" w:lineRule="auto"/>
              <w:jc w:val="both"/>
              <w:rPr>
                <w:color w:val="auto"/>
                <w:sz w:val="20"/>
                <w:szCs w:val="20"/>
              </w:rPr>
            </w:pPr>
            <w:r w:rsidRPr="00585581">
              <w:rPr>
                <w:color w:val="auto"/>
                <w:sz w:val="20"/>
                <w:szCs w:val="20"/>
              </w:rPr>
              <w:t xml:space="preserve">Rozwój infrastruktury kultury: </w:t>
            </w:r>
          </w:p>
          <w:p w14:paraId="4EB7BDBF" w14:textId="34EEEBCD" w:rsidR="00863466" w:rsidRPr="00863466" w:rsidRDefault="00863466" w:rsidP="00863466">
            <w:pPr>
              <w:pStyle w:val="Default"/>
              <w:spacing w:line="276" w:lineRule="auto"/>
              <w:jc w:val="both"/>
              <w:rPr>
                <w:color w:val="auto"/>
                <w:sz w:val="20"/>
                <w:szCs w:val="20"/>
              </w:rPr>
            </w:pPr>
            <w:r>
              <w:rPr>
                <w:color w:val="auto"/>
                <w:sz w:val="20"/>
                <w:szCs w:val="20"/>
              </w:rPr>
              <w:t>-</w:t>
            </w:r>
            <w:r w:rsidRPr="00863466">
              <w:rPr>
                <w:color w:val="auto"/>
                <w:sz w:val="20"/>
                <w:szCs w:val="20"/>
              </w:rPr>
              <w:t xml:space="preserve"> budowa, rozbudowa, przebudowa i remont </w:t>
            </w:r>
            <w:r>
              <w:rPr>
                <w:color w:val="auto"/>
                <w:sz w:val="20"/>
                <w:szCs w:val="20"/>
              </w:rPr>
              <w:t xml:space="preserve">infrastruktury kultury </w:t>
            </w:r>
            <w:r w:rsidRPr="00863466">
              <w:rPr>
                <w:color w:val="auto"/>
                <w:sz w:val="20"/>
                <w:szCs w:val="20"/>
              </w:rPr>
              <w:t>m.in. domów kultury, bibliotek, muzeów, klubów, świetlic, w tym wyposażenie ich w nowe technologie</w:t>
            </w:r>
          </w:p>
          <w:p w14:paraId="068866A6" w14:textId="256A0227" w:rsidR="00F065F6" w:rsidRDefault="00863466" w:rsidP="00863466">
            <w:pPr>
              <w:pStyle w:val="Default"/>
              <w:spacing w:line="276" w:lineRule="auto"/>
              <w:jc w:val="both"/>
              <w:rPr>
                <w:color w:val="auto"/>
                <w:sz w:val="20"/>
                <w:szCs w:val="20"/>
              </w:rPr>
            </w:pPr>
            <w:r>
              <w:rPr>
                <w:color w:val="auto"/>
                <w:sz w:val="20"/>
                <w:szCs w:val="20"/>
              </w:rPr>
              <w:t xml:space="preserve">- </w:t>
            </w:r>
            <w:r w:rsidR="00F065F6" w:rsidRPr="00585581">
              <w:rPr>
                <w:color w:val="auto"/>
                <w:sz w:val="20"/>
                <w:szCs w:val="20"/>
              </w:rPr>
              <w:t>dokumentowanie, zachowanie i upowszechnian</w:t>
            </w:r>
            <w:r>
              <w:rPr>
                <w:color w:val="auto"/>
                <w:sz w:val="20"/>
                <w:szCs w:val="20"/>
              </w:rPr>
              <w:t>ie dziedzictwa niematerialnego,</w:t>
            </w:r>
          </w:p>
          <w:p w14:paraId="371379BD" w14:textId="33D249E7" w:rsidR="00863466" w:rsidRPr="00585581" w:rsidRDefault="00863466" w:rsidP="00863466">
            <w:pPr>
              <w:pStyle w:val="Default"/>
              <w:spacing w:line="276" w:lineRule="auto"/>
              <w:jc w:val="both"/>
              <w:rPr>
                <w:color w:val="auto"/>
                <w:sz w:val="20"/>
                <w:szCs w:val="20"/>
              </w:rPr>
            </w:pPr>
            <w:r w:rsidRPr="00863466">
              <w:rPr>
                <w:color w:val="auto"/>
                <w:sz w:val="20"/>
                <w:szCs w:val="20"/>
              </w:rPr>
              <w:t>-</w:t>
            </w:r>
            <w:r>
              <w:rPr>
                <w:color w:val="auto"/>
                <w:sz w:val="20"/>
                <w:szCs w:val="20"/>
              </w:rPr>
              <w:t xml:space="preserve"> </w:t>
            </w:r>
            <w:r w:rsidRPr="00863466">
              <w:rPr>
                <w:color w:val="auto"/>
                <w:sz w:val="20"/>
                <w:szCs w:val="20"/>
              </w:rPr>
              <w:t xml:space="preserve"> zakup wyposażenia na potrzeby prowadzenia działalności kulturalnej</w:t>
            </w:r>
          </w:p>
          <w:p w14:paraId="37AD148B" w14:textId="77777777" w:rsidR="00F065F6" w:rsidRPr="00585581" w:rsidRDefault="00F065F6" w:rsidP="00AB320C">
            <w:pPr>
              <w:pStyle w:val="Default"/>
              <w:spacing w:line="276" w:lineRule="auto"/>
              <w:jc w:val="both"/>
              <w:rPr>
                <w:color w:val="auto"/>
                <w:sz w:val="20"/>
                <w:szCs w:val="20"/>
              </w:rPr>
            </w:pPr>
            <w:r w:rsidRPr="00585581">
              <w:rPr>
                <w:color w:val="auto"/>
                <w:sz w:val="20"/>
                <w:szCs w:val="20"/>
              </w:rPr>
              <w:t xml:space="preserve">Oferta turystyczna: </w:t>
            </w:r>
          </w:p>
          <w:p w14:paraId="24165FA5" w14:textId="1FA02B79" w:rsidR="00863466" w:rsidRPr="00863466" w:rsidRDefault="00863466" w:rsidP="00863466">
            <w:pPr>
              <w:pStyle w:val="Default"/>
              <w:spacing w:line="276" w:lineRule="auto"/>
              <w:jc w:val="both"/>
              <w:rPr>
                <w:color w:val="auto"/>
                <w:sz w:val="20"/>
                <w:szCs w:val="20"/>
              </w:rPr>
            </w:pPr>
            <w:r>
              <w:rPr>
                <w:color w:val="auto"/>
                <w:sz w:val="20"/>
                <w:szCs w:val="20"/>
              </w:rPr>
              <w:t>- b</w:t>
            </w:r>
            <w:r w:rsidRPr="00863466">
              <w:rPr>
                <w:color w:val="auto"/>
                <w:sz w:val="20"/>
                <w:szCs w:val="20"/>
              </w:rPr>
              <w:t>udowa, rozbudowa, przebudowa, remont komplekso</w:t>
            </w:r>
            <w:r>
              <w:rPr>
                <w:color w:val="auto"/>
                <w:sz w:val="20"/>
                <w:szCs w:val="20"/>
              </w:rPr>
              <w:t xml:space="preserve">wych wielofunkcyjnych: obiektów </w:t>
            </w:r>
            <w:r w:rsidRPr="00863466">
              <w:rPr>
                <w:color w:val="auto"/>
                <w:sz w:val="20"/>
                <w:szCs w:val="20"/>
              </w:rPr>
              <w:t>turystycznych oraz stref aktywności turystycznej skoncentrowanych wokół atrakcji t</w:t>
            </w:r>
            <w:r>
              <w:rPr>
                <w:color w:val="auto"/>
                <w:sz w:val="20"/>
                <w:szCs w:val="20"/>
              </w:rPr>
              <w:t xml:space="preserve">urystycznych np. : tężnie, </w:t>
            </w:r>
            <w:r w:rsidRPr="00863466">
              <w:rPr>
                <w:color w:val="auto"/>
                <w:sz w:val="20"/>
                <w:szCs w:val="20"/>
              </w:rPr>
              <w:t>platformy i wieże widokowe, miejsca obserwacyjne, ścianki wspinaczkowe, jako ele</w:t>
            </w:r>
            <w:r>
              <w:rPr>
                <w:color w:val="auto"/>
                <w:sz w:val="20"/>
                <w:szCs w:val="20"/>
              </w:rPr>
              <w:t xml:space="preserve">ment projektu mała architektura </w:t>
            </w:r>
            <w:r w:rsidRPr="00863466">
              <w:rPr>
                <w:color w:val="auto"/>
                <w:sz w:val="20"/>
                <w:szCs w:val="20"/>
              </w:rPr>
              <w:t>(np. ławki, stoły, paleniska, grille, wiaty, infokioski itp.)</w:t>
            </w:r>
          </w:p>
          <w:p w14:paraId="41F4E6F2" w14:textId="3FDF63B3" w:rsidR="00863466" w:rsidRPr="00863466" w:rsidRDefault="00863466" w:rsidP="00863466">
            <w:pPr>
              <w:pStyle w:val="Default"/>
              <w:spacing w:line="276" w:lineRule="auto"/>
              <w:jc w:val="both"/>
              <w:rPr>
                <w:color w:val="auto"/>
                <w:sz w:val="20"/>
                <w:szCs w:val="20"/>
              </w:rPr>
            </w:pPr>
            <w:r>
              <w:rPr>
                <w:color w:val="auto"/>
                <w:sz w:val="20"/>
                <w:szCs w:val="20"/>
              </w:rPr>
              <w:t>-  b</w:t>
            </w:r>
            <w:r w:rsidRPr="00863466">
              <w:rPr>
                <w:color w:val="auto"/>
                <w:sz w:val="20"/>
                <w:szCs w:val="20"/>
              </w:rPr>
              <w:t>udowa, rozbudowa, przebudowa, remont infrastruktury turystycznej pr</w:t>
            </w:r>
            <w:r>
              <w:rPr>
                <w:color w:val="auto"/>
                <w:sz w:val="20"/>
                <w:szCs w:val="20"/>
              </w:rPr>
              <w:t xml:space="preserve">zy zbiornikach wodnych, ciekach </w:t>
            </w:r>
            <w:r w:rsidRPr="00863466">
              <w:rPr>
                <w:color w:val="auto"/>
                <w:sz w:val="20"/>
                <w:szCs w:val="20"/>
              </w:rPr>
              <w:t>naturalnych, wyrobiskach po żwirowych wraz z tworzeniem miejsc wypocz</w:t>
            </w:r>
            <w:r>
              <w:rPr>
                <w:color w:val="auto"/>
                <w:sz w:val="20"/>
                <w:szCs w:val="20"/>
              </w:rPr>
              <w:t xml:space="preserve">ynku na tych obszarach oraz ich </w:t>
            </w:r>
            <w:r w:rsidRPr="00863466">
              <w:rPr>
                <w:color w:val="auto"/>
                <w:sz w:val="20"/>
                <w:szCs w:val="20"/>
              </w:rPr>
              <w:t>zagospodarowaniem w celach turystycznych m.in. poprzez tworzenie kąpielisk w</w:t>
            </w:r>
            <w:r>
              <w:rPr>
                <w:color w:val="auto"/>
                <w:sz w:val="20"/>
                <w:szCs w:val="20"/>
              </w:rPr>
              <w:t xml:space="preserve">raz z elementami infrastruktury </w:t>
            </w:r>
            <w:r w:rsidRPr="00863466">
              <w:rPr>
                <w:color w:val="auto"/>
                <w:sz w:val="20"/>
                <w:szCs w:val="20"/>
              </w:rPr>
              <w:t>turystycznej np. podesty, plaże, boiska do sportów plażowych.</w:t>
            </w:r>
          </w:p>
          <w:p w14:paraId="0E6A8C2E" w14:textId="243C58E3" w:rsidR="00863466" w:rsidRPr="00863466" w:rsidRDefault="00863466" w:rsidP="00863466">
            <w:pPr>
              <w:pStyle w:val="Default"/>
              <w:spacing w:line="276" w:lineRule="auto"/>
              <w:jc w:val="both"/>
              <w:rPr>
                <w:color w:val="auto"/>
                <w:sz w:val="20"/>
                <w:szCs w:val="20"/>
              </w:rPr>
            </w:pPr>
            <w:r w:rsidRPr="00863466">
              <w:rPr>
                <w:color w:val="auto"/>
                <w:sz w:val="20"/>
                <w:szCs w:val="20"/>
              </w:rPr>
              <w:t>- przygotowanie i uzbrojenie terenów, na których zlokalizowane będą ogólnodo</w:t>
            </w:r>
            <w:r>
              <w:rPr>
                <w:color w:val="auto"/>
                <w:sz w:val="20"/>
                <w:szCs w:val="20"/>
              </w:rPr>
              <w:t xml:space="preserve">stępne obiekty i infrastruktura </w:t>
            </w:r>
            <w:r w:rsidRPr="00863466">
              <w:rPr>
                <w:color w:val="auto"/>
                <w:sz w:val="20"/>
                <w:szCs w:val="20"/>
              </w:rPr>
              <w:t>turystyczna w tym np. infrastruktura wodno-kanalizacyjna.</w:t>
            </w:r>
          </w:p>
          <w:p w14:paraId="08AE2F87" w14:textId="36453006" w:rsidR="00863466" w:rsidRPr="00863466" w:rsidRDefault="00863466" w:rsidP="00863466">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63466">
              <w:rPr>
                <w:rFonts w:ascii="Times New Roman" w:hAnsi="Times New Roman" w:cs="Times New Roman"/>
                <w:sz w:val="20"/>
                <w:szCs w:val="20"/>
              </w:rPr>
              <w:t>dostosowanie obiektów turystycznych, szlaków do potrzeb osób z niepełnosprawnościami.</w:t>
            </w:r>
            <w:bookmarkEnd w:id="115"/>
          </w:p>
          <w:p w14:paraId="5CD34CF4" w14:textId="5F64CF11" w:rsidR="00F065F6" w:rsidRPr="00585581" w:rsidRDefault="00F065F6" w:rsidP="00863466">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t>LGD planuje realizację projektów ze środków FEM w ramach powyższych celów w zakresie przedsięwzię</w:t>
            </w:r>
            <w:r w:rsidR="00C25048" w:rsidRPr="00585581">
              <w:rPr>
                <w:rFonts w:ascii="Times New Roman" w:hAnsi="Times New Roman" w:cs="Times New Roman"/>
                <w:sz w:val="20"/>
                <w:szCs w:val="20"/>
              </w:rPr>
              <w:t>ć:</w:t>
            </w:r>
            <w:r w:rsidRPr="00585581">
              <w:rPr>
                <w:rFonts w:ascii="Times New Roman" w:hAnsi="Times New Roman" w:cs="Times New Roman"/>
                <w:sz w:val="20"/>
                <w:szCs w:val="20"/>
              </w:rPr>
              <w:t xml:space="preserve"> </w:t>
            </w:r>
            <w:r w:rsidR="00C25048" w:rsidRPr="00111885">
              <w:rPr>
                <w:rFonts w:ascii="Times New Roman" w:hAnsi="Times New Roman" w:cs="Times New Roman"/>
                <w:sz w:val="20"/>
                <w:szCs w:val="20"/>
              </w:rPr>
              <w:t xml:space="preserve">1.6. </w:t>
            </w:r>
            <w:r w:rsidR="00C25048" w:rsidRPr="00111885">
              <w:rPr>
                <w:rFonts w:ascii="Times New Roman" w:hAnsi="Times New Roman" w:cs="Times New Roman"/>
                <w:i/>
                <w:iCs/>
                <w:sz w:val="20"/>
                <w:szCs w:val="20"/>
              </w:rPr>
              <w:t>Rozwój kultury</w:t>
            </w:r>
            <w:r w:rsidR="00181CA2" w:rsidRPr="00111885">
              <w:rPr>
                <w:rFonts w:ascii="Times New Roman" w:hAnsi="Times New Roman" w:cs="Times New Roman"/>
                <w:i/>
                <w:iCs/>
                <w:sz w:val="20"/>
                <w:szCs w:val="20"/>
              </w:rPr>
              <w:t xml:space="preserve"> </w:t>
            </w:r>
            <w:r w:rsidR="004F1D9B" w:rsidRPr="00111885">
              <w:rPr>
                <w:rFonts w:ascii="Times New Roman" w:hAnsi="Times New Roman" w:cs="Times New Roman"/>
                <w:i/>
                <w:iCs/>
                <w:sz w:val="20"/>
                <w:szCs w:val="20"/>
              </w:rPr>
              <w:t>,</w:t>
            </w:r>
            <w:r w:rsidR="00FE2BE4" w:rsidRPr="00111885">
              <w:rPr>
                <w:rFonts w:ascii="Times New Roman" w:hAnsi="Times New Roman" w:cs="Times New Roman"/>
                <w:i/>
                <w:iCs/>
                <w:sz w:val="20"/>
                <w:szCs w:val="20"/>
              </w:rPr>
              <w:t xml:space="preserve"> </w:t>
            </w:r>
            <w:r w:rsidR="00C25048" w:rsidRPr="00111885">
              <w:rPr>
                <w:rFonts w:ascii="Times New Roman" w:hAnsi="Times New Roman" w:cs="Times New Roman"/>
                <w:i/>
                <w:iCs/>
                <w:sz w:val="20"/>
                <w:szCs w:val="20"/>
              </w:rPr>
              <w:t>dziedzictwa kulturowego</w:t>
            </w:r>
            <w:r w:rsidR="00C25048" w:rsidRPr="00111885">
              <w:rPr>
                <w:rFonts w:ascii="Times New Roman" w:hAnsi="Times New Roman" w:cs="Times New Roman"/>
                <w:sz w:val="20"/>
                <w:szCs w:val="20"/>
              </w:rPr>
              <w:t xml:space="preserve"> </w:t>
            </w:r>
            <w:r w:rsidR="004F1D9B" w:rsidRPr="00111885">
              <w:rPr>
                <w:rFonts w:ascii="Times New Roman" w:hAnsi="Times New Roman" w:cs="Times New Roman"/>
                <w:i/>
                <w:iCs/>
                <w:sz w:val="20"/>
                <w:szCs w:val="20"/>
              </w:rPr>
              <w:t>oraz</w:t>
            </w:r>
            <w:r w:rsidR="004F1D9B" w:rsidRPr="00111885">
              <w:rPr>
                <w:rFonts w:ascii="Times New Roman" w:hAnsi="Times New Roman" w:cs="Times New Roman"/>
                <w:sz w:val="20"/>
                <w:szCs w:val="20"/>
              </w:rPr>
              <w:t xml:space="preserve"> </w:t>
            </w:r>
            <w:r w:rsidR="004F1D9B" w:rsidRPr="00111885">
              <w:rPr>
                <w:rFonts w:ascii="Times New Roman" w:hAnsi="Times New Roman" w:cs="Times New Roman"/>
                <w:i/>
                <w:sz w:val="20"/>
                <w:szCs w:val="20"/>
              </w:rPr>
              <w:t>turystyki</w:t>
            </w:r>
            <w:r w:rsidR="00181CA2" w:rsidRPr="00111885">
              <w:rPr>
                <w:rFonts w:ascii="Times New Roman" w:hAnsi="Times New Roman" w:cs="Times New Roman"/>
                <w:sz w:val="20"/>
                <w:szCs w:val="20"/>
              </w:rPr>
              <w:t xml:space="preserve">, </w:t>
            </w:r>
            <w:r w:rsidR="00C25048" w:rsidRPr="00585581">
              <w:rPr>
                <w:rFonts w:ascii="Times New Roman" w:hAnsi="Times New Roman" w:cs="Times New Roman"/>
                <w:sz w:val="20"/>
                <w:szCs w:val="20"/>
              </w:rPr>
              <w:t xml:space="preserve">oraz </w:t>
            </w:r>
            <w:r w:rsidR="00C25048" w:rsidRPr="00863466">
              <w:rPr>
                <w:rFonts w:ascii="Times New Roman" w:hAnsi="Times New Roman" w:cs="Times New Roman"/>
                <w:i/>
                <w:sz w:val="20"/>
                <w:szCs w:val="20"/>
              </w:rPr>
              <w:t>2.6</w:t>
            </w:r>
            <w:r w:rsidRPr="00863466">
              <w:rPr>
                <w:rFonts w:ascii="Times New Roman" w:hAnsi="Times New Roman" w:cs="Times New Roman"/>
                <w:i/>
                <w:sz w:val="20"/>
                <w:szCs w:val="20"/>
              </w:rPr>
              <w:t>.</w:t>
            </w:r>
            <w:r w:rsidR="00863466">
              <w:rPr>
                <w:rFonts w:ascii="Times New Roman" w:hAnsi="Times New Roman" w:cs="Times New Roman"/>
                <w:sz w:val="20"/>
                <w:szCs w:val="20"/>
              </w:rPr>
              <w:t xml:space="preserve"> </w:t>
            </w:r>
            <w:r w:rsidR="00C25048" w:rsidRPr="00585581">
              <w:rPr>
                <w:rFonts w:ascii="Times New Roman" w:hAnsi="Times New Roman" w:cs="Times New Roman"/>
                <w:i/>
                <w:iCs/>
                <w:sz w:val="20"/>
                <w:szCs w:val="20"/>
              </w:rPr>
              <w:t>Wspieranie oddolnych inicjatyw na rzecz aktywnego włączenia społecznego</w:t>
            </w:r>
            <w:bookmarkEnd w:id="116"/>
            <w:r w:rsidR="00C25048" w:rsidRPr="00585581">
              <w:rPr>
                <w:rFonts w:ascii="Times New Roman" w:hAnsi="Times New Roman" w:cs="Times New Roman"/>
                <w:i/>
                <w:iCs/>
                <w:sz w:val="20"/>
                <w:szCs w:val="20"/>
              </w:rPr>
              <w:t>.</w:t>
            </w:r>
          </w:p>
        </w:tc>
      </w:tr>
    </w:tbl>
    <w:p w14:paraId="68249F18" w14:textId="01321E0E" w:rsidR="00F065F6" w:rsidRPr="00A00584" w:rsidRDefault="00F065F6" w:rsidP="00F065F6">
      <w:pPr>
        <w:jc w:val="center"/>
        <w:rPr>
          <w:rFonts w:ascii="Times New Roman" w:hAnsi="Times New Roman" w:cs="Times New Roman"/>
          <w:sz w:val="4"/>
          <w:szCs w:val="4"/>
        </w:rPr>
      </w:pPr>
      <w:r w:rsidRPr="00595C79">
        <w:rPr>
          <w:rFonts w:ascii="Times New Roman" w:hAnsi="Times New Roman" w:cs="Times New Roman"/>
          <w:i/>
          <w:iCs/>
          <w:sz w:val="20"/>
          <w:szCs w:val="20"/>
        </w:rPr>
        <w:t xml:space="preserve">Źródło: </w:t>
      </w:r>
      <w:r w:rsidR="008D2390">
        <w:rPr>
          <w:rFonts w:ascii="Times New Roman" w:hAnsi="Times New Roman" w:cs="Times New Roman"/>
          <w:i/>
          <w:iCs/>
          <w:sz w:val="20"/>
          <w:szCs w:val="20"/>
        </w:rPr>
        <w:t>o</w:t>
      </w:r>
      <w:r w:rsidRPr="00595C79">
        <w:rPr>
          <w:rFonts w:ascii="Times New Roman" w:hAnsi="Times New Roman" w:cs="Times New Roman"/>
          <w:i/>
          <w:iCs/>
          <w:sz w:val="20"/>
          <w:szCs w:val="20"/>
        </w:rPr>
        <w:t>pracowanie własne na podstawie dokumentów podanych w tabeli</w:t>
      </w:r>
      <w:r w:rsidRPr="00595C79">
        <w:rPr>
          <w:rFonts w:ascii="Times New Roman" w:hAnsi="Times New Roman" w:cs="Times New Roman"/>
          <w:i/>
          <w:iCs/>
          <w:sz w:val="20"/>
          <w:szCs w:val="20"/>
        </w:rPr>
        <w:cr/>
      </w:r>
    </w:p>
    <w:p w14:paraId="5FF8418B" w14:textId="506DD66F" w:rsidR="00F065F6" w:rsidRPr="00E209C5" w:rsidRDefault="00F065F6" w:rsidP="0098072A">
      <w:pPr>
        <w:spacing w:after="0"/>
        <w:ind w:firstLine="708"/>
        <w:jc w:val="both"/>
        <w:rPr>
          <w:rFonts w:ascii="Times New Roman" w:hAnsi="Times New Roman" w:cs="Times New Roman"/>
        </w:rPr>
      </w:pPr>
      <w:r w:rsidRPr="00E209C5">
        <w:rPr>
          <w:rFonts w:ascii="Times New Roman" w:hAnsi="Times New Roman" w:cs="Times New Roman"/>
        </w:rPr>
        <w:t xml:space="preserve">LGD mogą również ubiegać się o fundusze na realizację przedsięwzięć w ramach innych programów oraz podejmować działania informacyjne na obszarze o możliwości finansowania przedsięwzięć z innych źródeł zewnętrznych zarówno w ramach środków europejskich, jak i krajowych, czy w ramach Funduszy Europejskiego Obszaru Gospodarczego i Funduszy Norweskich. Przedsięwzięcia zaplanowane do realizacji w ramach wdrażania LSR będą finansowane bezpośrednio z źródeł opisanych w tabeli </w:t>
      </w:r>
      <w:r>
        <w:rPr>
          <w:rFonts w:ascii="Times New Roman" w:hAnsi="Times New Roman" w:cs="Times New Roman"/>
        </w:rPr>
        <w:t>20</w:t>
      </w:r>
      <w:r w:rsidRPr="00E209C5">
        <w:rPr>
          <w:rFonts w:ascii="Times New Roman" w:hAnsi="Times New Roman" w:cs="Times New Roman"/>
        </w:rPr>
        <w:t xml:space="preserve">. Ponadto wybrane </w:t>
      </w:r>
      <w:r w:rsidR="006B32C6">
        <w:rPr>
          <w:rFonts w:ascii="Times New Roman" w:hAnsi="Times New Roman" w:cs="Times New Roman"/>
        </w:rPr>
        <w:t xml:space="preserve">przedsięwzięcia </w:t>
      </w:r>
      <w:r w:rsidRPr="00E209C5">
        <w:rPr>
          <w:rFonts w:ascii="Times New Roman" w:hAnsi="Times New Roman" w:cs="Times New Roman"/>
        </w:rPr>
        <w:t xml:space="preserve">w ramach </w:t>
      </w:r>
      <w:r w:rsidR="006B32C6">
        <w:rPr>
          <w:rFonts w:ascii="Times New Roman" w:hAnsi="Times New Roman" w:cs="Times New Roman"/>
        </w:rPr>
        <w:t>Celu</w:t>
      </w:r>
      <w:r w:rsidRPr="00E209C5">
        <w:rPr>
          <w:rFonts w:ascii="Times New Roman" w:hAnsi="Times New Roman" w:cs="Times New Roman"/>
        </w:rPr>
        <w:t xml:space="preserve"> </w:t>
      </w:r>
      <w:r w:rsidR="00AB320C">
        <w:rPr>
          <w:rFonts w:ascii="Times New Roman" w:hAnsi="Times New Roman" w:cs="Times New Roman"/>
        </w:rPr>
        <w:t xml:space="preserve">LSR </w:t>
      </w:r>
      <w:r w:rsidRPr="00E209C5">
        <w:rPr>
          <w:rFonts w:ascii="Times New Roman" w:hAnsi="Times New Roman" w:cs="Times New Roman"/>
        </w:rPr>
        <w:t>1</w:t>
      </w:r>
      <w:r w:rsidR="00AB320C">
        <w:rPr>
          <w:rFonts w:ascii="Times New Roman" w:hAnsi="Times New Roman" w:cs="Times New Roman"/>
        </w:rPr>
        <w:t xml:space="preserve"> </w:t>
      </w:r>
      <w:r w:rsidR="00AB320C" w:rsidRPr="00AB320C">
        <w:rPr>
          <w:rFonts w:ascii="Times New Roman" w:hAnsi="Times New Roman" w:cs="Times New Roman"/>
          <w:i/>
          <w:iCs/>
        </w:rPr>
        <w:t xml:space="preserve">Zbudowanie oferty możliwości rozwoju i zagospodarowania czasu wolnego </w:t>
      </w:r>
      <w:r w:rsidRPr="00E209C5">
        <w:rPr>
          <w:rFonts w:ascii="Times New Roman" w:hAnsi="Times New Roman" w:cs="Times New Roman"/>
        </w:rPr>
        <w:t>mogą być realizowane przez LGD oraz inne podmioty i partnerów</w:t>
      </w:r>
      <w:r w:rsidR="00D63D95">
        <w:rPr>
          <w:rFonts w:ascii="Times New Roman" w:hAnsi="Times New Roman" w:cs="Times New Roman"/>
        </w:rPr>
        <w:t>,</w:t>
      </w:r>
      <w:r w:rsidRPr="00E209C5">
        <w:rPr>
          <w:rFonts w:ascii="Times New Roman" w:hAnsi="Times New Roman" w:cs="Times New Roman"/>
        </w:rPr>
        <w:t xml:space="preserve"> szczególnie z takich źródeł finansowania jak:</w:t>
      </w:r>
    </w:p>
    <w:p w14:paraId="51F76BEE" w14:textId="0BE3E0E4" w:rsidR="00F065F6" w:rsidRPr="00F15BD9" w:rsidRDefault="00F065F6" w:rsidP="0098072A">
      <w:pPr>
        <w:pStyle w:val="Akapitzlist"/>
        <w:numPr>
          <w:ilvl w:val="0"/>
          <w:numId w:val="29"/>
        </w:numPr>
        <w:spacing w:after="0"/>
        <w:ind w:left="851" w:hanging="425"/>
        <w:jc w:val="both"/>
        <w:rPr>
          <w:rFonts w:ascii="Times New Roman" w:hAnsi="Times New Roman" w:cs="Times New Roman"/>
          <w:color w:val="000000" w:themeColor="text1"/>
        </w:rPr>
      </w:pPr>
      <w:r w:rsidRPr="00AB320C">
        <w:rPr>
          <w:rFonts w:ascii="Times New Roman" w:hAnsi="Times New Roman" w:cs="Times New Roman"/>
          <w:i/>
          <w:iCs/>
          <w:color w:val="000000" w:themeColor="text1"/>
        </w:rPr>
        <w:t xml:space="preserve">Fundusze Europejskie na Infrastrukturę, Klimat, Środowisko 2021–2027 </w:t>
      </w:r>
      <w:r w:rsidRPr="00F15BD9">
        <w:rPr>
          <w:rFonts w:ascii="Times New Roman" w:hAnsi="Times New Roman" w:cs="Times New Roman"/>
          <w:color w:val="000000" w:themeColor="text1"/>
        </w:rPr>
        <w:t xml:space="preserve">w ramach priorytetu VII </w:t>
      </w:r>
      <w:r w:rsidRPr="00AB320C">
        <w:rPr>
          <w:rFonts w:ascii="Times New Roman" w:hAnsi="Times New Roman" w:cs="Times New Roman"/>
          <w:i/>
          <w:iCs/>
          <w:color w:val="000000" w:themeColor="text1"/>
        </w:rPr>
        <w:t xml:space="preserve">Kultura </w:t>
      </w:r>
      <w:r w:rsidRPr="00F15BD9">
        <w:rPr>
          <w:rFonts w:ascii="Times New Roman" w:hAnsi="Times New Roman" w:cs="Times New Roman"/>
          <w:color w:val="000000" w:themeColor="text1"/>
        </w:rPr>
        <w:t xml:space="preserve">Cel szczegółowy 4.6 </w:t>
      </w:r>
      <w:r w:rsidRPr="00AB320C">
        <w:rPr>
          <w:rFonts w:ascii="Times New Roman" w:hAnsi="Times New Roman" w:cs="Times New Roman"/>
          <w:i/>
          <w:iCs/>
          <w:color w:val="000000" w:themeColor="text1"/>
        </w:rPr>
        <w:t>Wzmacnianie roli kultury i zrównoważonej turystyki w rozwoju gospodarczym, włączeniu społecznym i innowacjach społecznych</w:t>
      </w:r>
      <w:r w:rsidRPr="00F15BD9">
        <w:rPr>
          <w:rFonts w:ascii="Times New Roman" w:hAnsi="Times New Roman" w:cs="Times New Roman"/>
          <w:color w:val="000000" w:themeColor="text1"/>
        </w:rPr>
        <w:t xml:space="preserve">. W zakres finansowania z tego programu wpisują się w szczególności operacje określone w LSR odnoszące się do ogólnodostępnej infrastruktury publicznej </w:t>
      </w:r>
      <w:r w:rsidR="006B32C6">
        <w:rPr>
          <w:rFonts w:ascii="Times New Roman" w:hAnsi="Times New Roman" w:cs="Times New Roman"/>
          <w:color w:val="000000" w:themeColor="text1"/>
        </w:rPr>
        <w:t>(1.1.</w:t>
      </w:r>
      <w:r w:rsidR="002A598F">
        <w:rPr>
          <w:rFonts w:ascii="Times New Roman" w:hAnsi="Times New Roman" w:cs="Times New Roman"/>
          <w:color w:val="000000" w:themeColor="text1"/>
        </w:rPr>
        <w:t xml:space="preserve">, </w:t>
      </w:r>
      <w:r w:rsidR="008233A4">
        <w:rPr>
          <w:rFonts w:ascii="Times New Roman" w:hAnsi="Times New Roman" w:cs="Times New Roman"/>
          <w:color w:val="000000" w:themeColor="text1"/>
        </w:rPr>
        <w:t>2</w:t>
      </w:r>
      <w:r w:rsidR="002A598F">
        <w:rPr>
          <w:rFonts w:ascii="Times New Roman" w:hAnsi="Times New Roman" w:cs="Times New Roman"/>
          <w:color w:val="000000" w:themeColor="text1"/>
        </w:rPr>
        <w:t>.5.</w:t>
      </w:r>
      <w:r w:rsidRPr="00F15BD9">
        <w:rPr>
          <w:rFonts w:ascii="Times New Roman" w:hAnsi="Times New Roman" w:cs="Times New Roman"/>
          <w:color w:val="000000" w:themeColor="text1"/>
        </w:rPr>
        <w:t xml:space="preserve">). </w:t>
      </w:r>
    </w:p>
    <w:p w14:paraId="7FC6A712" w14:textId="4037317E" w:rsidR="006B32C6" w:rsidRPr="00EB3F8F" w:rsidRDefault="00F065F6" w:rsidP="0098072A">
      <w:pPr>
        <w:pStyle w:val="Akapitzlist"/>
        <w:numPr>
          <w:ilvl w:val="0"/>
          <w:numId w:val="29"/>
        </w:numPr>
        <w:spacing w:after="0"/>
        <w:ind w:left="851" w:hanging="425"/>
        <w:jc w:val="both"/>
        <w:rPr>
          <w:rFonts w:ascii="Times New Roman" w:hAnsi="Times New Roman" w:cs="Times New Roman"/>
          <w:color w:val="000000" w:themeColor="text1"/>
        </w:rPr>
      </w:pPr>
      <w:r w:rsidRPr="00AB320C">
        <w:rPr>
          <w:rFonts w:ascii="Times New Roman" w:hAnsi="Times New Roman" w:cs="Times New Roman"/>
          <w:i/>
          <w:iCs/>
          <w:color w:val="000000" w:themeColor="text1"/>
        </w:rPr>
        <w:t>Fundusze Europejskie dla Małopolski 2021–2027</w:t>
      </w:r>
      <w:r w:rsidRPr="00F15BD9">
        <w:rPr>
          <w:rFonts w:ascii="Times New Roman" w:hAnsi="Times New Roman" w:cs="Times New Roman"/>
          <w:color w:val="000000" w:themeColor="text1"/>
        </w:rPr>
        <w:t xml:space="preserve"> (FEM) w ramach priorytetu II </w:t>
      </w:r>
      <w:r w:rsidRPr="00AB320C">
        <w:rPr>
          <w:rFonts w:ascii="Times New Roman" w:hAnsi="Times New Roman" w:cs="Times New Roman"/>
          <w:i/>
          <w:iCs/>
          <w:color w:val="000000" w:themeColor="text1"/>
        </w:rPr>
        <w:t>Fundusze Europejskie dla badań i rozwoju oraz przedsiębiorczości</w:t>
      </w:r>
      <w:r w:rsidRPr="00F15BD9">
        <w:rPr>
          <w:rFonts w:ascii="Times New Roman" w:hAnsi="Times New Roman" w:cs="Times New Roman"/>
          <w:color w:val="000000" w:themeColor="text1"/>
        </w:rPr>
        <w:t xml:space="preserve"> cel szczegółowy: Cel polityki 1. Bardziej konkurencyjna i inteligentna Europa dzięki wspieraniu innowacyjnej i inteligentnej transformacji gospodarczej oraz regionalnej łączności cyfrowej (EFRR). W ramach celu będzie możliwe finansowanie </w:t>
      </w:r>
      <w:r w:rsidR="006B32C6">
        <w:rPr>
          <w:rFonts w:ascii="Times New Roman" w:hAnsi="Times New Roman" w:cs="Times New Roman"/>
          <w:color w:val="000000" w:themeColor="text1"/>
        </w:rPr>
        <w:t>przedsięwzię</w:t>
      </w:r>
      <w:r w:rsidR="003C1CF0">
        <w:rPr>
          <w:rFonts w:ascii="Times New Roman" w:hAnsi="Times New Roman" w:cs="Times New Roman"/>
          <w:color w:val="000000" w:themeColor="text1"/>
        </w:rPr>
        <w:t>cia</w:t>
      </w:r>
      <w:r w:rsidR="00EB3F8F">
        <w:rPr>
          <w:rFonts w:ascii="Times New Roman" w:hAnsi="Times New Roman" w:cs="Times New Roman"/>
          <w:color w:val="000000" w:themeColor="text1"/>
        </w:rPr>
        <w:t xml:space="preserve"> </w:t>
      </w:r>
      <w:r w:rsidR="006B32C6" w:rsidRPr="003C1CF0">
        <w:rPr>
          <w:rFonts w:ascii="Times New Roman" w:hAnsi="Times New Roman" w:cs="Times New Roman"/>
          <w:color w:val="000000" w:themeColor="text1"/>
        </w:rPr>
        <w:t>(</w:t>
      </w:r>
      <w:r w:rsidR="008233A4">
        <w:rPr>
          <w:rFonts w:ascii="Times New Roman" w:hAnsi="Times New Roman" w:cs="Times New Roman"/>
          <w:color w:val="000000" w:themeColor="text1"/>
        </w:rPr>
        <w:t>2</w:t>
      </w:r>
      <w:r w:rsidR="006B32C6" w:rsidRPr="003C1CF0">
        <w:rPr>
          <w:rFonts w:ascii="Times New Roman" w:hAnsi="Times New Roman" w:cs="Times New Roman"/>
          <w:color w:val="000000" w:themeColor="text1"/>
        </w:rPr>
        <w:t>.</w:t>
      </w:r>
      <w:r w:rsidR="003C1CF0">
        <w:rPr>
          <w:rFonts w:ascii="Times New Roman" w:hAnsi="Times New Roman" w:cs="Times New Roman"/>
          <w:color w:val="000000" w:themeColor="text1"/>
        </w:rPr>
        <w:t>5</w:t>
      </w:r>
      <w:r w:rsidR="006B32C6" w:rsidRPr="003C1CF0">
        <w:rPr>
          <w:rFonts w:ascii="Times New Roman" w:hAnsi="Times New Roman" w:cs="Times New Roman"/>
          <w:color w:val="000000" w:themeColor="text1"/>
        </w:rPr>
        <w:t>.)</w:t>
      </w:r>
      <w:r w:rsidR="00EB3F8F" w:rsidRPr="003C1CF0">
        <w:rPr>
          <w:rFonts w:ascii="Times New Roman" w:hAnsi="Times New Roman" w:cs="Times New Roman"/>
          <w:color w:val="000000" w:themeColor="text1"/>
        </w:rPr>
        <w:t xml:space="preserve"> </w:t>
      </w:r>
      <w:r w:rsidRPr="00F15BD9">
        <w:rPr>
          <w:rFonts w:ascii="Times New Roman" w:hAnsi="Times New Roman" w:cs="Times New Roman"/>
          <w:color w:val="000000" w:themeColor="text1"/>
        </w:rPr>
        <w:t>odnosząc</w:t>
      </w:r>
      <w:r w:rsidR="003C1CF0">
        <w:rPr>
          <w:rFonts w:ascii="Times New Roman" w:hAnsi="Times New Roman" w:cs="Times New Roman"/>
          <w:color w:val="000000" w:themeColor="text1"/>
        </w:rPr>
        <w:t>ego</w:t>
      </w:r>
      <w:r w:rsidRPr="00F15BD9">
        <w:rPr>
          <w:rFonts w:ascii="Times New Roman" w:hAnsi="Times New Roman" w:cs="Times New Roman"/>
          <w:color w:val="000000" w:themeColor="text1"/>
        </w:rPr>
        <w:t xml:space="preserve"> się do</w:t>
      </w:r>
      <w:r w:rsidR="00EB3F8F" w:rsidRPr="00EB3F8F">
        <w:rPr>
          <w:rFonts w:ascii="Times New Roman" w:hAnsi="Times New Roman" w:cs="Times New Roman"/>
          <w:color w:val="000000" w:themeColor="text1"/>
        </w:rPr>
        <w:t xml:space="preserve"> </w:t>
      </w:r>
      <w:r w:rsidR="006B32C6" w:rsidRPr="00EB3F8F">
        <w:rPr>
          <w:rFonts w:ascii="Times New Roman" w:hAnsi="Times New Roman" w:cs="Times New Roman"/>
          <w:color w:val="000000" w:themeColor="text1"/>
        </w:rPr>
        <w:t>ogólnodostępnej nieodpłatnej infrastruktur</w:t>
      </w:r>
      <w:r w:rsidR="00D63D95">
        <w:rPr>
          <w:rFonts w:ascii="Times New Roman" w:hAnsi="Times New Roman" w:cs="Times New Roman"/>
          <w:color w:val="000000" w:themeColor="text1"/>
        </w:rPr>
        <w:t>y</w:t>
      </w:r>
      <w:r w:rsidR="006B32C6" w:rsidRPr="00EB3F8F">
        <w:rPr>
          <w:rFonts w:ascii="Times New Roman" w:hAnsi="Times New Roman" w:cs="Times New Roman"/>
          <w:color w:val="000000" w:themeColor="text1"/>
        </w:rPr>
        <w:t xml:space="preserve"> publicznej turystycznej</w:t>
      </w:r>
      <w:r w:rsidR="00D63D95">
        <w:rPr>
          <w:rFonts w:ascii="Times New Roman" w:hAnsi="Times New Roman" w:cs="Times New Roman"/>
          <w:color w:val="000000" w:themeColor="text1"/>
        </w:rPr>
        <w:t>,</w:t>
      </w:r>
      <w:r w:rsidR="00EB3F8F">
        <w:rPr>
          <w:rFonts w:ascii="Times New Roman" w:hAnsi="Times New Roman" w:cs="Times New Roman"/>
          <w:color w:val="000000" w:themeColor="text1"/>
        </w:rPr>
        <w:t xml:space="preserve"> okołoturystycznej</w:t>
      </w:r>
      <w:r w:rsidR="006B32C6" w:rsidRPr="00EB3F8F">
        <w:rPr>
          <w:rFonts w:ascii="Times New Roman" w:hAnsi="Times New Roman" w:cs="Times New Roman"/>
          <w:color w:val="000000" w:themeColor="text1"/>
        </w:rPr>
        <w:t xml:space="preserve"> </w:t>
      </w:r>
    </w:p>
    <w:p w14:paraId="32AF4471" w14:textId="20727E20" w:rsidR="006B32C6" w:rsidRPr="006B32C6" w:rsidRDefault="006B32C6" w:rsidP="0098072A">
      <w:pPr>
        <w:pStyle w:val="Akapitzlist"/>
        <w:numPr>
          <w:ilvl w:val="0"/>
          <w:numId w:val="29"/>
        </w:numPr>
        <w:spacing w:after="0"/>
        <w:ind w:left="851" w:hanging="425"/>
        <w:jc w:val="both"/>
        <w:rPr>
          <w:rFonts w:ascii="Times New Roman" w:hAnsi="Times New Roman" w:cs="Times New Roman"/>
          <w:color w:val="000000" w:themeColor="text1"/>
        </w:rPr>
      </w:pPr>
      <w:r w:rsidRPr="00AB320C">
        <w:rPr>
          <w:rFonts w:ascii="Times New Roman" w:hAnsi="Times New Roman" w:cs="Times New Roman"/>
          <w:i/>
          <w:iCs/>
          <w:color w:val="000000" w:themeColor="text1"/>
        </w:rPr>
        <w:t>Program Interreg Polska-Słowacja 2021–2027</w:t>
      </w:r>
      <w:r w:rsidRPr="006B32C6">
        <w:rPr>
          <w:rFonts w:ascii="Times New Roman" w:hAnsi="Times New Roman" w:cs="Times New Roman"/>
          <w:color w:val="000000" w:themeColor="text1"/>
        </w:rPr>
        <w:t xml:space="preserve"> w ramach priorytetu 3 </w:t>
      </w:r>
      <w:r w:rsidRPr="00AB320C">
        <w:rPr>
          <w:rFonts w:ascii="Times New Roman" w:hAnsi="Times New Roman" w:cs="Times New Roman"/>
          <w:i/>
          <w:iCs/>
          <w:color w:val="000000" w:themeColor="text1"/>
        </w:rPr>
        <w:t>Twórcze i atrakcyjne turystycznie Pogranicze</w:t>
      </w:r>
      <w:r w:rsidRPr="006B32C6">
        <w:rPr>
          <w:rFonts w:ascii="Times New Roman" w:hAnsi="Times New Roman" w:cs="Times New Roman"/>
          <w:color w:val="000000" w:themeColor="text1"/>
        </w:rPr>
        <w:t xml:space="preserve"> Cel szczegółowy: wzmacnianie roli kultury i zrównoważonej turystyki w rozwoju</w:t>
      </w:r>
      <w:r>
        <w:rPr>
          <w:rFonts w:ascii="Times New Roman" w:hAnsi="Times New Roman" w:cs="Times New Roman"/>
          <w:color w:val="000000" w:themeColor="text1"/>
        </w:rPr>
        <w:t xml:space="preserve"> </w:t>
      </w:r>
      <w:r w:rsidRPr="006B32C6">
        <w:rPr>
          <w:rFonts w:ascii="Times New Roman" w:hAnsi="Times New Roman" w:cs="Times New Roman"/>
          <w:color w:val="000000" w:themeColor="text1"/>
        </w:rPr>
        <w:t xml:space="preserve">gospodarczym, włączeniu społecznym i innowacjach społecznych. W zakres finansowania z tego programu </w:t>
      </w:r>
      <w:r w:rsidRPr="006B32C6">
        <w:rPr>
          <w:rFonts w:ascii="Times New Roman" w:hAnsi="Times New Roman" w:cs="Times New Roman"/>
          <w:color w:val="000000" w:themeColor="text1"/>
        </w:rPr>
        <w:lastRenderedPageBreak/>
        <w:t xml:space="preserve">wpisują się w szczególności </w:t>
      </w:r>
      <w:r w:rsidR="0098072A">
        <w:rPr>
          <w:rFonts w:ascii="Times New Roman" w:hAnsi="Times New Roman" w:cs="Times New Roman"/>
          <w:color w:val="000000" w:themeColor="text1"/>
        </w:rPr>
        <w:t>przedsięwzięci</w:t>
      </w:r>
      <w:r w:rsidR="002A598F">
        <w:rPr>
          <w:rFonts w:ascii="Times New Roman" w:hAnsi="Times New Roman" w:cs="Times New Roman"/>
          <w:color w:val="000000" w:themeColor="text1"/>
        </w:rPr>
        <w:t>a</w:t>
      </w:r>
      <w:r w:rsidRPr="006B32C6">
        <w:rPr>
          <w:rFonts w:ascii="Times New Roman" w:hAnsi="Times New Roman" w:cs="Times New Roman"/>
          <w:color w:val="000000" w:themeColor="text1"/>
        </w:rPr>
        <w:t xml:space="preserve"> określone w LSR odnoszące się do ogólnodostępnej infrastruktury publicznej (1.1.</w:t>
      </w:r>
      <w:r w:rsidR="002A598F">
        <w:rPr>
          <w:rFonts w:ascii="Times New Roman" w:hAnsi="Times New Roman" w:cs="Times New Roman"/>
          <w:color w:val="000000" w:themeColor="text1"/>
        </w:rPr>
        <w:t xml:space="preserve">, </w:t>
      </w:r>
      <w:r w:rsidR="008233A4">
        <w:rPr>
          <w:rFonts w:ascii="Times New Roman" w:hAnsi="Times New Roman" w:cs="Times New Roman"/>
          <w:color w:val="000000" w:themeColor="text1"/>
        </w:rPr>
        <w:t>2</w:t>
      </w:r>
      <w:r w:rsidR="002A598F">
        <w:rPr>
          <w:rFonts w:ascii="Times New Roman" w:hAnsi="Times New Roman" w:cs="Times New Roman"/>
          <w:color w:val="000000" w:themeColor="text1"/>
        </w:rPr>
        <w:t>.5.</w:t>
      </w:r>
      <w:r w:rsidR="0098072A">
        <w:rPr>
          <w:rFonts w:ascii="Times New Roman" w:hAnsi="Times New Roman" w:cs="Times New Roman"/>
          <w:color w:val="000000" w:themeColor="text1"/>
        </w:rPr>
        <w:t>)</w:t>
      </w:r>
      <w:r w:rsidRPr="006B32C6">
        <w:rPr>
          <w:rFonts w:ascii="Times New Roman" w:hAnsi="Times New Roman" w:cs="Times New Roman"/>
          <w:color w:val="000000" w:themeColor="text1"/>
        </w:rPr>
        <w:t>.</w:t>
      </w:r>
    </w:p>
    <w:p w14:paraId="086D1FD7" w14:textId="7219A058" w:rsidR="00F065F6" w:rsidRDefault="00F065F6">
      <w:pPr>
        <w:pStyle w:val="Akapitzlist"/>
        <w:numPr>
          <w:ilvl w:val="0"/>
          <w:numId w:val="29"/>
        </w:numPr>
        <w:ind w:left="851" w:hanging="425"/>
        <w:jc w:val="both"/>
        <w:rPr>
          <w:rFonts w:ascii="Times New Roman" w:hAnsi="Times New Roman" w:cs="Times New Roman"/>
          <w:color w:val="000000" w:themeColor="text1"/>
        </w:rPr>
      </w:pPr>
      <w:r w:rsidRPr="00F15BD9">
        <w:rPr>
          <w:rFonts w:ascii="Times New Roman" w:hAnsi="Times New Roman" w:cs="Times New Roman"/>
          <w:color w:val="000000" w:themeColor="text1"/>
        </w:rPr>
        <w:t>inne.</w:t>
      </w:r>
    </w:p>
    <w:p w14:paraId="183E66CF" w14:textId="5A8CA988" w:rsidR="0098072A" w:rsidRPr="0098072A" w:rsidRDefault="0098072A" w:rsidP="003060CA">
      <w:pPr>
        <w:spacing w:after="0"/>
        <w:ind w:firstLine="708"/>
        <w:jc w:val="both"/>
        <w:rPr>
          <w:rFonts w:ascii="Times New Roman" w:hAnsi="Times New Roman" w:cs="Times New Roman"/>
          <w:color w:val="000000" w:themeColor="text1"/>
        </w:rPr>
      </w:pPr>
      <w:r w:rsidRPr="0098072A">
        <w:rPr>
          <w:rFonts w:ascii="Times New Roman" w:hAnsi="Times New Roman" w:cs="Times New Roman"/>
          <w:color w:val="000000" w:themeColor="text1"/>
        </w:rPr>
        <w:t>Również niektóre przedsięwzięcia</w:t>
      </w:r>
      <w:r>
        <w:rPr>
          <w:rFonts w:ascii="Times New Roman" w:hAnsi="Times New Roman" w:cs="Times New Roman"/>
          <w:color w:val="000000" w:themeColor="text1"/>
        </w:rPr>
        <w:t xml:space="preserve"> z Celu</w:t>
      </w:r>
      <w:r w:rsidRPr="0098072A">
        <w:rPr>
          <w:rFonts w:ascii="Times New Roman" w:hAnsi="Times New Roman" w:cs="Times New Roman"/>
          <w:color w:val="000000" w:themeColor="text1"/>
        </w:rPr>
        <w:t xml:space="preserve"> 2. </w:t>
      </w:r>
      <w:r w:rsidR="00C610DB" w:rsidRPr="00C610DB">
        <w:rPr>
          <w:rFonts w:ascii="Times New Roman" w:hAnsi="Times New Roman" w:cs="Times New Roman"/>
          <w:i/>
          <w:iCs/>
          <w:color w:val="000000" w:themeColor="text1"/>
        </w:rPr>
        <w:t>Podniesienie kompetencji</w:t>
      </w:r>
      <w:r w:rsidR="005526BB">
        <w:rPr>
          <w:rFonts w:ascii="Times New Roman" w:hAnsi="Times New Roman" w:cs="Times New Roman"/>
          <w:i/>
          <w:iCs/>
          <w:color w:val="000000" w:themeColor="text1"/>
        </w:rPr>
        <w:t xml:space="preserve"> i aktywizacja</w:t>
      </w:r>
      <w:r w:rsidR="00C610DB" w:rsidRPr="00C610DB">
        <w:rPr>
          <w:rFonts w:ascii="Times New Roman" w:hAnsi="Times New Roman" w:cs="Times New Roman"/>
          <w:i/>
          <w:iCs/>
          <w:color w:val="000000" w:themeColor="text1"/>
        </w:rPr>
        <w:t xml:space="preserve"> mieszkańców</w:t>
      </w:r>
      <w:r w:rsidRPr="0098072A">
        <w:rPr>
          <w:rFonts w:ascii="Times New Roman" w:hAnsi="Times New Roman" w:cs="Times New Roman"/>
          <w:color w:val="000000" w:themeColor="text1"/>
        </w:rPr>
        <w:t xml:space="preserve"> wpisują się w zakres następujących programów finansowych:</w:t>
      </w:r>
    </w:p>
    <w:p w14:paraId="5C295231" w14:textId="18525DE2" w:rsidR="0098072A" w:rsidRPr="00C610DB" w:rsidRDefault="0098072A" w:rsidP="00C610DB">
      <w:pPr>
        <w:pStyle w:val="Akapitzlist"/>
        <w:numPr>
          <w:ilvl w:val="1"/>
          <w:numId w:val="67"/>
        </w:numPr>
        <w:ind w:left="851" w:hanging="425"/>
        <w:jc w:val="both"/>
        <w:rPr>
          <w:rFonts w:ascii="Times New Roman" w:hAnsi="Times New Roman" w:cs="Times New Roman"/>
          <w:color w:val="000000" w:themeColor="text1"/>
        </w:rPr>
      </w:pPr>
      <w:r w:rsidRPr="003060CA">
        <w:rPr>
          <w:rFonts w:ascii="Times New Roman" w:hAnsi="Times New Roman" w:cs="Times New Roman"/>
          <w:i/>
          <w:iCs/>
          <w:color w:val="000000" w:themeColor="text1"/>
        </w:rPr>
        <w:t>Program Interreg Polska-Słowacja 2021–2027</w:t>
      </w:r>
      <w:r w:rsidRPr="00C610DB">
        <w:rPr>
          <w:rFonts w:ascii="Times New Roman" w:hAnsi="Times New Roman" w:cs="Times New Roman"/>
          <w:color w:val="000000" w:themeColor="text1"/>
        </w:rPr>
        <w:t xml:space="preserve"> w ramach priorytetu 3 </w:t>
      </w:r>
      <w:r w:rsidRPr="003060CA">
        <w:rPr>
          <w:rFonts w:ascii="Times New Roman" w:hAnsi="Times New Roman" w:cs="Times New Roman"/>
          <w:i/>
          <w:iCs/>
          <w:color w:val="000000" w:themeColor="text1"/>
        </w:rPr>
        <w:t>Twórcze i atrakcyjne turystycznie Pogranicze</w:t>
      </w:r>
      <w:r w:rsidRPr="00C610DB">
        <w:rPr>
          <w:rFonts w:ascii="Times New Roman" w:hAnsi="Times New Roman" w:cs="Times New Roman"/>
          <w:color w:val="000000" w:themeColor="text1"/>
        </w:rPr>
        <w:t xml:space="preserve"> Cel szczegółowy: wzmacnianie roli kultury i zrównoważonej turystyki w rozwoju gospodarczym, włączeniu społecznym i innowacjach społecznych. W zakres finansowania z tego programu wpisują się w szczególności </w:t>
      </w:r>
      <w:r w:rsidR="00C610DB">
        <w:rPr>
          <w:rFonts w:ascii="Times New Roman" w:hAnsi="Times New Roman" w:cs="Times New Roman"/>
          <w:color w:val="000000" w:themeColor="text1"/>
        </w:rPr>
        <w:t>przedsięwzięcia</w:t>
      </w:r>
      <w:r w:rsidRPr="00C610DB">
        <w:rPr>
          <w:rFonts w:ascii="Times New Roman" w:hAnsi="Times New Roman" w:cs="Times New Roman"/>
          <w:color w:val="000000" w:themeColor="text1"/>
        </w:rPr>
        <w:t xml:space="preserve"> określone w LSR odnoszące się do kreowania projektów </w:t>
      </w:r>
      <w:r w:rsidR="00C610DB">
        <w:rPr>
          <w:rFonts w:ascii="Times New Roman" w:hAnsi="Times New Roman" w:cs="Times New Roman"/>
          <w:color w:val="000000" w:themeColor="text1"/>
        </w:rPr>
        <w:t>na rzecz o</w:t>
      </w:r>
      <w:r w:rsidR="00C610DB" w:rsidRPr="00C610DB">
        <w:rPr>
          <w:rFonts w:ascii="Times New Roman" w:hAnsi="Times New Roman" w:cs="Times New Roman"/>
          <w:color w:val="000000" w:themeColor="text1"/>
        </w:rPr>
        <w:t>rganizacj</w:t>
      </w:r>
      <w:r w:rsidR="00C610DB">
        <w:rPr>
          <w:rFonts w:ascii="Times New Roman" w:hAnsi="Times New Roman" w:cs="Times New Roman"/>
          <w:color w:val="000000" w:themeColor="text1"/>
        </w:rPr>
        <w:t>i</w:t>
      </w:r>
      <w:r w:rsidR="00C610DB" w:rsidRPr="00C610DB">
        <w:rPr>
          <w:rFonts w:ascii="Times New Roman" w:hAnsi="Times New Roman" w:cs="Times New Roman"/>
          <w:color w:val="000000" w:themeColor="text1"/>
        </w:rPr>
        <w:t xml:space="preserve"> wydarzeń edukacyjnych, kulturalnych i integracyjnych </w:t>
      </w:r>
      <w:r w:rsidR="008233A4">
        <w:rPr>
          <w:rFonts w:ascii="Times New Roman" w:hAnsi="Times New Roman" w:cs="Times New Roman"/>
          <w:color w:val="000000" w:themeColor="text1"/>
        </w:rPr>
        <w:t>(1.2,1.3), (2.1),</w:t>
      </w:r>
      <w:r w:rsidRPr="00C610DB">
        <w:rPr>
          <w:rFonts w:ascii="Times New Roman" w:hAnsi="Times New Roman" w:cs="Times New Roman"/>
          <w:color w:val="000000" w:themeColor="text1"/>
        </w:rPr>
        <w:t>(2.3.</w:t>
      </w:r>
      <w:r w:rsidR="00C610DB">
        <w:rPr>
          <w:rFonts w:ascii="Times New Roman" w:hAnsi="Times New Roman" w:cs="Times New Roman"/>
          <w:color w:val="000000" w:themeColor="text1"/>
        </w:rPr>
        <w:t>) oraz (2.4.</w:t>
      </w:r>
      <w:r w:rsidRPr="00C610DB">
        <w:rPr>
          <w:rFonts w:ascii="Times New Roman" w:hAnsi="Times New Roman" w:cs="Times New Roman"/>
          <w:color w:val="000000" w:themeColor="text1"/>
        </w:rPr>
        <w:t>)</w:t>
      </w:r>
      <w:r w:rsidR="00C610DB">
        <w:rPr>
          <w:rFonts w:ascii="Times New Roman" w:hAnsi="Times New Roman" w:cs="Times New Roman"/>
          <w:color w:val="000000" w:themeColor="text1"/>
        </w:rPr>
        <w:t>.</w:t>
      </w:r>
    </w:p>
    <w:p w14:paraId="5D6B2C7B" w14:textId="172E13CA" w:rsidR="00F065F6" w:rsidRPr="002A598F" w:rsidRDefault="00F065F6" w:rsidP="00F065F6">
      <w:pPr>
        <w:ind w:firstLine="708"/>
        <w:jc w:val="both"/>
        <w:rPr>
          <w:rFonts w:ascii="Times New Roman" w:hAnsi="Times New Roman" w:cs="Times New Roman"/>
        </w:rPr>
      </w:pPr>
      <w:r>
        <w:rPr>
          <w:rFonts w:ascii="Times New Roman" w:hAnsi="Times New Roman" w:cs="Times New Roman"/>
        </w:rPr>
        <w:t>Wykorzystanie różnych źródeł finansowania pozwoli na osiągnięcie lepszych efektów w realizacji zaplanowanych przedsięwzięć poprzez koordynację działań w ramach kilku programów. Niewątpliwie dywersyfikacja źródeł finansowania wywoła większy wpływ na obszar niż skorzystanie tylko z jednego programu. Wspieranie rozwoju kompetencji społecznych i gospodarczych będzie realizowane przez szereg zaplanowanych działań, które dotykają różnych zdiagnozowanych problemów, wzajemnie się uzupełniają i w sposób synergiczny wpłyną na osiągnięcie założon</w:t>
      </w:r>
      <w:r w:rsidR="003C1CF0">
        <w:rPr>
          <w:rFonts w:ascii="Times New Roman" w:hAnsi="Times New Roman" w:cs="Times New Roman"/>
        </w:rPr>
        <w:t>ych</w:t>
      </w:r>
      <w:r>
        <w:rPr>
          <w:rFonts w:ascii="Times New Roman" w:hAnsi="Times New Roman" w:cs="Times New Roman"/>
        </w:rPr>
        <w:t xml:space="preserve"> w LSR </w:t>
      </w:r>
      <w:r w:rsidR="003C1CF0">
        <w:rPr>
          <w:rFonts w:ascii="Times New Roman" w:hAnsi="Times New Roman" w:cs="Times New Roman"/>
        </w:rPr>
        <w:t xml:space="preserve">celów </w:t>
      </w:r>
      <w:r>
        <w:rPr>
          <w:rFonts w:ascii="Times New Roman" w:hAnsi="Times New Roman" w:cs="Times New Roman"/>
        </w:rPr>
        <w:t>jakim</w:t>
      </w:r>
      <w:r w:rsidR="003C1CF0">
        <w:rPr>
          <w:rFonts w:ascii="Times New Roman" w:hAnsi="Times New Roman" w:cs="Times New Roman"/>
        </w:rPr>
        <w:t xml:space="preserve">i są: Cel 1. </w:t>
      </w:r>
      <w:r w:rsidR="003C1CF0" w:rsidRPr="003C1CF0">
        <w:rPr>
          <w:rFonts w:ascii="Times New Roman" w:hAnsi="Times New Roman" w:cs="Times New Roman"/>
          <w:i/>
          <w:iCs/>
        </w:rPr>
        <w:t>Zbudowanie oferty możliwości rozwoju i</w:t>
      </w:r>
      <w:r w:rsidR="003C1CF0">
        <w:rPr>
          <w:rFonts w:ascii="Times New Roman" w:hAnsi="Times New Roman" w:cs="Times New Roman"/>
          <w:i/>
          <w:iCs/>
        </w:rPr>
        <w:t> </w:t>
      </w:r>
      <w:r w:rsidR="003C1CF0" w:rsidRPr="003C1CF0">
        <w:rPr>
          <w:rFonts w:ascii="Times New Roman" w:hAnsi="Times New Roman" w:cs="Times New Roman"/>
          <w:i/>
          <w:iCs/>
        </w:rPr>
        <w:t>zagospodarowania czasu wolnego</w:t>
      </w:r>
      <w:r w:rsidR="003C1CF0" w:rsidRPr="003C1CF0">
        <w:rPr>
          <w:rFonts w:ascii="Times New Roman" w:hAnsi="Times New Roman" w:cs="Times New Roman"/>
        </w:rPr>
        <w:t xml:space="preserve"> oraz</w:t>
      </w:r>
      <w:r w:rsidR="003C1CF0">
        <w:rPr>
          <w:rFonts w:ascii="Times New Roman" w:hAnsi="Times New Roman" w:cs="Times New Roman"/>
          <w:i/>
          <w:iCs/>
        </w:rPr>
        <w:t xml:space="preserve"> Cel 2. </w:t>
      </w:r>
      <w:r w:rsidR="003C1CF0" w:rsidRPr="003C1CF0">
        <w:rPr>
          <w:rFonts w:ascii="Times New Roman" w:hAnsi="Times New Roman" w:cs="Times New Roman"/>
          <w:i/>
          <w:iCs/>
        </w:rPr>
        <w:t>Podniesienie kompetencji</w:t>
      </w:r>
      <w:r w:rsidR="009F3966">
        <w:rPr>
          <w:rFonts w:ascii="Times New Roman" w:hAnsi="Times New Roman" w:cs="Times New Roman"/>
          <w:i/>
          <w:iCs/>
        </w:rPr>
        <w:t xml:space="preserve"> </w:t>
      </w:r>
      <w:r w:rsidR="005526BB">
        <w:rPr>
          <w:rFonts w:ascii="Times New Roman" w:hAnsi="Times New Roman" w:cs="Times New Roman"/>
          <w:i/>
          <w:iCs/>
        </w:rPr>
        <w:t xml:space="preserve">i aktywizacja </w:t>
      </w:r>
      <w:r w:rsidR="003C1CF0" w:rsidRPr="003C1CF0">
        <w:rPr>
          <w:rFonts w:ascii="Times New Roman" w:hAnsi="Times New Roman" w:cs="Times New Roman"/>
          <w:i/>
          <w:iCs/>
        </w:rPr>
        <w:t>mieszkańców</w:t>
      </w:r>
      <w:r w:rsidR="002A598F">
        <w:rPr>
          <w:rFonts w:ascii="Times New Roman" w:hAnsi="Times New Roman" w:cs="Times New Roman"/>
        </w:rPr>
        <w:t>.</w:t>
      </w:r>
    </w:p>
    <w:p w14:paraId="73965F6B" w14:textId="17503365" w:rsidR="00F065F6" w:rsidRDefault="00F065F6" w:rsidP="00F065F6">
      <w:pPr>
        <w:spacing w:line="276" w:lineRule="auto"/>
        <w:ind w:firstLine="708"/>
        <w:jc w:val="both"/>
        <w:rPr>
          <w:rFonts w:ascii="Times New Roman" w:hAnsi="Times New Roman" w:cs="Times New Roman"/>
        </w:rPr>
      </w:pPr>
      <w:r>
        <w:rPr>
          <w:rFonts w:ascii="Times New Roman" w:hAnsi="Times New Roman" w:cs="Times New Roman"/>
        </w:rPr>
        <w:t>Cel</w:t>
      </w:r>
      <w:r w:rsidR="003C1CF0">
        <w:rPr>
          <w:rFonts w:ascii="Times New Roman" w:hAnsi="Times New Roman" w:cs="Times New Roman"/>
        </w:rPr>
        <w:t>e</w:t>
      </w:r>
      <w:r w:rsidRPr="00595C79">
        <w:rPr>
          <w:rFonts w:ascii="Times New Roman" w:hAnsi="Times New Roman" w:cs="Times New Roman"/>
        </w:rPr>
        <w:t xml:space="preserve"> LSR oraz planowane w ramach </w:t>
      </w:r>
      <w:r w:rsidR="003C1CF0">
        <w:rPr>
          <w:rFonts w:ascii="Times New Roman" w:hAnsi="Times New Roman" w:cs="Times New Roman"/>
        </w:rPr>
        <w:t>ich</w:t>
      </w:r>
      <w:r>
        <w:rPr>
          <w:rFonts w:ascii="Times New Roman" w:hAnsi="Times New Roman" w:cs="Times New Roman"/>
        </w:rPr>
        <w:t xml:space="preserve"> </w:t>
      </w:r>
      <w:r w:rsidRPr="00595C79">
        <w:rPr>
          <w:rFonts w:ascii="Times New Roman" w:hAnsi="Times New Roman" w:cs="Times New Roman"/>
        </w:rPr>
        <w:t>realizacji konkretne przedsięwzięcia</w:t>
      </w:r>
      <w:r>
        <w:rPr>
          <w:rFonts w:ascii="Times New Roman" w:hAnsi="Times New Roman" w:cs="Times New Roman"/>
        </w:rPr>
        <w:t xml:space="preserve"> </w:t>
      </w:r>
      <w:r w:rsidRPr="00595C79">
        <w:rPr>
          <w:rFonts w:ascii="Times New Roman" w:hAnsi="Times New Roman" w:cs="Times New Roman"/>
        </w:rPr>
        <w:t>są spójne, powiązane ze sobą i wzajemnie się uzupełniają. Tworzą logiczne związki i wzajemnie na siebie oddziałują, dając spójny efekt.</w:t>
      </w:r>
      <w:r>
        <w:rPr>
          <w:rFonts w:ascii="Times New Roman" w:hAnsi="Times New Roman" w:cs="Times New Roman"/>
        </w:rPr>
        <w:t xml:space="preserve"> </w:t>
      </w:r>
      <w:r w:rsidRPr="00003CCB">
        <w:rPr>
          <w:rFonts w:ascii="Times New Roman" w:hAnsi="Times New Roman" w:cs="Times New Roman"/>
        </w:rPr>
        <w:t xml:space="preserve">Już na etapie formułowania </w:t>
      </w:r>
      <w:r>
        <w:rPr>
          <w:rFonts w:ascii="Times New Roman" w:hAnsi="Times New Roman" w:cs="Times New Roman"/>
        </w:rPr>
        <w:t>S</w:t>
      </w:r>
      <w:r w:rsidRPr="00003CCB">
        <w:rPr>
          <w:rFonts w:ascii="Times New Roman" w:hAnsi="Times New Roman" w:cs="Times New Roman"/>
        </w:rPr>
        <w:t>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w:t>
      </w:r>
      <w:r>
        <w:rPr>
          <w:rFonts w:ascii="Times New Roman" w:hAnsi="Times New Roman" w:cs="Times New Roman"/>
        </w:rPr>
        <w:t xml:space="preserve"> To one stanowiły podstawę do sformułowania założeń Strategii. </w:t>
      </w:r>
      <w:r w:rsidRPr="009F30F8">
        <w:rPr>
          <w:rFonts w:ascii="Times New Roman" w:hAnsi="Times New Roman" w:cs="Times New Roman"/>
        </w:rPr>
        <w:t>Kluczową kwestią dla niniejszej wielofunduszowej LSR jest zachowanie komplementarności wsparcia z różnych funduszy</w:t>
      </w:r>
      <w:r>
        <w:rPr>
          <w:rFonts w:ascii="Times New Roman" w:hAnsi="Times New Roman" w:cs="Times New Roman"/>
        </w:rPr>
        <w:t xml:space="preserve"> </w:t>
      </w:r>
      <w:r w:rsidRPr="009F30F8">
        <w:rPr>
          <w:rFonts w:ascii="Times New Roman" w:hAnsi="Times New Roman" w:cs="Times New Roman"/>
        </w:rPr>
        <w:t>przy realizacji jednofunduszowych projektów. Komplementarność starano się uzyskać już na etapie programowania tj. przy</w:t>
      </w:r>
      <w:r>
        <w:rPr>
          <w:rFonts w:ascii="Times New Roman" w:hAnsi="Times New Roman" w:cs="Times New Roman"/>
        </w:rPr>
        <w:t xml:space="preserve"> </w:t>
      </w:r>
      <w:r w:rsidRPr="009F30F8">
        <w:rPr>
          <w:rFonts w:ascii="Times New Roman" w:hAnsi="Times New Roman" w:cs="Times New Roman"/>
        </w:rPr>
        <w:t>tworzeniu LSR i poszukiwaniu spójności z innymi programami operacyjnymi</w:t>
      </w:r>
      <w:r>
        <w:rPr>
          <w:rFonts w:ascii="Times New Roman" w:hAnsi="Times New Roman" w:cs="Times New Roman"/>
        </w:rPr>
        <w:t xml:space="preserve">. LSR będzie osiągać korzyści w wyniku działań innych podmiotów, które będą komplementarne wobec LSR – przyczynią się do osiągnięcia efektu synergii, efekty realizacji LSR będą dzięki nim bardziej widoczne i wzmocnione. </w:t>
      </w:r>
      <w:r w:rsidR="002A598F" w:rsidRPr="002A598F">
        <w:rPr>
          <w:rFonts w:ascii="Times New Roman" w:hAnsi="Times New Roman" w:cs="Times New Roman"/>
        </w:rPr>
        <w:t>Nowo zakładane przez mieszkańców czy rozwijane działalności gospodarcze w zakresie usług</w:t>
      </w:r>
      <w:r w:rsidR="002A598F">
        <w:rPr>
          <w:rFonts w:ascii="Times New Roman" w:hAnsi="Times New Roman" w:cs="Times New Roman"/>
        </w:rPr>
        <w:t xml:space="preserve">, </w:t>
      </w:r>
      <w:r w:rsidR="002A598F" w:rsidRPr="002A598F">
        <w:rPr>
          <w:rFonts w:ascii="Times New Roman" w:hAnsi="Times New Roman" w:cs="Times New Roman"/>
        </w:rPr>
        <w:t>sportu, i spędzania czasu wolnego, tworzone przestrzenie i infrastruktura, organizowane wydarzenia</w:t>
      </w:r>
      <w:r w:rsidR="00301574">
        <w:rPr>
          <w:rFonts w:ascii="Times New Roman" w:hAnsi="Times New Roman" w:cs="Times New Roman"/>
        </w:rPr>
        <w:t xml:space="preserve">, </w:t>
      </w:r>
      <w:r w:rsidR="002A598F" w:rsidRPr="002A598F">
        <w:rPr>
          <w:rFonts w:ascii="Times New Roman" w:hAnsi="Times New Roman" w:cs="Times New Roman"/>
        </w:rPr>
        <w:t xml:space="preserve">zajęcia </w:t>
      </w:r>
      <w:r w:rsidR="00301574">
        <w:rPr>
          <w:rFonts w:ascii="Times New Roman" w:hAnsi="Times New Roman" w:cs="Times New Roman"/>
        </w:rPr>
        <w:t xml:space="preserve">i działania </w:t>
      </w:r>
      <w:r w:rsidR="002A598F" w:rsidRPr="002A598F">
        <w:rPr>
          <w:rFonts w:ascii="Times New Roman" w:hAnsi="Times New Roman" w:cs="Times New Roman"/>
        </w:rPr>
        <w:t>przez organizacje pozarządowe i oddolne inicjatywy mieszkańców – bez względu na to z jakich środków będą realizowane, przyczynią się do osiągnięcia celów LSR i wzmocnią oddziaływanie efektów uzyskanych przez wdrożenie LSR</w:t>
      </w:r>
      <w:r w:rsidR="002A598F">
        <w:rPr>
          <w:rFonts w:ascii="Times New Roman" w:hAnsi="Times New Roman" w:cs="Times New Roman"/>
        </w:rPr>
        <w:t>.</w:t>
      </w:r>
    </w:p>
    <w:p w14:paraId="71207A10" w14:textId="66454E6C" w:rsidR="002A598F" w:rsidRPr="002A598F" w:rsidRDefault="002A598F" w:rsidP="002A598F">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Cel</w:t>
      </w:r>
      <w:r w:rsidRPr="002A598F">
        <w:rPr>
          <w:rFonts w:ascii="Times New Roman" w:hAnsi="Times New Roman" w:cs="Times New Roman"/>
          <w:color w:val="000000" w:themeColor="text1"/>
        </w:rPr>
        <w:t xml:space="preserve"> 1. </w:t>
      </w:r>
      <w:r w:rsidR="00C4319A" w:rsidRPr="00C4319A">
        <w:rPr>
          <w:rFonts w:ascii="Times New Roman" w:hAnsi="Times New Roman" w:cs="Times New Roman"/>
          <w:i/>
          <w:iCs/>
          <w:color w:val="000000" w:themeColor="text1"/>
        </w:rPr>
        <w:t>Zbudowanie oferty możliwości rozwoju i zagospodarowania czasu wolnego</w:t>
      </w:r>
      <w:r w:rsidRPr="002A598F">
        <w:rPr>
          <w:rFonts w:ascii="Times New Roman" w:hAnsi="Times New Roman" w:cs="Times New Roman"/>
          <w:color w:val="000000" w:themeColor="text1"/>
        </w:rPr>
        <w:t>, któr</w:t>
      </w:r>
      <w:r>
        <w:rPr>
          <w:rFonts w:ascii="Times New Roman" w:hAnsi="Times New Roman" w:cs="Times New Roman"/>
          <w:color w:val="000000" w:themeColor="text1"/>
        </w:rPr>
        <w:t>y</w:t>
      </w:r>
      <w:r w:rsidRPr="002A598F">
        <w:rPr>
          <w:rFonts w:ascii="Times New Roman" w:hAnsi="Times New Roman" w:cs="Times New Roman"/>
          <w:color w:val="000000" w:themeColor="text1"/>
        </w:rPr>
        <w:t xml:space="preserve"> będzie realizowan</w:t>
      </w:r>
      <w:r>
        <w:rPr>
          <w:rFonts w:ascii="Times New Roman" w:hAnsi="Times New Roman" w:cs="Times New Roman"/>
          <w:color w:val="000000" w:themeColor="text1"/>
        </w:rPr>
        <w:t>y</w:t>
      </w:r>
      <w:r w:rsidRPr="002A598F">
        <w:rPr>
          <w:rFonts w:ascii="Times New Roman" w:hAnsi="Times New Roman" w:cs="Times New Roman"/>
          <w:color w:val="000000" w:themeColor="text1"/>
        </w:rPr>
        <w:t xml:space="preserve"> przy wsparciu funduszy PS WPR, wpłynie na rozwój gospodarczy regionu poprzez wspieranie rozwoju działalności gospodarcz</w:t>
      </w:r>
      <w:bookmarkStart w:id="117" w:name="_Hlk133262490"/>
      <w:r w:rsidRPr="002A598F">
        <w:rPr>
          <w:rFonts w:ascii="Times New Roman" w:hAnsi="Times New Roman" w:cs="Times New Roman"/>
          <w:color w:val="000000" w:themeColor="text1"/>
        </w:rPr>
        <w:t>ych (1.</w:t>
      </w:r>
      <w:bookmarkEnd w:id="117"/>
      <w:r>
        <w:rPr>
          <w:rFonts w:ascii="Times New Roman" w:hAnsi="Times New Roman" w:cs="Times New Roman"/>
          <w:color w:val="000000" w:themeColor="text1"/>
        </w:rPr>
        <w:t>4</w:t>
      </w:r>
      <w:r w:rsidRPr="002A598F">
        <w:rPr>
          <w:rFonts w:ascii="Times New Roman" w:hAnsi="Times New Roman" w:cs="Times New Roman"/>
          <w:color w:val="000000" w:themeColor="text1"/>
        </w:rPr>
        <w:t>.</w:t>
      </w:r>
      <w:r>
        <w:rPr>
          <w:rFonts w:ascii="Times New Roman" w:hAnsi="Times New Roman" w:cs="Times New Roman"/>
          <w:color w:val="000000" w:themeColor="text1"/>
        </w:rPr>
        <w:t>, 1.5.</w:t>
      </w:r>
      <w:r w:rsidRPr="002A598F">
        <w:rPr>
          <w:rFonts w:ascii="Times New Roman" w:hAnsi="Times New Roman" w:cs="Times New Roman"/>
          <w:color w:val="000000" w:themeColor="text1"/>
        </w:rPr>
        <w:t>), oraz zaspokoi potrzebę mieszkańców związaną ze zwiększeniem oferty spędzania czasu wolnego, a także przyczyni się do dostępności atrakcji turystycznych przez cały rok. Ważne, aby rozwijane działalności miały na celu wzrost jakości i dostępności usług dla lokalnej społeczności oraz dla turystów odwiedzających region. Co więcej, dokonano</w:t>
      </w:r>
      <w:r>
        <w:rPr>
          <w:rFonts w:ascii="Times New Roman" w:hAnsi="Times New Roman" w:cs="Times New Roman"/>
          <w:color w:val="000000" w:themeColor="text1"/>
        </w:rPr>
        <w:t xml:space="preserve"> </w:t>
      </w:r>
      <w:r w:rsidRPr="002A598F">
        <w:rPr>
          <w:rFonts w:ascii="Times New Roman" w:hAnsi="Times New Roman" w:cs="Times New Roman"/>
          <w:color w:val="000000" w:themeColor="text1"/>
        </w:rPr>
        <w:t>skoncentrowania wsparcia dotyczącego wspierania przedsiębiorczości, w celu jak najlepszego wykorzystania posiadanych zasobów finansowych. W związku z tym, w oparciu o lokalne zasoby oraz zgłaszane potrzeby i</w:t>
      </w:r>
      <w:r>
        <w:rPr>
          <w:rFonts w:ascii="Times New Roman" w:hAnsi="Times New Roman" w:cs="Times New Roman"/>
          <w:color w:val="000000" w:themeColor="text1"/>
        </w:rPr>
        <w:t> </w:t>
      </w:r>
      <w:r w:rsidRPr="002A598F">
        <w:rPr>
          <w:rFonts w:ascii="Times New Roman" w:hAnsi="Times New Roman" w:cs="Times New Roman"/>
          <w:color w:val="000000" w:themeColor="text1"/>
        </w:rPr>
        <w:t xml:space="preserve">zdiagnozowane problemy, wsparcie przeznaczone będzie na rozwój gospodarki czasu wolnego, a więc wszelkie działalności, które mają na celu wzrost dostępności i jakości usług dla lokalnej społeczności oraz turystów w zakresie sportu, spędzania czasu wolnego, wykorzystania dziedzictwa i zasobów naturalnych w tym samorozwoju. Przykładowo mogą to być siłownie, infrastruktura </w:t>
      </w:r>
      <w:r w:rsidR="00B1306A" w:rsidRPr="00EA03F1">
        <w:rPr>
          <w:rFonts w:ascii="Times New Roman" w:hAnsi="Times New Roman" w:cs="Times New Roman"/>
        </w:rPr>
        <w:t>okołoturystyczna</w:t>
      </w:r>
      <w:r w:rsidRPr="00EA03F1">
        <w:rPr>
          <w:rFonts w:ascii="Times New Roman" w:hAnsi="Times New Roman" w:cs="Times New Roman"/>
        </w:rPr>
        <w:t xml:space="preserve">, usługi </w:t>
      </w:r>
      <w:r w:rsidRPr="002A598F">
        <w:rPr>
          <w:rFonts w:ascii="Times New Roman" w:hAnsi="Times New Roman" w:cs="Times New Roman"/>
          <w:color w:val="000000" w:themeColor="text1"/>
        </w:rPr>
        <w:t>w zakresie promocji lokalnych tradycji oraz rękodzieła, oferta kulturalna, restauracje itp.</w:t>
      </w:r>
    </w:p>
    <w:p w14:paraId="6A2A8249" w14:textId="4C83ADDC" w:rsidR="00C4319A" w:rsidRPr="00A34D98" w:rsidRDefault="00C4319A" w:rsidP="002C3E2E">
      <w:pPr>
        <w:spacing w:line="276" w:lineRule="auto"/>
        <w:ind w:firstLine="708"/>
        <w:jc w:val="both"/>
        <w:rPr>
          <w:rFonts w:ascii="Times New Roman" w:hAnsi="Times New Roman" w:cs="Times New Roman"/>
          <w:color w:val="000000" w:themeColor="text1"/>
        </w:rPr>
      </w:pPr>
      <w:r w:rsidRPr="00C4319A">
        <w:rPr>
          <w:rFonts w:ascii="Times New Roman" w:hAnsi="Times New Roman" w:cs="Times New Roman"/>
          <w:color w:val="000000" w:themeColor="text1"/>
        </w:rPr>
        <w:t xml:space="preserve">Cel </w:t>
      </w:r>
      <w:r w:rsidR="00585581">
        <w:rPr>
          <w:rFonts w:ascii="Times New Roman" w:hAnsi="Times New Roman" w:cs="Times New Roman"/>
          <w:color w:val="000000" w:themeColor="text1"/>
        </w:rPr>
        <w:t>2.</w:t>
      </w:r>
      <w:r w:rsidRPr="00C4319A">
        <w:rPr>
          <w:rFonts w:ascii="Times New Roman" w:hAnsi="Times New Roman" w:cs="Times New Roman"/>
          <w:color w:val="000000" w:themeColor="text1"/>
        </w:rPr>
        <w:t xml:space="preserve"> </w:t>
      </w:r>
      <w:r w:rsidR="00585581" w:rsidRPr="00C4319A">
        <w:rPr>
          <w:rFonts w:ascii="Times New Roman" w:hAnsi="Times New Roman" w:cs="Times New Roman"/>
          <w:i/>
          <w:iCs/>
          <w:color w:val="000000" w:themeColor="text1"/>
        </w:rPr>
        <w:t>Podniesienie kompetencji</w:t>
      </w:r>
      <w:r w:rsidR="005526BB">
        <w:rPr>
          <w:rFonts w:ascii="Times New Roman" w:hAnsi="Times New Roman" w:cs="Times New Roman"/>
          <w:i/>
          <w:iCs/>
          <w:color w:val="000000" w:themeColor="text1"/>
        </w:rPr>
        <w:t xml:space="preserve"> i aktywizacja </w:t>
      </w:r>
      <w:r w:rsidR="00585581" w:rsidRPr="00C4319A">
        <w:rPr>
          <w:rFonts w:ascii="Times New Roman" w:hAnsi="Times New Roman" w:cs="Times New Roman"/>
          <w:i/>
          <w:iCs/>
          <w:color w:val="000000" w:themeColor="text1"/>
        </w:rPr>
        <w:t xml:space="preserve"> mieszkańców </w:t>
      </w:r>
      <w:r w:rsidR="00585581">
        <w:rPr>
          <w:rFonts w:ascii="Times New Roman" w:hAnsi="Times New Roman" w:cs="Times New Roman"/>
          <w:color w:val="000000" w:themeColor="text1"/>
        </w:rPr>
        <w:t>jest</w:t>
      </w:r>
      <w:r w:rsidR="00585581" w:rsidRPr="00C4319A">
        <w:rPr>
          <w:rFonts w:ascii="Times New Roman" w:hAnsi="Times New Roman" w:cs="Times New Roman"/>
          <w:color w:val="000000" w:themeColor="text1"/>
        </w:rPr>
        <w:t xml:space="preserve"> kompatybiln</w:t>
      </w:r>
      <w:r w:rsidR="00585581">
        <w:rPr>
          <w:rFonts w:ascii="Times New Roman" w:hAnsi="Times New Roman" w:cs="Times New Roman"/>
          <w:color w:val="000000" w:themeColor="text1"/>
        </w:rPr>
        <w:t>y z</w:t>
      </w:r>
      <w:r w:rsidR="00585581" w:rsidRPr="00C4319A">
        <w:rPr>
          <w:rFonts w:ascii="Times New Roman" w:hAnsi="Times New Roman" w:cs="Times New Roman"/>
          <w:color w:val="000000" w:themeColor="text1"/>
        </w:rPr>
        <w:t xml:space="preserve"> Cel</w:t>
      </w:r>
      <w:r w:rsidR="00585581">
        <w:rPr>
          <w:rFonts w:ascii="Times New Roman" w:hAnsi="Times New Roman" w:cs="Times New Roman"/>
          <w:color w:val="000000" w:themeColor="text1"/>
        </w:rPr>
        <w:t>em</w:t>
      </w:r>
      <w:r w:rsidR="00585581" w:rsidRPr="00C4319A">
        <w:rPr>
          <w:rFonts w:ascii="Times New Roman" w:hAnsi="Times New Roman" w:cs="Times New Roman"/>
          <w:color w:val="000000" w:themeColor="text1"/>
        </w:rPr>
        <w:t xml:space="preserve"> 1</w:t>
      </w:r>
      <w:r w:rsidR="00585581" w:rsidRPr="00C4319A">
        <w:rPr>
          <w:rFonts w:ascii="Times New Roman" w:hAnsi="Times New Roman" w:cs="Times New Roman"/>
          <w:i/>
          <w:iCs/>
          <w:color w:val="000000" w:themeColor="text1"/>
        </w:rPr>
        <w:t>. Zbudowanie oferty możliwości rozwoju i zagospodarowania czasu wolnego</w:t>
      </w:r>
      <w:r>
        <w:rPr>
          <w:rFonts w:ascii="Times New Roman" w:hAnsi="Times New Roman" w:cs="Times New Roman"/>
          <w:color w:val="000000" w:themeColor="text1"/>
        </w:rPr>
        <w:t xml:space="preserve">. Oba cele </w:t>
      </w:r>
      <w:r w:rsidR="00585581" w:rsidRPr="00C4319A">
        <w:rPr>
          <w:rFonts w:ascii="Times New Roman" w:hAnsi="Times New Roman" w:cs="Times New Roman"/>
          <w:color w:val="000000" w:themeColor="text1"/>
        </w:rPr>
        <w:t>i wzajemnie się uzupełniają</w:t>
      </w:r>
      <w:r w:rsidR="00585581">
        <w:rPr>
          <w:rFonts w:ascii="Times New Roman" w:hAnsi="Times New Roman" w:cs="Times New Roman"/>
          <w:color w:val="000000" w:themeColor="text1"/>
        </w:rPr>
        <w:t xml:space="preserve"> i</w:t>
      </w:r>
      <w:r w:rsidR="00585581" w:rsidRPr="00C4319A">
        <w:rPr>
          <w:rFonts w:ascii="Times New Roman" w:hAnsi="Times New Roman" w:cs="Times New Roman"/>
          <w:color w:val="000000" w:themeColor="text1"/>
        </w:rPr>
        <w:t xml:space="preserve"> </w:t>
      </w:r>
      <w:r w:rsidRPr="00C4319A">
        <w:rPr>
          <w:rFonts w:ascii="Times New Roman" w:hAnsi="Times New Roman" w:cs="Times New Roman"/>
          <w:color w:val="000000" w:themeColor="text1"/>
        </w:rPr>
        <w:t>odnos</w:t>
      </w:r>
      <w:r>
        <w:rPr>
          <w:rFonts w:ascii="Times New Roman" w:hAnsi="Times New Roman" w:cs="Times New Roman"/>
          <w:color w:val="000000" w:themeColor="text1"/>
        </w:rPr>
        <w:t>zą</w:t>
      </w:r>
      <w:r w:rsidRPr="00C4319A">
        <w:rPr>
          <w:rFonts w:ascii="Times New Roman" w:hAnsi="Times New Roman" w:cs="Times New Roman"/>
          <w:color w:val="000000" w:themeColor="text1"/>
        </w:rPr>
        <w:t xml:space="preserve"> się do pobudzenia przedsiębiorczości mieszkańców oraz ich rozwoju przy wykorzystaniu zasobów lokalnych. Osiągnięcie celu będzie możliwe dzięki realizacji przedsięwzięć, dotyczących zarówno stworzenia warunków do </w:t>
      </w:r>
      <w:r w:rsidR="003322F3">
        <w:rPr>
          <w:rFonts w:ascii="Times New Roman" w:hAnsi="Times New Roman" w:cs="Times New Roman"/>
          <w:color w:val="000000" w:themeColor="text1"/>
        </w:rPr>
        <w:t xml:space="preserve">budowania </w:t>
      </w:r>
      <w:r w:rsidR="003322F3">
        <w:rPr>
          <w:rFonts w:ascii="Times New Roman" w:hAnsi="Times New Roman" w:cs="Times New Roman"/>
          <w:color w:val="000000" w:themeColor="text1"/>
        </w:rPr>
        <w:lastRenderedPageBreak/>
        <w:t xml:space="preserve">tożsamości lokalnej jak i </w:t>
      </w:r>
      <w:r>
        <w:rPr>
          <w:rFonts w:ascii="Times New Roman" w:hAnsi="Times New Roman" w:cs="Times New Roman"/>
          <w:color w:val="000000" w:themeColor="text1"/>
        </w:rPr>
        <w:t>wzmocnieni</w:t>
      </w:r>
      <w:r w:rsidRPr="00A34D98">
        <w:rPr>
          <w:rFonts w:ascii="Times New Roman" w:hAnsi="Times New Roman" w:cs="Times New Roman"/>
          <w:color w:val="000000" w:themeColor="text1"/>
        </w:rPr>
        <w:t>a zasobu jakim jest kapitał ludzki na obszarze poprzez jego aktywizację</w:t>
      </w:r>
      <w:r w:rsidRPr="00C4319A">
        <w:rPr>
          <w:rFonts w:ascii="Times New Roman" w:hAnsi="Times New Roman" w:cs="Times New Roman"/>
          <w:color w:val="000000" w:themeColor="text1"/>
        </w:rPr>
        <w:t xml:space="preserve">, </w:t>
      </w:r>
      <w:r>
        <w:rPr>
          <w:rFonts w:ascii="Times New Roman" w:hAnsi="Times New Roman" w:cs="Times New Roman"/>
          <w:color w:val="000000" w:themeColor="text1"/>
        </w:rPr>
        <w:t>zwiększenia</w:t>
      </w:r>
      <w:r w:rsidRPr="00C4319A">
        <w:rPr>
          <w:rFonts w:ascii="Times New Roman" w:hAnsi="Times New Roman" w:cs="Times New Roman"/>
          <w:color w:val="000000" w:themeColor="text1"/>
        </w:rPr>
        <w:t xml:space="preserve"> kompetencji mieszkańców bez względu na wiek oraz ich integrację, które przełożą się na podjęcie wspólnych działań w kierunku wzmocnienia gospodarczego regionu</w:t>
      </w:r>
      <w:r w:rsidRPr="00A34D98">
        <w:rPr>
          <w:rFonts w:ascii="Times New Roman" w:hAnsi="Times New Roman" w:cs="Times New Roman"/>
          <w:color w:val="000000" w:themeColor="text1"/>
        </w:rPr>
        <w:t>, ale też do zapewnienia lokalnej społeczności dostępu do usług, atrakcyjnych przestrzeni publicznych i wsparcia osób w niekorzystnej sytuacji.</w:t>
      </w:r>
      <w:r w:rsidR="003322F3">
        <w:rPr>
          <w:rFonts w:ascii="Times New Roman" w:hAnsi="Times New Roman" w:cs="Times New Roman"/>
          <w:color w:val="000000" w:themeColor="text1"/>
        </w:rPr>
        <w:t xml:space="preserve"> Szczególna uwaga zwrócona będzie na osoby z niepełnosprawnością oraz ich opiekunów. Podejmowane działania będą służyć </w:t>
      </w:r>
      <w:r w:rsidR="003322F3" w:rsidRPr="003322F3">
        <w:rPr>
          <w:rFonts w:ascii="Times New Roman" w:hAnsi="Times New Roman" w:cs="Times New Roman"/>
          <w:color w:val="000000" w:themeColor="text1"/>
        </w:rPr>
        <w:t>włączeni</w:t>
      </w:r>
      <w:r w:rsidR="003322F3">
        <w:rPr>
          <w:rFonts w:ascii="Times New Roman" w:hAnsi="Times New Roman" w:cs="Times New Roman"/>
          <w:color w:val="000000" w:themeColor="text1"/>
        </w:rPr>
        <w:t>u</w:t>
      </w:r>
      <w:r w:rsidR="003322F3" w:rsidRPr="003322F3">
        <w:rPr>
          <w:rFonts w:ascii="Times New Roman" w:hAnsi="Times New Roman" w:cs="Times New Roman"/>
          <w:color w:val="000000" w:themeColor="text1"/>
        </w:rPr>
        <w:t xml:space="preserve"> osób z różnego rodzaju niepełnosprawnościami w życie społeczne i zawodowe</w:t>
      </w:r>
      <w:r w:rsidR="003322F3">
        <w:rPr>
          <w:rFonts w:ascii="Times New Roman" w:hAnsi="Times New Roman" w:cs="Times New Roman"/>
          <w:color w:val="000000" w:themeColor="text1"/>
        </w:rPr>
        <w:t xml:space="preserve">. </w:t>
      </w:r>
      <w:r w:rsidR="002C3E2E">
        <w:rPr>
          <w:rFonts w:ascii="Times New Roman" w:hAnsi="Times New Roman" w:cs="Times New Roman"/>
          <w:color w:val="000000" w:themeColor="text1"/>
        </w:rPr>
        <w:t xml:space="preserve">Przedsięwzięcia </w:t>
      </w:r>
      <w:r w:rsidR="002C3E2E" w:rsidRPr="002C3E2E">
        <w:rPr>
          <w:rFonts w:ascii="Times New Roman" w:hAnsi="Times New Roman" w:cs="Times New Roman"/>
          <w:color w:val="000000" w:themeColor="text1"/>
        </w:rPr>
        <w:t xml:space="preserve">wskazane w ramach </w:t>
      </w:r>
      <w:r w:rsidR="002C3E2E">
        <w:rPr>
          <w:rFonts w:ascii="Times New Roman" w:hAnsi="Times New Roman" w:cs="Times New Roman"/>
          <w:color w:val="000000" w:themeColor="text1"/>
        </w:rPr>
        <w:t xml:space="preserve">Celu 2. </w:t>
      </w:r>
      <w:r w:rsidR="002C3E2E" w:rsidRPr="002C3E2E">
        <w:rPr>
          <w:rFonts w:ascii="Times New Roman" w:hAnsi="Times New Roman" w:cs="Times New Roman"/>
          <w:i/>
          <w:iCs/>
          <w:color w:val="000000" w:themeColor="text1"/>
        </w:rPr>
        <w:t>Podniesienie kompetencji</w:t>
      </w:r>
      <w:r w:rsidR="005526BB">
        <w:rPr>
          <w:rFonts w:ascii="Times New Roman" w:hAnsi="Times New Roman" w:cs="Times New Roman"/>
          <w:i/>
          <w:iCs/>
          <w:color w:val="000000" w:themeColor="text1"/>
        </w:rPr>
        <w:t xml:space="preserve"> i aktywizacja</w:t>
      </w:r>
      <w:r w:rsidR="002C3E2E" w:rsidRPr="002C3E2E">
        <w:rPr>
          <w:rFonts w:ascii="Times New Roman" w:hAnsi="Times New Roman" w:cs="Times New Roman"/>
          <w:i/>
          <w:iCs/>
          <w:color w:val="000000" w:themeColor="text1"/>
        </w:rPr>
        <w:t xml:space="preserve"> mieszkańców</w:t>
      </w:r>
      <w:r w:rsidR="002C3E2E">
        <w:rPr>
          <w:rFonts w:ascii="Times New Roman" w:hAnsi="Times New Roman" w:cs="Times New Roman"/>
          <w:color w:val="000000" w:themeColor="text1"/>
        </w:rPr>
        <w:t xml:space="preserve"> (2.4., 2.5., 2.6.)</w:t>
      </w:r>
      <w:r w:rsidR="002C3E2E" w:rsidRPr="002C3E2E">
        <w:rPr>
          <w:rFonts w:ascii="Times New Roman" w:hAnsi="Times New Roman" w:cs="Times New Roman"/>
          <w:color w:val="000000" w:themeColor="text1"/>
        </w:rPr>
        <w:t xml:space="preserve"> umożliwią osobom z</w:t>
      </w:r>
      <w:r w:rsidR="009125F0">
        <w:rPr>
          <w:rFonts w:ascii="Times New Roman" w:hAnsi="Times New Roman" w:cs="Times New Roman"/>
          <w:color w:val="000000" w:themeColor="text1"/>
        </w:rPr>
        <w:t> </w:t>
      </w:r>
      <w:r w:rsidR="002C3E2E" w:rsidRPr="002C3E2E">
        <w:rPr>
          <w:rFonts w:ascii="Times New Roman" w:hAnsi="Times New Roman" w:cs="Times New Roman"/>
          <w:color w:val="000000" w:themeColor="text1"/>
        </w:rPr>
        <w:t>niepełnosprawnościami niezależne życie i pełny udział we wszystkich jego sferach, zapewniając im funkcjonowanie w społeczeństwie na zasadzie równości z innymi osobami.</w:t>
      </w:r>
      <w:r w:rsidRPr="00C4319A">
        <w:rPr>
          <w:rFonts w:ascii="Times New Roman" w:hAnsi="Times New Roman" w:cs="Times New Roman"/>
          <w:color w:val="000000" w:themeColor="text1"/>
        </w:rPr>
        <w:t xml:space="preserve"> </w:t>
      </w:r>
      <w:r w:rsidR="002C3E2E">
        <w:rPr>
          <w:rFonts w:ascii="Times New Roman" w:hAnsi="Times New Roman" w:cs="Times New Roman"/>
          <w:color w:val="000000" w:themeColor="text1"/>
        </w:rPr>
        <w:t>Ponadto wykorzystanie potencjału jakim są na tym obszarze organizacje pozarządowe, które wspierają osoby z niepełnosprawnościami</w:t>
      </w:r>
      <w:r w:rsidR="009F3966">
        <w:rPr>
          <w:rFonts w:ascii="Times New Roman" w:hAnsi="Times New Roman" w:cs="Times New Roman"/>
          <w:color w:val="000000" w:themeColor="text1"/>
        </w:rPr>
        <w:t>,</w:t>
      </w:r>
      <w:r w:rsidR="002C3E2E">
        <w:rPr>
          <w:rFonts w:ascii="Times New Roman" w:hAnsi="Times New Roman" w:cs="Times New Roman"/>
          <w:color w:val="000000" w:themeColor="text1"/>
        </w:rPr>
        <w:t xml:space="preserve"> pomoże wzmocnić efekt podejmowanych działań. </w:t>
      </w:r>
      <w:r w:rsidRPr="00C4319A">
        <w:rPr>
          <w:rFonts w:ascii="Times New Roman" w:hAnsi="Times New Roman" w:cs="Times New Roman"/>
          <w:color w:val="000000" w:themeColor="text1"/>
        </w:rPr>
        <w:t>Dobranie synergicznych przedsięwzięć, które są odpowiedzią na różne potrzeby mieszkańców</w:t>
      </w:r>
      <w:r w:rsidR="009F3966">
        <w:rPr>
          <w:rFonts w:ascii="Times New Roman" w:hAnsi="Times New Roman" w:cs="Times New Roman"/>
          <w:color w:val="000000" w:themeColor="text1"/>
        </w:rPr>
        <w:t>,</w:t>
      </w:r>
      <w:r w:rsidRPr="00C4319A">
        <w:rPr>
          <w:rFonts w:ascii="Times New Roman" w:hAnsi="Times New Roman" w:cs="Times New Roman"/>
          <w:color w:val="000000" w:themeColor="text1"/>
        </w:rPr>
        <w:t xml:space="preserve"> pozwoli na lepszą realizację cel</w:t>
      </w:r>
      <w:r>
        <w:rPr>
          <w:rFonts w:ascii="Times New Roman" w:hAnsi="Times New Roman" w:cs="Times New Roman"/>
          <w:color w:val="000000" w:themeColor="text1"/>
        </w:rPr>
        <w:t>ów</w:t>
      </w:r>
      <w:r w:rsidRPr="00C4319A">
        <w:rPr>
          <w:rFonts w:ascii="Times New Roman" w:hAnsi="Times New Roman" w:cs="Times New Roman"/>
          <w:color w:val="000000" w:themeColor="text1"/>
        </w:rPr>
        <w:t xml:space="preserve">. </w:t>
      </w:r>
    </w:p>
    <w:p w14:paraId="601E9AF4" w14:textId="77777777" w:rsidR="00F065F6" w:rsidRPr="00A34D98" w:rsidRDefault="00F065F6" w:rsidP="00F065F6">
      <w:pPr>
        <w:rPr>
          <w:rFonts w:ascii="Times New Roman" w:hAnsi="Times New Roman" w:cs="Times New Roman"/>
          <w:color w:val="000000" w:themeColor="text1"/>
        </w:rPr>
      </w:pPr>
      <w:r w:rsidRPr="00A34D98">
        <w:rPr>
          <w:rFonts w:ascii="Times New Roman" w:hAnsi="Times New Roman" w:cs="Times New Roman"/>
          <w:b/>
          <w:bCs/>
          <w:color w:val="000000" w:themeColor="text1"/>
        </w:rPr>
        <w:tab/>
      </w:r>
      <w:r w:rsidRPr="00A34D98">
        <w:rPr>
          <w:rFonts w:ascii="Times New Roman" w:hAnsi="Times New Roman" w:cs="Times New Roman"/>
          <w:color w:val="000000" w:themeColor="text1"/>
        </w:rPr>
        <w:t>Poniżej wykazano wartość dodaną podejścia LEADER w realizacji LSR:</w:t>
      </w:r>
    </w:p>
    <w:p w14:paraId="112B7955" w14:textId="77777777" w:rsidR="00F065F6" w:rsidRDefault="00F065F6">
      <w:pPr>
        <w:pStyle w:val="Akapitzlist"/>
        <w:numPr>
          <w:ilvl w:val="0"/>
          <w:numId w:val="18"/>
        </w:numPr>
        <w:rPr>
          <w:rFonts w:ascii="Times New Roman" w:hAnsi="Times New Roman" w:cs="Times New Roman"/>
          <w:b/>
          <w:bCs/>
        </w:rPr>
      </w:pPr>
      <w:r w:rsidRPr="004D07EE">
        <w:rPr>
          <w:rFonts w:ascii="Times New Roman" w:hAnsi="Times New Roman" w:cs="Times New Roman"/>
          <w:b/>
          <w:bCs/>
        </w:rPr>
        <w:t>Korzyści planowane do osiągnięcia</w:t>
      </w:r>
    </w:p>
    <w:p w14:paraId="4BDA5A91" w14:textId="77777777" w:rsidR="00F065F6" w:rsidRPr="00387E3A" w:rsidRDefault="00F065F6" w:rsidP="00F065F6">
      <w:pPr>
        <w:pStyle w:val="Akapitzlist"/>
        <w:spacing w:before="240" w:line="276" w:lineRule="auto"/>
        <w:ind w:left="0" w:firstLine="708"/>
        <w:rPr>
          <w:rFonts w:ascii="Times New Roman" w:hAnsi="Times New Roman" w:cs="Times New Roman"/>
          <w:sz w:val="14"/>
          <w:szCs w:val="14"/>
        </w:rPr>
      </w:pPr>
    </w:p>
    <w:p w14:paraId="12D1385B" w14:textId="07354E64" w:rsidR="00F065F6" w:rsidRDefault="00F065F6" w:rsidP="006341C3">
      <w:pPr>
        <w:pStyle w:val="Akapitzlist"/>
        <w:spacing w:before="240" w:line="276" w:lineRule="auto"/>
        <w:ind w:left="0" w:firstLine="708"/>
        <w:jc w:val="both"/>
        <w:rPr>
          <w:rFonts w:ascii="Times New Roman" w:hAnsi="Times New Roman" w:cs="Times New Roman"/>
        </w:rPr>
      </w:pPr>
      <w:r>
        <w:rPr>
          <w:rFonts w:ascii="Times New Roman" w:hAnsi="Times New Roman" w:cs="Times New Roman"/>
        </w:rPr>
        <w:t xml:space="preserve">Dzięki realizacji założeń Strategii planowane jest zwiększenie zainteresowania oraz realizacji projektów w partnerstwie. Wdrażanie LSR </w:t>
      </w:r>
      <w:r w:rsidRPr="00C512AD">
        <w:rPr>
          <w:rFonts w:ascii="Times New Roman" w:hAnsi="Times New Roman" w:cs="Times New Roman"/>
        </w:rPr>
        <w:t>opierać</w:t>
      </w:r>
      <w:r>
        <w:rPr>
          <w:rFonts w:ascii="Times New Roman" w:hAnsi="Times New Roman" w:cs="Times New Roman"/>
        </w:rPr>
        <w:t xml:space="preserve"> się będzie</w:t>
      </w:r>
      <w:r w:rsidRPr="00C512AD">
        <w:rPr>
          <w:rFonts w:ascii="Times New Roman" w:hAnsi="Times New Roman" w:cs="Times New Roman"/>
        </w:rPr>
        <w:t xml:space="preserve"> przede wszystkim na partnerstwie w ramach LGD oraz partnerstwie LGD z innymi podmiotami </w:t>
      </w:r>
      <w:r w:rsidR="002355CF">
        <w:rPr>
          <w:rFonts w:ascii="Times New Roman" w:hAnsi="Times New Roman" w:cs="Times New Roman"/>
        </w:rPr>
        <w:t xml:space="preserve">z </w:t>
      </w:r>
      <w:r w:rsidRPr="00C512AD">
        <w:rPr>
          <w:rFonts w:ascii="Times New Roman" w:hAnsi="Times New Roman" w:cs="Times New Roman"/>
        </w:rPr>
        <w:t>obszaru objętego LSR (</w:t>
      </w:r>
      <w:r>
        <w:rPr>
          <w:rFonts w:ascii="Times New Roman" w:hAnsi="Times New Roman" w:cs="Times New Roman"/>
        </w:rPr>
        <w:t>szczególnie</w:t>
      </w:r>
      <w:r w:rsidRPr="00C512AD">
        <w:rPr>
          <w:rFonts w:ascii="Times New Roman" w:hAnsi="Times New Roman" w:cs="Times New Roman"/>
        </w:rPr>
        <w:t xml:space="preserve"> władzami lokalnymi)</w:t>
      </w:r>
      <w:r w:rsidR="009F3966">
        <w:rPr>
          <w:rFonts w:ascii="Times New Roman" w:hAnsi="Times New Roman" w:cs="Times New Roman"/>
        </w:rPr>
        <w:t>,</w:t>
      </w:r>
      <w:r w:rsidR="001F5D5C">
        <w:rPr>
          <w:rFonts w:ascii="Times New Roman" w:hAnsi="Times New Roman" w:cs="Times New Roman"/>
        </w:rPr>
        <w:t xml:space="preserve"> co w rezultacie spowoduje, iż bliska współpraca międzysektorowa nie będzie tylko punktowa</w:t>
      </w:r>
      <w:r w:rsidR="009F3966">
        <w:rPr>
          <w:rFonts w:ascii="Times New Roman" w:hAnsi="Times New Roman" w:cs="Times New Roman"/>
        </w:rPr>
        <w:t>, ale</w:t>
      </w:r>
      <w:r w:rsidR="001F5D5C">
        <w:rPr>
          <w:rFonts w:ascii="Times New Roman" w:hAnsi="Times New Roman" w:cs="Times New Roman"/>
        </w:rPr>
        <w:t xml:space="preserve"> stanie się długofalowa i będzie w</w:t>
      </w:r>
      <w:r w:rsidR="002355CF">
        <w:rPr>
          <w:rFonts w:ascii="Times New Roman" w:hAnsi="Times New Roman" w:cs="Times New Roman"/>
        </w:rPr>
        <w:t> </w:t>
      </w:r>
      <w:r w:rsidR="001F5D5C">
        <w:rPr>
          <w:rFonts w:ascii="Times New Roman" w:hAnsi="Times New Roman" w:cs="Times New Roman"/>
        </w:rPr>
        <w:t>przyszłości standardem.</w:t>
      </w:r>
      <w:r>
        <w:rPr>
          <w:rFonts w:ascii="Times New Roman" w:hAnsi="Times New Roman" w:cs="Times New Roman"/>
        </w:rPr>
        <w:t xml:space="preserve"> Aktywizacja lokalnych społeczności, w tym szczególnie osób młodych oraz seniorów, przyczyni się do wzrostu poczucia tożsamości lokalnej oraz lepszej integracji społeczności. </w:t>
      </w:r>
      <w:r w:rsidR="006341C3" w:rsidRPr="006341C3">
        <w:rPr>
          <w:rFonts w:ascii="Times New Roman" w:hAnsi="Times New Roman" w:cs="Times New Roman"/>
        </w:rPr>
        <w:t>Ponadto wartością dodaną będzie zwiększenie innowacyjności społecznej, dotyczącej szczególnie inicjatyw oddolnych jako źródła wzrostu gospodarczego, tworzenia nowych miejsc pracy, wspierania innowacyjnych przedsiębiorców oraz mobilizacji inwestorów i organizacji publicznych, skupiających się na pilotażach rozwiązań zmieniających sposób funkcjonowania społeczności lokalnej.</w:t>
      </w:r>
      <w:r w:rsidR="006341C3">
        <w:rPr>
          <w:rFonts w:ascii="Times New Roman" w:hAnsi="Times New Roman" w:cs="Times New Roman"/>
        </w:rPr>
        <w:t xml:space="preserve"> </w:t>
      </w:r>
      <w:r>
        <w:rPr>
          <w:rFonts w:ascii="Times New Roman" w:hAnsi="Times New Roman" w:cs="Times New Roman"/>
        </w:rPr>
        <w:t>Różnorodne metody wdrażania operacji przyczynią się do rozwoju społecznego, w tym wzrostu</w:t>
      </w:r>
      <w:r w:rsidR="006341C3">
        <w:rPr>
          <w:rFonts w:ascii="Times New Roman" w:hAnsi="Times New Roman" w:cs="Times New Roman"/>
        </w:rPr>
        <w:t> </w:t>
      </w:r>
      <w:r>
        <w:rPr>
          <w:rFonts w:ascii="Times New Roman" w:hAnsi="Times New Roman" w:cs="Times New Roman"/>
        </w:rPr>
        <w:t>potencjału członków lokalnych</w:t>
      </w:r>
      <w:r w:rsidR="001F5D5C">
        <w:rPr>
          <w:rFonts w:ascii="Times New Roman" w:hAnsi="Times New Roman" w:cs="Times New Roman"/>
        </w:rPr>
        <w:t xml:space="preserve"> </w:t>
      </w:r>
      <w:r>
        <w:rPr>
          <w:rFonts w:ascii="Times New Roman" w:hAnsi="Times New Roman" w:cs="Times New Roman"/>
        </w:rPr>
        <w:t>społeczności. Oddolny charakter LSR, w tym szeroki udział społeczności zarówno na etapie jego tworzenia, jak i na etapie wdrażania, przyczyni się do maksymalnego dopasowania założeń dokumentu i wdrażanych operacji do lokalnych potrzeb. P</w:t>
      </w:r>
      <w:r w:rsidRPr="00C512AD">
        <w:rPr>
          <w:rFonts w:ascii="Times New Roman" w:hAnsi="Times New Roman" w:cs="Times New Roman"/>
        </w:rPr>
        <w:t xml:space="preserve">artnerskie i oddolne podejście </w:t>
      </w:r>
      <w:r>
        <w:rPr>
          <w:rFonts w:ascii="Times New Roman" w:hAnsi="Times New Roman" w:cs="Times New Roman"/>
        </w:rPr>
        <w:t xml:space="preserve">będzie </w:t>
      </w:r>
      <w:r w:rsidRPr="00C512AD">
        <w:rPr>
          <w:rFonts w:ascii="Times New Roman" w:hAnsi="Times New Roman" w:cs="Times New Roman"/>
        </w:rPr>
        <w:t>prowadzi</w:t>
      </w:r>
      <w:r>
        <w:rPr>
          <w:rFonts w:ascii="Times New Roman" w:hAnsi="Times New Roman" w:cs="Times New Roman"/>
        </w:rPr>
        <w:t>ć</w:t>
      </w:r>
      <w:r w:rsidRPr="00C512AD">
        <w:rPr>
          <w:rFonts w:ascii="Times New Roman" w:hAnsi="Times New Roman" w:cs="Times New Roman"/>
        </w:rPr>
        <w:t xml:space="preserve"> do integracji członków społeczności, aktywizacji do udziału w życiu społecznym, poczucia sprawczości</w:t>
      </w:r>
      <w:r>
        <w:rPr>
          <w:rFonts w:ascii="Times New Roman" w:hAnsi="Times New Roman" w:cs="Times New Roman"/>
        </w:rPr>
        <w:t>, co w dalszej kolejności</w:t>
      </w:r>
      <w:r w:rsidRPr="00C512AD">
        <w:rPr>
          <w:rFonts w:ascii="Times New Roman" w:hAnsi="Times New Roman" w:cs="Times New Roman"/>
        </w:rPr>
        <w:t xml:space="preserve"> sprzyjać </w:t>
      </w:r>
      <w:r>
        <w:rPr>
          <w:rFonts w:ascii="Times New Roman" w:hAnsi="Times New Roman" w:cs="Times New Roman"/>
        </w:rPr>
        <w:t xml:space="preserve">będzie </w:t>
      </w:r>
      <w:r w:rsidRPr="00C512AD">
        <w:rPr>
          <w:rFonts w:ascii="Times New Roman" w:hAnsi="Times New Roman" w:cs="Times New Roman"/>
        </w:rPr>
        <w:t xml:space="preserve">dojrzałości obywatelskiej, podejmowaniu własnych inicjatyw, samostanowienia, a </w:t>
      </w:r>
      <w:r>
        <w:rPr>
          <w:rFonts w:ascii="Times New Roman" w:hAnsi="Times New Roman" w:cs="Times New Roman"/>
        </w:rPr>
        <w:t>także</w:t>
      </w:r>
      <w:r w:rsidRPr="00C512AD">
        <w:rPr>
          <w:rFonts w:ascii="Times New Roman" w:hAnsi="Times New Roman" w:cs="Times New Roman"/>
        </w:rPr>
        <w:t xml:space="preserve"> kontroli społecznej nad działaniami władz</w:t>
      </w:r>
      <w:r>
        <w:rPr>
          <w:rFonts w:ascii="Times New Roman" w:hAnsi="Times New Roman" w:cs="Times New Roman"/>
        </w:rPr>
        <w:t>. Nie bez znaczenia jest także właśnie brak dominacji sektora publicznego. Ważnym aspektem jest to, że LSR będzie wdrażana na spójnym obszarze, a</w:t>
      </w:r>
      <w:r w:rsidR="002355CF">
        <w:rPr>
          <w:rFonts w:ascii="Times New Roman" w:hAnsi="Times New Roman" w:cs="Times New Roman"/>
        </w:rPr>
        <w:t> </w:t>
      </w:r>
      <w:r>
        <w:rPr>
          <w:rFonts w:ascii="Times New Roman" w:hAnsi="Times New Roman" w:cs="Times New Roman"/>
        </w:rPr>
        <w:t>przedsięwzięcia realizowane będą poza obszarem jednostek administracyjny</w:t>
      </w:r>
      <w:r w:rsidR="009F3966">
        <w:rPr>
          <w:rFonts w:ascii="Times New Roman" w:hAnsi="Times New Roman" w:cs="Times New Roman"/>
        </w:rPr>
        <w:t>ch</w:t>
      </w:r>
      <w:r>
        <w:rPr>
          <w:rFonts w:ascii="Times New Roman" w:hAnsi="Times New Roman" w:cs="Times New Roman"/>
        </w:rPr>
        <w:t xml:space="preserve"> gmin. </w:t>
      </w:r>
      <w:r w:rsidR="001F5D5C" w:rsidRPr="001F5D5C">
        <w:rPr>
          <w:rFonts w:ascii="Times New Roman" w:hAnsi="Times New Roman" w:cs="Times New Roman"/>
        </w:rPr>
        <w:t>Istotn</w:t>
      </w:r>
      <w:r w:rsidR="009F3966">
        <w:rPr>
          <w:rFonts w:ascii="Times New Roman" w:hAnsi="Times New Roman" w:cs="Times New Roman"/>
        </w:rPr>
        <w:t>y</w:t>
      </w:r>
      <w:r w:rsidR="001F5D5C" w:rsidRPr="001F5D5C">
        <w:rPr>
          <w:rFonts w:ascii="Times New Roman" w:hAnsi="Times New Roman" w:cs="Times New Roman"/>
        </w:rPr>
        <w:t xml:space="preserve"> we wszystkich</w:t>
      </w:r>
      <w:r w:rsidR="002355CF">
        <w:rPr>
          <w:rFonts w:ascii="Times New Roman" w:hAnsi="Times New Roman" w:cs="Times New Roman"/>
        </w:rPr>
        <w:t xml:space="preserve"> </w:t>
      </w:r>
      <w:r w:rsidR="001F5D5C" w:rsidRPr="001F5D5C">
        <w:rPr>
          <w:rFonts w:ascii="Times New Roman" w:hAnsi="Times New Roman" w:cs="Times New Roman"/>
        </w:rPr>
        <w:t>powyższych działaniach jest ich wpływ na budowanie zaufania poprzez za</w:t>
      </w:r>
      <w:r w:rsidR="001F5D5C">
        <w:rPr>
          <w:rFonts w:ascii="Times New Roman" w:hAnsi="Times New Roman" w:cs="Times New Roman"/>
        </w:rPr>
        <w:t>chęcanie</w:t>
      </w:r>
      <w:r w:rsidR="001F5D5C" w:rsidRPr="001F5D5C">
        <w:rPr>
          <w:rFonts w:ascii="Times New Roman" w:hAnsi="Times New Roman" w:cs="Times New Roman"/>
        </w:rPr>
        <w:t xml:space="preserve"> do współpracy wszystkich grup i mieszkańców, nawet dotąd nieobecnych, zarówno tych o dużym potencjale, jak i deficytach.</w:t>
      </w:r>
    </w:p>
    <w:p w14:paraId="7F6BC010" w14:textId="77777777" w:rsidR="00F065F6" w:rsidRPr="00E346D5" w:rsidRDefault="00F065F6" w:rsidP="00F065F6">
      <w:pPr>
        <w:pStyle w:val="Akapitzlist"/>
        <w:spacing w:before="240" w:line="276" w:lineRule="auto"/>
        <w:ind w:left="0" w:firstLine="708"/>
        <w:jc w:val="both"/>
        <w:rPr>
          <w:rFonts w:ascii="Times New Roman" w:hAnsi="Times New Roman" w:cs="Times New Roman"/>
          <w:sz w:val="10"/>
          <w:szCs w:val="10"/>
        </w:rPr>
      </w:pPr>
    </w:p>
    <w:p w14:paraId="63B4312D" w14:textId="77777777" w:rsidR="00F065F6" w:rsidRDefault="00F065F6">
      <w:pPr>
        <w:pStyle w:val="Akapitzlist"/>
        <w:numPr>
          <w:ilvl w:val="0"/>
          <w:numId w:val="18"/>
        </w:numPr>
        <w:spacing w:before="240"/>
        <w:rPr>
          <w:rFonts w:ascii="Times New Roman" w:hAnsi="Times New Roman" w:cs="Times New Roman"/>
          <w:b/>
          <w:bCs/>
        </w:rPr>
      </w:pPr>
      <w:r w:rsidRPr="004D07EE">
        <w:rPr>
          <w:rFonts w:ascii="Times New Roman" w:hAnsi="Times New Roman" w:cs="Times New Roman"/>
          <w:b/>
          <w:bCs/>
        </w:rPr>
        <w:t>Uzasadnienie wyboru zakresów wsparcia</w:t>
      </w:r>
    </w:p>
    <w:p w14:paraId="12CF85DC" w14:textId="77777777" w:rsidR="00F065F6" w:rsidRPr="00C512AD" w:rsidRDefault="00F065F6" w:rsidP="00F065F6">
      <w:pPr>
        <w:pStyle w:val="Akapitzlist"/>
        <w:spacing w:line="276" w:lineRule="auto"/>
        <w:rPr>
          <w:rFonts w:ascii="Times New Roman" w:hAnsi="Times New Roman" w:cs="Times New Roman"/>
          <w:sz w:val="14"/>
          <w:szCs w:val="14"/>
        </w:rPr>
      </w:pPr>
    </w:p>
    <w:p w14:paraId="3E4EFBB9" w14:textId="77777777" w:rsidR="00F065F6" w:rsidRDefault="00F065F6" w:rsidP="00F065F6">
      <w:pPr>
        <w:pStyle w:val="Akapitzlist"/>
        <w:spacing w:line="276" w:lineRule="auto"/>
        <w:ind w:left="0" w:firstLine="708"/>
        <w:jc w:val="both"/>
        <w:rPr>
          <w:rFonts w:ascii="Times New Roman" w:hAnsi="Times New Roman" w:cs="Times New Roman"/>
        </w:rPr>
      </w:pPr>
      <w:r>
        <w:rPr>
          <w:rFonts w:ascii="Times New Roman" w:hAnsi="Times New Roman" w:cs="Times New Roman"/>
        </w:rPr>
        <w:t>W oddolnym procesie tworzenia LSR dokonano wyboru następujących zakresów wsparcia:</w:t>
      </w:r>
    </w:p>
    <w:p w14:paraId="771BC7E3" w14:textId="77777777" w:rsidR="00F065F6" w:rsidRPr="00A34D98" w:rsidRDefault="00F065F6">
      <w:pPr>
        <w:pStyle w:val="Akapitzlist"/>
        <w:numPr>
          <w:ilvl w:val="0"/>
          <w:numId w:val="30"/>
        </w:numPr>
        <w:spacing w:line="276" w:lineRule="auto"/>
        <w:jc w:val="both"/>
        <w:rPr>
          <w:rFonts w:ascii="Times New Roman" w:hAnsi="Times New Roman" w:cs="Times New Roman"/>
        </w:rPr>
      </w:pPr>
      <w:r>
        <w:rPr>
          <w:rFonts w:ascii="Times New Roman" w:hAnsi="Times New Roman" w:cs="Times New Roman"/>
        </w:rPr>
        <w:t>r</w:t>
      </w:r>
      <w:r w:rsidRPr="00A34D98">
        <w:rPr>
          <w:rFonts w:ascii="Times New Roman" w:hAnsi="Times New Roman" w:cs="Times New Roman"/>
        </w:rPr>
        <w:t>ozwój przedsiębiorczości, w tym rozwój biogospodarki lub zielonej gospodarki;</w:t>
      </w:r>
    </w:p>
    <w:p w14:paraId="75950D38" w14:textId="1CBECE02" w:rsidR="00F065F6" w:rsidRPr="001F5D5C" w:rsidRDefault="00F065F6" w:rsidP="001F5D5C">
      <w:pPr>
        <w:pStyle w:val="Akapitzlist"/>
        <w:numPr>
          <w:ilvl w:val="0"/>
          <w:numId w:val="30"/>
        </w:numPr>
        <w:spacing w:line="276" w:lineRule="auto"/>
        <w:jc w:val="both"/>
        <w:rPr>
          <w:rFonts w:ascii="Times New Roman" w:hAnsi="Times New Roman" w:cs="Times New Roman"/>
        </w:rPr>
      </w:pPr>
      <w:r>
        <w:rPr>
          <w:rFonts w:ascii="Times New Roman" w:hAnsi="Times New Roman" w:cs="Times New Roman"/>
        </w:rPr>
        <w:t>p</w:t>
      </w:r>
      <w:r w:rsidRPr="00A34D98">
        <w:rPr>
          <w:rFonts w:ascii="Times New Roman" w:hAnsi="Times New Roman" w:cs="Times New Roman"/>
        </w:rPr>
        <w:t>oprawa dostępu do małej infrastruktury publicznej;</w:t>
      </w:r>
    </w:p>
    <w:p w14:paraId="72291693" w14:textId="77777777" w:rsidR="00F065F6" w:rsidRPr="00A34D98" w:rsidRDefault="00F065F6">
      <w:pPr>
        <w:pStyle w:val="Akapitzlist"/>
        <w:numPr>
          <w:ilvl w:val="0"/>
          <w:numId w:val="30"/>
        </w:numPr>
        <w:spacing w:line="276" w:lineRule="auto"/>
        <w:jc w:val="both"/>
        <w:rPr>
          <w:rFonts w:ascii="Times New Roman" w:hAnsi="Times New Roman" w:cs="Times New Roman"/>
        </w:rPr>
      </w:pPr>
      <w:r>
        <w:rPr>
          <w:rFonts w:ascii="Times New Roman" w:hAnsi="Times New Roman" w:cs="Times New Roman"/>
        </w:rPr>
        <w:t>k</w:t>
      </w:r>
      <w:r w:rsidRPr="00A34D98">
        <w:rPr>
          <w:rFonts w:ascii="Times New Roman" w:hAnsi="Times New Roman" w:cs="Times New Roman"/>
        </w:rPr>
        <w:t>ształtowanie świadomości obywatelskiej o znaczeniu zrównoważonego rolnictwa, gospodarki rolno-spożywczej, zielonej gospodarki, biogospodarki, wsparcie rozwoju wiedzy i umiejętności w</w:t>
      </w:r>
      <w:r>
        <w:rPr>
          <w:rFonts w:ascii="Times New Roman" w:hAnsi="Times New Roman" w:cs="Times New Roman"/>
        </w:rPr>
        <w:t> </w:t>
      </w:r>
      <w:r w:rsidRPr="00A34D98">
        <w:rPr>
          <w:rFonts w:ascii="Times New Roman" w:hAnsi="Times New Roman" w:cs="Times New Roman"/>
        </w:rPr>
        <w:t>zakresie innowacyjności, cyfryzacji i przedsiębiorczości, a także wzmacnianie programów edukacji liderów życia publicznego i społecznego, z wyłączeniem inwestycji infrastrukturalnych;</w:t>
      </w:r>
    </w:p>
    <w:p w14:paraId="2D5401B6" w14:textId="77777777" w:rsidR="00F065F6" w:rsidRPr="00023C1E" w:rsidRDefault="00F065F6">
      <w:pPr>
        <w:pStyle w:val="Akapitzlist"/>
        <w:numPr>
          <w:ilvl w:val="0"/>
          <w:numId w:val="30"/>
        </w:numPr>
        <w:spacing w:line="276" w:lineRule="auto"/>
        <w:jc w:val="both"/>
        <w:rPr>
          <w:rFonts w:ascii="Times New Roman" w:hAnsi="Times New Roman" w:cs="Times New Roman"/>
        </w:rPr>
      </w:pPr>
      <w:r>
        <w:rPr>
          <w:rFonts w:ascii="Times New Roman" w:hAnsi="Times New Roman" w:cs="Times New Roman"/>
        </w:rPr>
        <w:t>w</w:t>
      </w:r>
      <w:r w:rsidRPr="00A34D98">
        <w:rPr>
          <w:rFonts w:ascii="Times New Roman" w:hAnsi="Times New Roman" w:cs="Times New Roman"/>
        </w:rPr>
        <w:t>łączenie społeczne seniorów, ludzi młodych i osób w niekorzystnej sytuacji.</w:t>
      </w:r>
    </w:p>
    <w:p w14:paraId="64A5D62F" w14:textId="05363369" w:rsidR="006341C3" w:rsidRDefault="00F065F6" w:rsidP="00F065F6">
      <w:pPr>
        <w:spacing w:line="276" w:lineRule="auto"/>
        <w:ind w:firstLine="708"/>
        <w:jc w:val="both"/>
        <w:rPr>
          <w:rFonts w:ascii="Times New Roman" w:hAnsi="Times New Roman" w:cs="Times New Roman"/>
        </w:rPr>
      </w:pPr>
      <w:r w:rsidRPr="00023C1E">
        <w:rPr>
          <w:rFonts w:ascii="Times New Roman" w:hAnsi="Times New Roman" w:cs="Times New Roman"/>
        </w:rPr>
        <w:t>Wspieranie rozwoju przedsiębiorczości wynika z jednej strony z nadal niekorzystnych wskaźników sytuacji gospodarczej na obszarze, a z drugiej z dużego dotychczasowego zainteresowani</w:t>
      </w:r>
      <w:r w:rsidR="001C5634">
        <w:rPr>
          <w:rFonts w:ascii="Times New Roman" w:hAnsi="Times New Roman" w:cs="Times New Roman"/>
        </w:rPr>
        <w:t>a</w:t>
      </w:r>
      <w:r w:rsidRPr="00023C1E">
        <w:rPr>
          <w:rFonts w:ascii="Times New Roman" w:hAnsi="Times New Roman" w:cs="Times New Roman"/>
        </w:rPr>
        <w:t xml:space="preserve"> takim wsparciem i</w:t>
      </w:r>
      <w:r>
        <w:rPr>
          <w:rFonts w:ascii="Times New Roman" w:hAnsi="Times New Roman" w:cs="Times New Roman"/>
        </w:rPr>
        <w:t> </w:t>
      </w:r>
      <w:r w:rsidRPr="00023C1E">
        <w:rPr>
          <w:rFonts w:ascii="Times New Roman" w:hAnsi="Times New Roman" w:cs="Times New Roman"/>
        </w:rPr>
        <w:t xml:space="preserve">pozytywnymi efektami jego wdrażania. </w:t>
      </w:r>
      <w:r>
        <w:rPr>
          <w:rFonts w:ascii="Times New Roman" w:hAnsi="Times New Roman" w:cs="Times New Roman"/>
        </w:rPr>
        <w:t xml:space="preserve">Wspierane będą działalności z zakresu gospodarki czasu wolnego, dodatkowo </w:t>
      </w:r>
      <w:r w:rsidR="001F5D5C">
        <w:rPr>
          <w:rFonts w:ascii="Times New Roman" w:hAnsi="Times New Roman" w:cs="Times New Roman"/>
        </w:rPr>
        <w:t xml:space="preserve">wspierane będzie wzmocnienie potencjału podmiotów działających na rzecz grupy osób w niekorzystnej sytuacji – osób </w:t>
      </w:r>
      <w:r w:rsidR="001C5634">
        <w:rPr>
          <w:rFonts w:ascii="Times New Roman" w:hAnsi="Times New Roman" w:cs="Times New Roman"/>
        </w:rPr>
        <w:br/>
      </w:r>
      <w:r w:rsidR="001F5D5C">
        <w:rPr>
          <w:rFonts w:ascii="Times New Roman" w:hAnsi="Times New Roman" w:cs="Times New Roman"/>
        </w:rPr>
        <w:t>z niepełnosprawnościami i ich opiekunów</w:t>
      </w:r>
      <w:r>
        <w:rPr>
          <w:rFonts w:ascii="Times New Roman" w:hAnsi="Times New Roman" w:cs="Times New Roman"/>
        </w:rPr>
        <w:t xml:space="preserve"> oraz takie, których specyfika pozwoli na świadczenie usług tylko na </w:t>
      </w:r>
      <w:r>
        <w:rPr>
          <w:rFonts w:ascii="Times New Roman" w:hAnsi="Times New Roman" w:cs="Times New Roman"/>
        </w:rPr>
        <w:lastRenderedPageBreak/>
        <w:t xml:space="preserve">obszarze LGD (wzrost dostępności usług dla lokalnej społeczności). Ponadto w zakresie włączenia społecznego </w:t>
      </w:r>
      <w:r w:rsidR="001C5634">
        <w:rPr>
          <w:rFonts w:ascii="Times New Roman" w:hAnsi="Times New Roman" w:cs="Times New Roman"/>
        </w:rPr>
        <w:br/>
      </w:r>
      <w:r>
        <w:rPr>
          <w:rFonts w:ascii="Times New Roman" w:hAnsi="Times New Roman" w:cs="Times New Roman"/>
        </w:rPr>
        <w:t xml:space="preserve">i aktywizacji społecznej, </w:t>
      </w:r>
      <w:r w:rsidRPr="00095BDD">
        <w:rPr>
          <w:rFonts w:ascii="Times New Roman" w:hAnsi="Times New Roman" w:cs="Times New Roman"/>
        </w:rPr>
        <w:t>szczególny nacisk zostanie położony na potrzeby seniorów (osoby, które ukończyły 60</w:t>
      </w:r>
      <w:r>
        <w:rPr>
          <w:rFonts w:ascii="Times New Roman" w:hAnsi="Times New Roman" w:cs="Times New Roman"/>
        </w:rPr>
        <w:t>.</w:t>
      </w:r>
      <w:r w:rsidRPr="00095BDD">
        <w:rPr>
          <w:rFonts w:ascii="Times New Roman" w:hAnsi="Times New Roman" w:cs="Times New Roman"/>
        </w:rPr>
        <w:t xml:space="preserve"> rok życia) i ludzi młodych (do 25</w:t>
      </w:r>
      <w:r>
        <w:rPr>
          <w:rFonts w:ascii="Times New Roman" w:hAnsi="Times New Roman" w:cs="Times New Roman"/>
        </w:rPr>
        <w:t>.</w:t>
      </w:r>
      <w:r w:rsidRPr="00095BDD">
        <w:rPr>
          <w:rFonts w:ascii="Times New Roman" w:hAnsi="Times New Roman" w:cs="Times New Roman"/>
        </w:rPr>
        <w:t xml:space="preserve"> roku życia)</w:t>
      </w:r>
      <w:r>
        <w:rPr>
          <w:rFonts w:ascii="Times New Roman" w:hAnsi="Times New Roman" w:cs="Times New Roman"/>
        </w:rPr>
        <w:t xml:space="preserve">. </w:t>
      </w:r>
      <w:r w:rsidRPr="00023C1E">
        <w:rPr>
          <w:rFonts w:ascii="Times New Roman" w:hAnsi="Times New Roman" w:cs="Times New Roman"/>
        </w:rPr>
        <w:t>Mieszkańcy obszaru zdają sobie sprawę, że są świadkami coraz szybszych zmian, nie tylko klimatycznych, ale także społecznych, technicznych i technologicznych. Rolą lokalnych społeczności będzie partnerskie i oddolne wdrażanie</w:t>
      </w:r>
      <w:r>
        <w:rPr>
          <w:rFonts w:ascii="Times New Roman" w:hAnsi="Times New Roman" w:cs="Times New Roman"/>
        </w:rPr>
        <w:t xml:space="preserve"> Strategii, w tym poprzez inicjatywy innowacyjne</w:t>
      </w:r>
      <w:r w:rsidR="006341C3">
        <w:rPr>
          <w:rFonts w:ascii="Times New Roman" w:hAnsi="Times New Roman" w:cs="Times New Roman"/>
        </w:rPr>
        <w:t xml:space="preserve"> </w:t>
      </w:r>
      <w:r w:rsidR="001C5634">
        <w:rPr>
          <w:rFonts w:ascii="Times New Roman" w:hAnsi="Times New Roman" w:cs="Times New Roman"/>
        </w:rPr>
        <w:t>(</w:t>
      </w:r>
      <w:r w:rsidR="006341C3" w:rsidRPr="006341C3">
        <w:rPr>
          <w:rFonts w:ascii="Times New Roman" w:hAnsi="Times New Roman" w:cs="Times New Roman"/>
        </w:rPr>
        <w:t>innowacyjne inicjatywy oddolne). Szczególną uwagę zwrócono na promowanie innowacji społecznych jako źródła wzrostu gospodarczego, wspierani</w:t>
      </w:r>
      <w:r w:rsidR="001C5634">
        <w:rPr>
          <w:rFonts w:ascii="Times New Roman" w:hAnsi="Times New Roman" w:cs="Times New Roman"/>
        </w:rPr>
        <w:t>e</w:t>
      </w:r>
      <w:r w:rsidR="006341C3" w:rsidRPr="006341C3">
        <w:rPr>
          <w:rFonts w:ascii="Times New Roman" w:hAnsi="Times New Roman" w:cs="Times New Roman"/>
        </w:rPr>
        <w:t xml:space="preserve"> innowacyjnych przedsiębiorców oraz mobilizacj</w:t>
      </w:r>
      <w:r w:rsidR="001C5634">
        <w:rPr>
          <w:rFonts w:ascii="Times New Roman" w:hAnsi="Times New Roman" w:cs="Times New Roman"/>
        </w:rPr>
        <w:t>ę</w:t>
      </w:r>
      <w:r w:rsidR="006341C3" w:rsidRPr="006341C3">
        <w:rPr>
          <w:rFonts w:ascii="Times New Roman" w:hAnsi="Times New Roman" w:cs="Times New Roman"/>
        </w:rPr>
        <w:t xml:space="preserve"> inwestorów i organizacji publicznych.</w:t>
      </w:r>
    </w:p>
    <w:p w14:paraId="0AD263C9" w14:textId="1BFBD6D4" w:rsidR="00F065F6" w:rsidRPr="00023C1E" w:rsidRDefault="00F065F6" w:rsidP="00F065F6">
      <w:pPr>
        <w:spacing w:line="276" w:lineRule="auto"/>
        <w:ind w:firstLine="708"/>
        <w:jc w:val="both"/>
        <w:rPr>
          <w:rFonts w:ascii="Times New Roman" w:hAnsi="Times New Roman" w:cs="Times New Roman"/>
        </w:rPr>
      </w:pPr>
      <w:r w:rsidRPr="00023C1E">
        <w:rPr>
          <w:rFonts w:ascii="Times New Roman" w:hAnsi="Times New Roman" w:cs="Times New Roman"/>
        </w:rPr>
        <w:t>Zgodnie z oczekiwaniami mieszkańców zaplanowano realizację projektów w zakresie poprawy dostępu do małej infrastruktury publicznej, która nie tylko poprawiłaby estetykę i</w:t>
      </w:r>
      <w:r>
        <w:rPr>
          <w:rFonts w:ascii="Times New Roman" w:hAnsi="Times New Roman" w:cs="Times New Roman"/>
        </w:rPr>
        <w:t> </w:t>
      </w:r>
      <w:r w:rsidRPr="00023C1E">
        <w:rPr>
          <w:rFonts w:ascii="Times New Roman" w:hAnsi="Times New Roman" w:cs="Times New Roman"/>
        </w:rPr>
        <w:t>funkcjonalność przestrzeni publicznych, ale też wsparłaby rozwój miejsc spędzania czasu wolnego</w:t>
      </w:r>
      <w:r>
        <w:rPr>
          <w:rFonts w:ascii="Times New Roman" w:hAnsi="Times New Roman" w:cs="Times New Roman"/>
        </w:rPr>
        <w:t>, dodatkowo infrastruktura publiczna będzie posiadała udogodnienia dla osób z niepełnosprawnościami</w:t>
      </w:r>
      <w:r w:rsidRPr="00023C1E">
        <w:rPr>
          <w:rFonts w:ascii="Times New Roman" w:hAnsi="Times New Roman" w:cs="Times New Roman"/>
        </w:rPr>
        <w:t>. Ze względu na niewykorzystany potencjał organizacji pozarządowych i</w:t>
      </w:r>
      <w:r>
        <w:rPr>
          <w:rFonts w:ascii="Times New Roman" w:hAnsi="Times New Roman" w:cs="Times New Roman"/>
        </w:rPr>
        <w:t> </w:t>
      </w:r>
      <w:r w:rsidRPr="00023C1E">
        <w:rPr>
          <w:rFonts w:ascii="Times New Roman" w:hAnsi="Times New Roman" w:cs="Times New Roman"/>
        </w:rPr>
        <w:t>niewielką aktywność mieszkańców w takich organizacjach, zaplanowano wsparcie organizacji i ich członków, szczególnie w zakresie wzmacniania programów edukacji liderów życia publicznego i społecznego. Wszystkie zakresy będą się wzajemnie uzupełniać</w:t>
      </w:r>
      <w:r>
        <w:rPr>
          <w:rFonts w:ascii="Times New Roman" w:hAnsi="Times New Roman" w:cs="Times New Roman"/>
        </w:rPr>
        <w:t>,</w:t>
      </w:r>
      <w:r w:rsidRPr="00023C1E">
        <w:rPr>
          <w:rFonts w:ascii="Times New Roman" w:hAnsi="Times New Roman" w:cs="Times New Roman"/>
        </w:rPr>
        <w:t xml:space="preserve"> a</w:t>
      </w:r>
      <w:r>
        <w:rPr>
          <w:rFonts w:ascii="Times New Roman" w:hAnsi="Times New Roman" w:cs="Times New Roman"/>
        </w:rPr>
        <w:t> </w:t>
      </w:r>
      <w:r w:rsidRPr="00023C1E">
        <w:rPr>
          <w:rFonts w:ascii="Times New Roman" w:hAnsi="Times New Roman" w:cs="Times New Roman"/>
        </w:rPr>
        <w:t xml:space="preserve">realizowane operacje wywołają efekt kuli śnieżnej. Wsparcie dla przedsiębiorców będzie skoncentrowane tylko na te branże, które są związane z tworzeniem możliwości </w:t>
      </w:r>
      <w:r w:rsidR="00EA03F1">
        <w:rPr>
          <w:rFonts w:ascii="Times New Roman" w:hAnsi="Times New Roman" w:cs="Times New Roman"/>
        </w:rPr>
        <w:t>rozwoju turystyki</w:t>
      </w:r>
      <w:r w:rsidR="00E81E73" w:rsidRPr="007D2FFF">
        <w:rPr>
          <w:rFonts w:ascii="Times New Roman" w:hAnsi="Times New Roman" w:cs="Times New Roman"/>
          <w:color w:val="7030A0"/>
        </w:rPr>
        <w:t xml:space="preserve"> </w:t>
      </w:r>
      <w:r w:rsidR="00E81E73">
        <w:rPr>
          <w:rFonts w:ascii="Times New Roman" w:hAnsi="Times New Roman" w:cs="Times New Roman"/>
        </w:rPr>
        <w:t>i</w:t>
      </w:r>
      <w:r w:rsidRPr="00023C1E">
        <w:rPr>
          <w:rFonts w:ascii="Times New Roman" w:hAnsi="Times New Roman" w:cs="Times New Roman"/>
        </w:rPr>
        <w:t xml:space="preserve"> budowaniem oferty spędzania czasu wolnego dla mieszkańców</w:t>
      </w:r>
      <w:r w:rsidR="00E81E73">
        <w:rPr>
          <w:rFonts w:ascii="Times New Roman" w:hAnsi="Times New Roman" w:cs="Times New Roman"/>
        </w:rPr>
        <w:t xml:space="preserve"> i turystów oraz </w:t>
      </w:r>
      <w:r w:rsidRPr="00023C1E">
        <w:rPr>
          <w:rFonts w:ascii="Times New Roman" w:hAnsi="Times New Roman" w:cs="Times New Roman"/>
        </w:rPr>
        <w:t>będą komplementarne w</w:t>
      </w:r>
      <w:r>
        <w:rPr>
          <w:rFonts w:ascii="Times New Roman" w:hAnsi="Times New Roman" w:cs="Times New Roman"/>
        </w:rPr>
        <w:t> </w:t>
      </w:r>
      <w:r w:rsidRPr="00023C1E">
        <w:rPr>
          <w:rFonts w:ascii="Times New Roman" w:hAnsi="Times New Roman" w:cs="Times New Roman"/>
        </w:rPr>
        <w:t>stosunku do tworzonej małej infrastruktury publicznej. Organizacje pozarządowe i ich członkowie będą nie tylko beneficjentami</w:t>
      </w:r>
      <w:r>
        <w:rPr>
          <w:rFonts w:ascii="Times New Roman" w:hAnsi="Times New Roman" w:cs="Times New Roman"/>
        </w:rPr>
        <w:t>,</w:t>
      </w:r>
      <w:r w:rsidRPr="00023C1E">
        <w:rPr>
          <w:rFonts w:ascii="Times New Roman" w:hAnsi="Times New Roman" w:cs="Times New Roman"/>
        </w:rPr>
        <w:t xml:space="preserve"> ale i odbiorcami wsparcia. Będą miały możliwość rozwoju i jednocześnie będą mogły realizować projekty dla lokalnej społeczności. </w:t>
      </w:r>
    </w:p>
    <w:p w14:paraId="444AC021" w14:textId="77777777" w:rsidR="00F065F6" w:rsidRDefault="00F065F6">
      <w:pPr>
        <w:pStyle w:val="Akapitzlist"/>
        <w:numPr>
          <w:ilvl w:val="0"/>
          <w:numId w:val="18"/>
        </w:numPr>
        <w:rPr>
          <w:rFonts w:ascii="Times New Roman" w:hAnsi="Times New Roman" w:cs="Times New Roman"/>
          <w:b/>
          <w:bCs/>
        </w:rPr>
      </w:pPr>
      <w:r w:rsidRPr="004D07EE">
        <w:rPr>
          <w:rFonts w:ascii="Times New Roman" w:hAnsi="Times New Roman" w:cs="Times New Roman"/>
          <w:b/>
          <w:bCs/>
        </w:rPr>
        <w:t>Uzasadnienie wyboru dostępnych źródeł</w:t>
      </w:r>
      <w:r>
        <w:rPr>
          <w:rFonts w:ascii="Times New Roman" w:hAnsi="Times New Roman" w:cs="Times New Roman"/>
          <w:b/>
          <w:bCs/>
        </w:rPr>
        <w:t xml:space="preserve"> finansowania</w:t>
      </w:r>
    </w:p>
    <w:p w14:paraId="02B98EFA" w14:textId="6B2960C6" w:rsidR="00F065F6" w:rsidRPr="003D6FAB" w:rsidRDefault="00F065F6" w:rsidP="00F065F6">
      <w:pPr>
        <w:spacing w:line="276" w:lineRule="auto"/>
        <w:ind w:firstLine="708"/>
        <w:jc w:val="both"/>
        <w:rPr>
          <w:rFonts w:ascii="Times New Roman" w:hAnsi="Times New Roman" w:cs="Times New Roman"/>
        </w:rPr>
      </w:pPr>
      <w:r w:rsidRPr="00761CFA">
        <w:rPr>
          <w:rFonts w:ascii="Times New Roman" w:hAnsi="Times New Roman" w:cs="Times New Roman"/>
        </w:rPr>
        <w:t xml:space="preserve">LSR będzie wdrażana przede wszystkim za pomocą środków PS WPR na lata 2023–2027 w ramach EFRROW oraz środków programu regionalnego </w:t>
      </w:r>
      <w:r w:rsidRPr="00E81E73">
        <w:rPr>
          <w:rFonts w:ascii="Times New Roman" w:hAnsi="Times New Roman" w:cs="Times New Roman"/>
          <w:i/>
          <w:iCs/>
        </w:rPr>
        <w:t>Fundusze Europejskie dla Małopolskiego 2021–2027</w:t>
      </w:r>
      <w:r w:rsidRPr="00761CFA">
        <w:rPr>
          <w:rFonts w:ascii="Times New Roman" w:hAnsi="Times New Roman" w:cs="Times New Roman"/>
        </w:rPr>
        <w:t xml:space="preserve"> (FEM) w ramach EFRR</w:t>
      </w:r>
      <w:r w:rsidR="00E81E73">
        <w:rPr>
          <w:rFonts w:ascii="Times New Roman" w:hAnsi="Times New Roman" w:cs="Times New Roman"/>
        </w:rPr>
        <w:t xml:space="preserve"> i EFS+</w:t>
      </w:r>
      <w:r w:rsidRPr="00761CFA">
        <w:rPr>
          <w:rFonts w:ascii="Times New Roman" w:hAnsi="Times New Roman" w:cs="Times New Roman"/>
        </w:rPr>
        <w:t xml:space="preserve">. Niniejsza Strategia jest tzw. strategią wielofunduszową – RLKS na poziomie programu regionalnego wdrażany jest w formule bezpośredniej. LGD oraz inne podmioty z obszaru LSR będą mogły realizować projekty również w ramach programu regionalnego spoza ww. celów szczegółowych. Różnorodność źródeł finansowania umożliwi działanie w sposób wszechstronny, kompleksowy, a tym samym efektywniejszy niż w przypadku korzystania z jednego funduszu, dlatego też przewiduje się finansowanie LSR z innych źródeł, takich jak: środki krajowe, </w:t>
      </w:r>
      <w:r w:rsidR="00E81E73" w:rsidRPr="003060CA">
        <w:rPr>
          <w:rFonts w:ascii="Times New Roman" w:hAnsi="Times New Roman" w:cs="Times New Roman"/>
          <w:i/>
          <w:iCs/>
        </w:rPr>
        <w:t>Program Interreg Polska-Słowacja 2021–2027</w:t>
      </w:r>
      <w:r w:rsidR="00E81E73">
        <w:rPr>
          <w:rFonts w:ascii="Times New Roman" w:hAnsi="Times New Roman" w:cs="Times New Roman"/>
        </w:rPr>
        <w:t xml:space="preserve">, </w:t>
      </w:r>
      <w:r w:rsidRPr="003060CA">
        <w:rPr>
          <w:rFonts w:ascii="Times New Roman" w:hAnsi="Times New Roman" w:cs="Times New Roman"/>
          <w:i/>
          <w:iCs/>
        </w:rPr>
        <w:t>Fundusze Europejskie na Infrastrukturę, Klimat, Środowisko 2021–2027</w:t>
      </w:r>
      <w:r w:rsidRPr="00761CFA">
        <w:rPr>
          <w:rFonts w:ascii="Times New Roman" w:hAnsi="Times New Roman" w:cs="Times New Roman"/>
        </w:rPr>
        <w:t xml:space="preserve"> i inne</w:t>
      </w:r>
      <w:r>
        <w:rPr>
          <w:rFonts w:ascii="Times New Roman" w:hAnsi="Times New Roman" w:cs="Times New Roman"/>
        </w:rPr>
        <w:t>.</w:t>
      </w:r>
    </w:p>
    <w:p w14:paraId="23AED042" w14:textId="77777777" w:rsidR="00F065F6" w:rsidRDefault="00F065F6">
      <w:pPr>
        <w:pStyle w:val="Akapitzlist"/>
        <w:numPr>
          <w:ilvl w:val="0"/>
          <w:numId w:val="18"/>
        </w:numPr>
        <w:rPr>
          <w:rFonts w:ascii="Times New Roman" w:hAnsi="Times New Roman" w:cs="Times New Roman"/>
          <w:b/>
          <w:bCs/>
        </w:rPr>
      </w:pPr>
      <w:r w:rsidRPr="004D07EE">
        <w:rPr>
          <w:rFonts w:ascii="Times New Roman" w:hAnsi="Times New Roman" w:cs="Times New Roman"/>
          <w:b/>
          <w:bCs/>
        </w:rPr>
        <w:t>Uzasadnienie przyjętego sposobu wdrażania LSR</w:t>
      </w:r>
    </w:p>
    <w:p w14:paraId="49EA1E49" w14:textId="2CF73A37" w:rsidR="00E81E73" w:rsidRPr="00E81E73" w:rsidRDefault="00E81E73" w:rsidP="00A30533">
      <w:pPr>
        <w:spacing w:line="276" w:lineRule="auto"/>
        <w:ind w:firstLine="708"/>
        <w:jc w:val="both"/>
        <w:rPr>
          <w:rFonts w:ascii="Times New Roman" w:hAnsi="Times New Roman" w:cs="Times New Roman"/>
        </w:rPr>
      </w:pPr>
      <w:r w:rsidRPr="00E81E73">
        <w:rPr>
          <w:rFonts w:ascii="Times New Roman" w:hAnsi="Times New Roman" w:cs="Times New Roman"/>
        </w:rPr>
        <w:t>W celu opracowania LSR, która nie tylko będzie odpowiedzią na potrzeby lokalnej społeczności, ale też przyniesie wymierne efekty, podjęto trud wyspecjalizowania się w konkretnych obszarach. Stąd podjęto decyzję o</w:t>
      </w:r>
      <w:r>
        <w:rPr>
          <w:rFonts w:ascii="Times New Roman" w:hAnsi="Times New Roman" w:cs="Times New Roman"/>
        </w:rPr>
        <w:t> </w:t>
      </w:r>
      <w:r w:rsidRPr="00E81E73">
        <w:rPr>
          <w:rFonts w:ascii="Times New Roman" w:hAnsi="Times New Roman" w:cs="Times New Roman"/>
        </w:rPr>
        <w:t xml:space="preserve">określeniu </w:t>
      </w:r>
      <w:r>
        <w:rPr>
          <w:rFonts w:ascii="Times New Roman" w:hAnsi="Times New Roman" w:cs="Times New Roman"/>
        </w:rPr>
        <w:t xml:space="preserve">dwóch </w:t>
      </w:r>
      <w:r w:rsidRPr="00E81E73">
        <w:rPr>
          <w:rFonts w:ascii="Times New Roman" w:hAnsi="Times New Roman" w:cs="Times New Roman"/>
        </w:rPr>
        <w:t>konkretn</w:t>
      </w:r>
      <w:r>
        <w:rPr>
          <w:rFonts w:ascii="Times New Roman" w:hAnsi="Times New Roman" w:cs="Times New Roman"/>
        </w:rPr>
        <w:t>ych</w:t>
      </w:r>
      <w:r w:rsidRPr="00E81E73">
        <w:rPr>
          <w:rFonts w:ascii="Times New Roman" w:hAnsi="Times New Roman" w:cs="Times New Roman"/>
        </w:rPr>
        <w:t xml:space="preserve"> cel</w:t>
      </w:r>
      <w:r>
        <w:rPr>
          <w:rFonts w:ascii="Times New Roman" w:hAnsi="Times New Roman" w:cs="Times New Roman"/>
        </w:rPr>
        <w:t>ów</w:t>
      </w:r>
      <w:r w:rsidRPr="00E81E73">
        <w:rPr>
          <w:rFonts w:ascii="Times New Roman" w:hAnsi="Times New Roman" w:cs="Times New Roman"/>
        </w:rPr>
        <w:t>. Odpowiednie ukierunkowanie się na wybrane obszary wzmocni efekt synergii i będzie wzmacniać wartość dodaną zastosowanego podejścia LEADER w rozwoju obszaru. Ukierunkowanie to pozwoli też na skonkretyzowanie oczekiwanych rezultatów i osiągniecie założonych celów przy planowanym budżecie w określonym czasie. Rozwój obszaru objętego LSR ukierunkowany będzie przede wszystkim na zagospodarowanie czasu wolnego mieszkańców poprzez tworzenie oferty rozwoju, spędzania czasu wolnego (lepszy dostęp do ogólnodostępnej infrastruktury</w:t>
      </w:r>
      <w:r w:rsidR="003C3EBC">
        <w:rPr>
          <w:rFonts w:ascii="Times New Roman" w:hAnsi="Times New Roman" w:cs="Times New Roman"/>
        </w:rPr>
        <w:t xml:space="preserve"> i usług,</w:t>
      </w:r>
      <w:r w:rsidRPr="00E81E73">
        <w:rPr>
          <w:rFonts w:ascii="Times New Roman" w:hAnsi="Times New Roman" w:cs="Times New Roman"/>
        </w:rPr>
        <w:t xml:space="preserve"> </w:t>
      </w:r>
      <w:r w:rsidR="00D96D8B">
        <w:rPr>
          <w:rFonts w:ascii="Times New Roman" w:hAnsi="Times New Roman" w:cs="Times New Roman"/>
        </w:rPr>
        <w:t>zwiększenie znaczenia roli kultury, dziedzictwa kulturowego i turystki</w:t>
      </w:r>
      <w:r w:rsidR="00D96D8B" w:rsidRPr="00E81E73">
        <w:rPr>
          <w:rFonts w:ascii="Times New Roman" w:hAnsi="Times New Roman" w:cs="Times New Roman"/>
        </w:rPr>
        <w:t xml:space="preserve"> </w:t>
      </w:r>
      <w:r w:rsidR="00D96D8B">
        <w:rPr>
          <w:rFonts w:ascii="Times New Roman" w:hAnsi="Times New Roman" w:cs="Times New Roman"/>
        </w:rPr>
        <w:t>przy wykorzystaniu zasobów kulturowych i/lub naturalnych obszaru</w:t>
      </w:r>
      <w:r w:rsidR="001C5634">
        <w:rPr>
          <w:rFonts w:ascii="Times New Roman" w:hAnsi="Times New Roman" w:cs="Times New Roman"/>
        </w:rPr>
        <w:t>,</w:t>
      </w:r>
      <w:r w:rsidR="00D96D8B" w:rsidRPr="00E81E73">
        <w:rPr>
          <w:rFonts w:ascii="Times New Roman" w:hAnsi="Times New Roman" w:cs="Times New Roman"/>
        </w:rPr>
        <w:t xml:space="preserve"> </w:t>
      </w:r>
      <w:r w:rsidRPr="00E81E73">
        <w:rPr>
          <w:rFonts w:ascii="Times New Roman" w:hAnsi="Times New Roman" w:cs="Times New Roman"/>
        </w:rPr>
        <w:t>wsparcie innowacyjnych inicjatyw i projekty w zakresie budowania tożsamości lokalnej)</w:t>
      </w:r>
      <w:r w:rsidR="00AA1A35">
        <w:rPr>
          <w:rFonts w:ascii="Times New Roman" w:hAnsi="Times New Roman" w:cs="Times New Roman"/>
        </w:rPr>
        <w:t xml:space="preserve">, </w:t>
      </w:r>
      <w:r w:rsidRPr="00E81E73">
        <w:rPr>
          <w:rFonts w:ascii="Times New Roman" w:hAnsi="Times New Roman" w:cs="Times New Roman"/>
        </w:rPr>
        <w:t>oraz rozwój kompetencji społecznych mieszkańców (kojarzenie partnerów i</w:t>
      </w:r>
      <w:r w:rsidR="00AA1A35">
        <w:rPr>
          <w:rFonts w:ascii="Times New Roman" w:hAnsi="Times New Roman" w:cs="Times New Roman"/>
        </w:rPr>
        <w:t> </w:t>
      </w:r>
      <w:r w:rsidRPr="00E81E73">
        <w:rPr>
          <w:rFonts w:ascii="Times New Roman" w:hAnsi="Times New Roman" w:cs="Times New Roman"/>
        </w:rPr>
        <w:t xml:space="preserve">animowanie do realizacji </w:t>
      </w:r>
      <w:r w:rsidR="00D96D8B">
        <w:rPr>
          <w:rFonts w:ascii="Times New Roman" w:hAnsi="Times New Roman" w:cs="Times New Roman"/>
        </w:rPr>
        <w:t xml:space="preserve">innowacyjnych </w:t>
      </w:r>
      <w:r w:rsidRPr="00E81E73">
        <w:rPr>
          <w:rFonts w:ascii="Times New Roman" w:hAnsi="Times New Roman" w:cs="Times New Roman"/>
        </w:rPr>
        <w:t>projektów w partnerstwie</w:t>
      </w:r>
      <w:r w:rsidR="00AA1A35">
        <w:rPr>
          <w:rFonts w:ascii="Times New Roman" w:hAnsi="Times New Roman" w:cs="Times New Roman"/>
        </w:rPr>
        <w:t xml:space="preserve">, </w:t>
      </w:r>
      <w:r w:rsidR="00D96D8B">
        <w:rPr>
          <w:rFonts w:ascii="Times New Roman" w:hAnsi="Times New Roman" w:cs="Times New Roman"/>
        </w:rPr>
        <w:t>p</w:t>
      </w:r>
      <w:r w:rsidR="00D96D8B" w:rsidRPr="00D96D8B">
        <w:rPr>
          <w:rFonts w:ascii="Times New Roman" w:hAnsi="Times New Roman" w:cs="Times New Roman"/>
        </w:rPr>
        <w:t>oprowadzenie Akademii Liderów Lokalnych</w:t>
      </w:r>
      <w:r w:rsidR="00D96D8B">
        <w:rPr>
          <w:rFonts w:ascii="Times New Roman" w:hAnsi="Times New Roman" w:cs="Times New Roman"/>
        </w:rPr>
        <w:t xml:space="preserve">, </w:t>
      </w:r>
      <w:r w:rsidR="00AA1A35">
        <w:rPr>
          <w:rFonts w:ascii="Times New Roman" w:hAnsi="Times New Roman" w:cs="Times New Roman"/>
        </w:rPr>
        <w:t>wzmocnienie potencjału organizacji pozarządowych</w:t>
      </w:r>
      <w:r w:rsidRPr="00E81E73">
        <w:rPr>
          <w:rFonts w:ascii="Times New Roman" w:hAnsi="Times New Roman" w:cs="Times New Roman"/>
        </w:rPr>
        <w:t>). Duży nacisk zostanie położony na wzmacnianie przedsiębiorczości mieszkańców, co przełoży się na poprawę sytuacji osób w niekorzystnej sytuacji, poprawę warunków bytowych i minimalizację ryzyka ubóstwa. Uzupełnieniem działań z</w:t>
      </w:r>
      <w:r w:rsidR="00AA1A35">
        <w:rPr>
          <w:rFonts w:ascii="Times New Roman" w:hAnsi="Times New Roman" w:cs="Times New Roman"/>
        </w:rPr>
        <w:t> </w:t>
      </w:r>
      <w:r w:rsidRPr="00E81E73">
        <w:rPr>
          <w:rFonts w:ascii="Times New Roman" w:hAnsi="Times New Roman" w:cs="Times New Roman"/>
        </w:rPr>
        <w:t>zakresu tożsamości lokalnej będą operacje realizowane z zakresu włączenia społecznego poprzez aktywizację zawodową, edukacyjną, a także kulturalną osób zagrożonych ubóstwem i wykluczeniem społecznym oraz biernych zawodowo, a także rozwoju usług społecznych.</w:t>
      </w:r>
      <w:r w:rsidR="00AA1A35">
        <w:rPr>
          <w:rFonts w:ascii="Times New Roman" w:hAnsi="Times New Roman" w:cs="Times New Roman"/>
        </w:rPr>
        <w:t xml:space="preserve"> </w:t>
      </w:r>
      <w:r w:rsidR="00D96D8B">
        <w:rPr>
          <w:rFonts w:ascii="Times New Roman" w:hAnsi="Times New Roman" w:cs="Times New Roman"/>
        </w:rPr>
        <w:t xml:space="preserve">Ponadto podejmowane działania będą dostępne dla osób z niepełnosprawnościami. </w:t>
      </w:r>
      <w:r w:rsidR="00D96D8B" w:rsidRPr="00D96D8B">
        <w:rPr>
          <w:rFonts w:ascii="Times New Roman" w:hAnsi="Times New Roman" w:cs="Times New Roman"/>
        </w:rPr>
        <w:t>Dostępność jest jednym z podstawowych warunków uczestnictwa osób niepełnosprawnych w życiu społecznym i zawodowym</w:t>
      </w:r>
      <w:r w:rsidR="00A30533">
        <w:rPr>
          <w:rFonts w:ascii="Times New Roman" w:hAnsi="Times New Roman" w:cs="Times New Roman"/>
        </w:rPr>
        <w:t>,</w:t>
      </w:r>
      <w:r w:rsidR="00D96D8B" w:rsidRPr="00D96D8B">
        <w:rPr>
          <w:rFonts w:ascii="Times New Roman" w:hAnsi="Times New Roman" w:cs="Times New Roman"/>
        </w:rPr>
        <w:t xml:space="preserve"> </w:t>
      </w:r>
      <w:r w:rsidR="00A30533">
        <w:rPr>
          <w:rFonts w:ascii="Times New Roman" w:hAnsi="Times New Roman" w:cs="Times New Roman"/>
        </w:rPr>
        <w:t>d</w:t>
      </w:r>
      <w:r w:rsidR="00D96D8B" w:rsidRPr="00D96D8B">
        <w:rPr>
          <w:rFonts w:ascii="Times New Roman" w:hAnsi="Times New Roman" w:cs="Times New Roman"/>
        </w:rPr>
        <w:t xml:space="preserve">latego też w tym przewidziano działania mające na celu poprawę dostępności przestrzeni publicznej dla osób </w:t>
      </w:r>
      <w:r w:rsidR="00D96D8B" w:rsidRPr="00D96D8B">
        <w:rPr>
          <w:rFonts w:ascii="Times New Roman" w:hAnsi="Times New Roman" w:cs="Times New Roman"/>
        </w:rPr>
        <w:lastRenderedPageBreak/>
        <w:t>z</w:t>
      </w:r>
      <w:r w:rsidR="00A30533">
        <w:rPr>
          <w:rFonts w:ascii="Times New Roman" w:hAnsi="Times New Roman" w:cs="Times New Roman"/>
        </w:rPr>
        <w:t> </w:t>
      </w:r>
      <w:r w:rsidR="00D96D8B" w:rsidRPr="00D96D8B">
        <w:rPr>
          <w:rFonts w:ascii="Times New Roman" w:hAnsi="Times New Roman" w:cs="Times New Roman"/>
        </w:rPr>
        <w:t>niepełnosprawnościami oraz poprawę sytuacji osób z niepełnosprawnościami w</w:t>
      </w:r>
      <w:r w:rsidR="00A30533">
        <w:rPr>
          <w:rFonts w:ascii="Times New Roman" w:hAnsi="Times New Roman" w:cs="Times New Roman"/>
        </w:rPr>
        <w:t xml:space="preserve"> </w:t>
      </w:r>
      <w:r w:rsidR="00D96D8B" w:rsidRPr="00D96D8B">
        <w:rPr>
          <w:rFonts w:ascii="Times New Roman" w:hAnsi="Times New Roman" w:cs="Times New Roman"/>
        </w:rPr>
        <w:t>zakresie mobilności</w:t>
      </w:r>
      <w:r w:rsidR="00D96D8B">
        <w:rPr>
          <w:rFonts w:ascii="Times New Roman" w:hAnsi="Times New Roman" w:cs="Times New Roman"/>
        </w:rPr>
        <w:t xml:space="preserve">, co </w:t>
      </w:r>
      <w:r w:rsidR="00AA1A35">
        <w:rPr>
          <w:rFonts w:ascii="Times New Roman" w:hAnsi="Times New Roman" w:cs="Times New Roman"/>
        </w:rPr>
        <w:t>zmniejszy nierówności w możliwościach rozwoju i aktywności na rynku pracy.</w:t>
      </w:r>
      <w:r w:rsidR="00A30533">
        <w:rPr>
          <w:rFonts w:ascii="Times New Roman" w:hAnsi="Times New Roman" w:cs="Times New Roman"/>
        </w:rPr>
        <w:t xml:space="preserve"> Szczególnie ważne będą działania w zakresie integracji i aktywizacji osób z niepełnosprawnościami i ich opiekunów oraz wzmocnienie potencjału podmiotów działających na ich rzecz.</w:t>
      </w:r>
    </w:p>
    <w:p w14:paraId="134BD643" w14:textId="3968A7B4" w:rsidR="00F065F6" w:rsidRPr="00B45634" w:rsidRDefault="00E81E73" w:rsidP="00A30533">
      <w:pPr>
        <w:spacing w:line="276" w:lineRule="auto"/>
        <w:ind w:firstLine="708"/>
        <w:jc w:val="both"/>
        <w:rPr>
          <w:rFonts w:ascii="Times New Roman" w:hAnsi="Times New Roman" w:cs="Times New Roman"/>
          <w:color w:val="FF0000"/>
        </w:rPr>
      </w:pPr>
      <w:r w:rsidRPr="00E81E73">
        <w:rPr>
          <w:rFonts w:ascii="Times New Roman" w:hAnsi="Times New Roman" w:cs="Times New Roman"/>
        </w:rPr>
        <w:t>LSR wdrażana będzie przez różne podmioty, w tym samą LGD w ramach projektów własnych. Stowarzyszenie ma duże doświadczenie w zakresie wdrażania LSR, realizowania projektów, w tym partnerskich i</w:t>
      </w:r>
      <w:r w:rsidR="00A30533">
        <w:rPr>
          <w:rFonts w:ascii="Times New Roman" w:hAnsi="Times New Roman" w:cs="Times New Roman"/>
        </w:rPr>
        <w:t> </w:t>
      </w:r>
      <w:r w:rsidRPr="00E81E73">
        <w:rPr>
          <w:rFonts w:ascii="Times New Roman" w:hAnsi="Times New Roman" w:cs="Times New Roman"/>
        </w:rPr>
        <w:t xml:space="preserve">animowania lokalnej społeczności. Zaplanowano również harmonizację następujących po sobie naborów wniosków. </w:t>
      </w:r>
      <w:r w:rsidRPr="00431A29">
        <w:rPr>
          <w:rFonts w:ascii="Times New Roman" w:hAnsi="Times New Roman" w:cs="Times New Roman"/>
        </w:rPr>
        <w:t>W pierwszej kolejności będą realizowane operacje</w:t>
      </w:r>
      <w:r w:rsidR="00056E10" w:rsidRPr="00431A29">
        <w:t xml:space="preserve"> </w:t>
      </w:r>
      <w:r w:rsidR="00056E10" w:rsidRPr="00431A29">
        <w:rPr>
          <w:rFonts w:ascii="Times New Roman" w:hAnsi="Times New Roman" w:cs="Times New Roman"/>
        </w:rPr>
        <w:t xml:space="preserve">z zakresu </w:t>
      </w:r>
      <w:r w:rsidR="00431A29" w:rsidRPr="00431A29">
        <w:rPr>
          <w:rFonts w:ascii="Times New Roman" w:hAnsi="Times New Roman" w:cs="Times New Roman"/>
        </w:rPr>
        <w:t xml:space="preserve">wspierania oddolnych inicjatyw na rzecz aktywnego </w:t>
      </w:r>
      <w:r w:rsidR="00056E10" w:rsidRPr="00431A29">
        <w:rPr>
          <w:rFonts w:ascii="Times New Roman" w:hAnsi="Times New Roman" w:cs="Times New Roman"/>
        </w:rPr>
        <w:t>włączenia społecznego,  poprzez wsparcie innowacyjny</w:t>
      </w:r>
      <w:r w:rsidR="002661B1" w:rsidRPr="00431A29">
        <w:rPr>
          <w:rFonts w:ascii="Times New Roman" w:hAnsi="Times New Roman" w:cs="Times New Roman"/>
        </w:rPr>
        <w:t>ch inicjatyw oddolnych</w:t>
      </w:r>
      <w:r w:rsidR="00431A29" w:rsidRPr="00431A29">
        <w:rPr>
          <w:rFonts w:ascii="Times New Roman" w:hAnsi="Times New Roman" w:cs="Times New Roman"/>
        </w:rPr>
        <w:t xml:space="preserve"> </w:t>
      </w:r>
      <w:r w:rsidR="002661B1" w:rsidRPr="00431A29">
        <w:rPr>
          <w:rFonts w:ascii="Times New Roman" w:hAnsi="Times New Roman" w:cs="Times New Roman"/>
        </w:rPr>
        <w:t>(2.</w:t>
      </w:r>
      <w:r w:rsidR="00431A29" w:rsidRPr="00431A29">
        <w:rPr>
          <w:rFonts w:ascii="Times New Roman" w:hAnsi="Times New Roman" w:cs="Times New Roman"/>
        </w:rPr>
        <w:t>6</w:t>
      </w:r>
      <w:r w:rsidR="002661B1" w:rsidRPr="00431A29">
        <w:rPr>
          <w:rFonts w:ascii="Times New Roman" w:hAnsi="Times New Roman" w:cs="Times New Roman"/>
        </w:rPr>
        <w:t>.)</w:t>
      </w:r>
      <w:r w:rsidR="00431A29" w:rsidRPr="00431A29">
        <w:rPr>
          <w:rFonts w:ascii="Times New Roman" w:hAnsi="Times New Roman" w:cs="Times New Roman"/>
        </w:rPr>
        <w:t xml:space="preserve">. </w:t>
      </w:r>
      <w:r w:rsidR="002661B1" w:rsidRPr="00431A29">
        <w:rPr>
          <w:rFonts w:ascii="Times New Roman" w:hAnsi="Times New Roman" w:cs="Times New Roman"/>
        </w:rPr>
        <w:t xml:space="preserve">Następnie realizowane będą operacje w zakresie rozwoju kultury, dziedzictwa kulturowego oraz </w:t>
      </w:r>
      <w:r w:rsidR="002661B1" w:rsidRPr="00111885">
        <w:rPr>
          <w:rFonts w:ascii="Times New Roman" w:hAnsi="Times New Roman" w:cs="Times New Roman"/>
        </w:rPr>
        <w:t xml:space="preserve">turystyki (1.6). </w:t>
      </w:r>
      <w:r w:rsidR="002661B1" w:rsidRPr="00431A29">
        <w:rPr>
          <w:rFonts w:ascii="Times New Roman" w:hAnsi="Times New Roman" w:cs="Times New Roman"/>
        </w:rPr>
        <w:t xml:space="preserve">W dalszej kolejności zaplanowano nabory na otwarcie oraz rozwój działalności gospodarczej – dzięki ich realizacji powstaną nowe lub rozszerzone produkty turystyczne/okołoturystyczne. </w:t>
      </w:r>
      <w:r w:rsidR="00431A29" w:rsidRPr="00431A29">
        <w:rPr>
          <w:rFonts w:ascii="Times New Roman" w:hAnsi="Times New Roman" w:cs="Times New Roman"/>
        </w:rPr>
        <w:t>Pozostałe działania będą realizowane zgodnie z cyklicznie aktualizowanym harmonogramem naborów wniosków.</w:t>
      </w:r>
    </w:p>
    <w:p w14:paraId="5F679092" w14:textId="77777777" w:rsidR="00F065F6" w:rsidRDefault="00F065F6">
      <w:pPr>
        <w:pStyle w:val="Akapitzlist"/>
        <w:numPr>
          <w:ilvl w:val="0"/>
          <w:numId w:val="18"/>
        </w:numPr>
        <w:rPr>
          <w:rFonts w:ascii="Times New Roman" w:hAnsi="Times New Roman" w:cs="Times New Roman"/>
          <w:b/>
          <w:bCs/>
        </w:rPr>
      </w:pPr>
      <w:r w:rsidRPr="004D07EE">
        <w:rPr>
          <w:rFonts w:ascii="Times New Roman" w:hAnsi="Times New Roman" w:cs="Times New Roman"/>
          <w:b/>
          <w:bCs/>
        </w:rPr>
        <w:t>Uzasadnienie doboru dostępnych metod wdrażania operacji w ramach LSR</w:t>
      </w:r>
    </w:p>
    <w:p w14:paraId="23220EC7" w14:textId="77777777" w:rsidR="00F065F6" w:rsidRDefault="00F065F6" w:rsidP="00F065F6">
      <w:pPr>
        <w:pStyle w:val="Akapitzlist"/>
        <w:spacing w:line="276" w:lineRule="auto"/>
        <w:rPr>
          <w:rFonts w:ascii="Times New Roman" w:hAnsi="Times New Roman" w:cs="Times New Roman"/>
        </w:rPr>
      </w:pPr>
    </w:p>
    <w:p w14:paraId="3ECE5686" w14:textId="05879D24" w:rsidR="00F065F6" w:rsidRPr="00431A29" w:rsidRDefault="00270760" w:rsidP="00431A29">
      <w:pPr>
        <w:ind w:firstLine="709"/>
        <w:jc w:val="both"/>
        <w:rPr>
          <w:rFonts w:ascii="Times New Roman" w:hAnsi="Times New Roman" w:cs="Times New Roman"/>
        </w:rPr>
      </w:pPr>
      <w:r w:rsidRPr="00431A29">
        <w:rPr>
          <w:rFonts w:ascii="Times New Roman" w:hAnsi="Times New Roman" w:cs="Times New Roman"/>
        </w:rPr>
        <w:t>Przedsięwzięcia</w:t>
      </w:r>
      <w:r w:rsidR="00F065F6" w:rsidRPr="00431A29">
        <w:rPr>
          <w:rFonts w:ascii="Times New Roman" w:hAnsi="Times New Roman" w:cs="Times New Roman"/>
        </w:rPr>
        <w:t xml:space="preserve"> zaplanowane do finansowania w ramach LSR realizowane będą przez beneficjentów reprezentujących wszystkie sektory życia społeczno-gospodarczego obszaru LGD. Różnorodność zaplanowanych metod wdrażania operacji, tj. wsparcie finansowe poprzez przyznawanie dotacji, operacje własne, organizacja szkoleń, warsztatów, prowadzenie doradztwa, promowanie dobrych praktyk, operacje realizowane przez wnioskodawców innych niż LGD, ma na celu upodmiotowienie i usamodzielnienie społeczności lokalnych. Przy wyborze operacji punktowana będzie realizacja w partnerstwie z partnerami z obszaru LSR</w:t>
      </w:r>
      <w:r w:rsidR="0096198F" w:rsidRPr="00431A29">
        <w:rPr>
          <w:rFonts w:ascii="Times New Roman" w:hAnsi="Times New Roman" w:cs="Times New Roman"/>
        </w:rPr>
        <w:t xml:space="preserve">, co przyczyni się do </w:t>
      </w:r>
      <w:r w:rsidR="0096198F" w:rsidRPr="00431A29">
        <w:rPr>
          <w:rFonts w:ascii="Times New Roman" w:hAnsi="Times New Roman" w:cs="Times New Roman"/>
          <w:color w:val="000000" w:themeColor="text1"/>
        </w:rPr>
        <w:t xml:space="preserve">zwiększenia współpracy mieszkańców i innych podmiotów oraz do osiągnięcia lepszych efektów realizowanych operacji, szczególnie w zakresie </w:t>
      </w:r>
      <w:r w:rsidRPr="00431A29">
        <w:rPr>
          <w:rFonts w:ascii="Times New Roman" w:hAnsi="Times New Roman" w:cs="Times New Roman"/>
          <w:color w:val="000000" w:themeColor="text1"/>
        </w:rPr>
        <w:t>wykorzystania zasobów kulturowych i/lub naturalnych obszaru</w:t>
      </w:r>
      <w:r w:rsidR="0096198F" w:rsidRPr="00431A29">
        <w:rPr>
          <w:rFonts w:ascii="Times New Roman" w:hAnsi="Times New Roman" w:cs="Times New Roman"/>
          <w:bCs/>
          <w:color w:val="000000" w:themeColor="text1"/>
        </w:rPr>
        <w:t xml:space="preserve">. </w:t>
      </w:r>
      <w:r w:rsidR="0096198F" w:rsidRPr="00431A29">
        <w:rPr>
          <w:rFonts w:ascii="Times New Roman" w:hAnsi="Times New Roman" w:cs="Times New Roman"/>
          <w:bCs/>
        </w:rPr>
        <w:t>Zawiązywani</w:t>
      </w:r>
      <w:r w:rsidRPr="00431A29">
        <w:rPr>
          <w:rFonts w:ascii="Times New Roman" w:hAnsi="Times New Roman" w:cs="Times New Roman"/>
          <w:bCs/>
        </w:rPr>
        <w:t xml:space="preserve">e </w:t>
      </w:r>
      <w:r w:rsidR="0096198F" w:rsidRPr="00431A29">
        <w:rPr>
          <w:rFonts w:ascii="Times New Roman" w:hAnsi="Times New Roman" w:cs="Times New Roman"/>
          <w:bCs/>
        </w:rPr>
        <w:t>partnerstw będzie służyć poznawaniu dobrych praktyk, nawiązaniu trwalszej współpracy w celu wymiany doświadczeń i wymian</w:t>
      </w:r>
      <w:r w:rsidR="00BD5A40" w:rsidRPr="00431A29">
        <w:rPr>
          <w:rFonts w:ascii="Times New Roman" w:hAnsi="Times New Roman" w:cs="Times New Roman"/>
          <w:bCs/>
        </w:rPr>
        <w:t>y</w:t>
      </w:r>
      <w:r w:rsidR="0096198F" w:rsidRPr="00431A29">
        <w:rPr>
          <w:rFonts w:ascii="Times New Roman" w:hAnsi="Times New Roman" w:cs="Times New Roman"/>
          <w:bCs/>
        </w:rPr>
        <w:t xml:space="preserve"> wiedzy</w:t>
      </w:r>
      <w:r w:rsidR="00F065F6" w:rsidRPr="00431A29">
        <w:rPr>
          <w:rFonts w:ascii="Times New Roman" w:hAnsi="Times New Roman" w:cs="Times New Roman"/>
        </w:rPr>
        <w:t xml:space="preserve">. Wybrane metody wdrażania LSR wpłyną na wzmocnienie potencjałów obszaru i są odpowiedzią na zgłaszane potrzeby społeczności. </w:t>
      </w:r>
      <w:r w:rsidR="0096198F" w:rsidRPr="00431A29">
        <w:rPr>
          <w:rFonts w:ascii="Times New Roman" w:hAnsi="Times New Roman" w:cs="Times New Roman"/>
        </w:rPr>
        <w:t>LGD planuje w</w:t>
      </w:r>
      <w:r w:rsidRPr="00431A29">
        <w:rPr>
          <w:rFonts w:ascii="Times New Roman" w:hAnsi="Times New Roman" w:cs="Times New Roman"/>
        </w:rPr>
        <w:t> </w:t>
      </w:r>
      <w:r w:rsidR="0096198F" w:rsidRPr="00431A29">
        <w:rPr>
          <w:rFonts w:ascii="Times New Roman" w:hAnsi="Times New Roman" w:cs="Times New Roman"/>
        </w:rPr>
        <w:t xml:space="preserve">pierwszej kolejności zrealizować operacje </w:t>
      </w:r>
      <w:r w:rsidR="00F836D7" w:rsidRPr="00431A29">
        <w:rPr>
          <w:rFonts w:ascii="Times New Roman" w:hAnsi="Times New Roman" w:cs="Times New Roman"/>
        </w:rPr>
        <w:t xml:space="preserve">w zakresie </w:t>
      </w:r>
      <w:r w:rsidR="00F836D7" w:rsidRPr="00431A29">
        <w:rPr>
          <w:rFonts w:ascii="Times New Roman" w:eastAsia="Times New Roman" w:hAnsi="Times New Roman" w:cs="Times New Roman"/>
          <w:color w:val="000000"/>
          <w:lang w:eastAsia="pl-PL"/>
        </w:rPr>
        <w:t>rozw</w:t>
      </w:r>
      <w:r w:rsidR="002661B1" w:rsidRPr="00431A29">
        <w:rPr>
          <w:rFonts w:ascii="Times New Roman" w:eastAsia="Times New Roman" w:hAnsi="Times New Roman" w:cs="Times New Roman"/>
          <w:color w:val="000000"/>
          <w:lang w:eastAsia="pl-PL"/>
        </w:rPr>
        <w:t>o</w:t>
      </w:r>
      <w:r w:rsidR="00F836D7" w:rsidRPr="00431A29">
        <w:rPr>
          <w:rFonts w:ascii="Times New Roman" w:eastAsia="Times New Roman" w:hAnsi="Times New Roman" w:cs="Times New Roman"/>
          <w:color w:val="000000"/>
          <w:lang w:eastAsia="pl-PL"/>
        </w:rPr>
        <w:t>j</w:t>
      </w:r>
      <w:r w:rsidR="002661B1" w:rsidRPr="00431A29">
        <w:rPr>
          <w:rFonts w:ascii="Times New Roman" w:eastAsia="Times New Roman" w:hAnsi="Times New Roman" w:cs="Times New Roman"/>
          <w:color w:val="000000"/>
          <w:lang w:eastAsia="pl-PL"/>
        </w:rPr>
        <w:t>u</w:t>
      </w:r>
      <w:r w:rsidR="00F836D7" w:rsidRPr="00431A29">
        <w:rPr>
          <w:rFonts w:ascii="Times New Roman" w:eastAsia="Times New Roman" w:hAnsi="Times New Roman" w:cs="Times New Roman"/>
          <w:color w:val="000000"/>
          <w:lang w:eastAsia="pl-PL"/>
        </w:rPr>
        <w:t xml:space="preserve"> kultury oraz dziedzictwa kulturowego</w:t>
      </w:r>
      <w:r w:rsidR="00F836D7" w:rsidRPr="00431A29">
        <w:t xml:space="preserve"> </w:t>
      </w:r>
      <w:r w:rsidR="00F836D7" w:rsidRPr="00431A29">
        <w:rPr>
          <w:rFonts w:ascii="Times New Roman" w:hAnsi="Times New Roman" w:cs="Times New Roman"/>
        </w:rPr>
        <w:t>oraz</w:t>
      </w:r>
      <w:r w:rsidR="00F836D7" w:rsidRPr="00431A29">
        <w:t xml:space="preserve"> </w:t>
      </w:r>
      <w:r w:rsidR="00F836D7" w:rsidRPr="00431A29">
        <w:rPr>
          <w:rFonts w:ascii="Times New Roman" w:eastAsia="Times New Roman" w:hAnsi="Times New Roman" w:cs="Times New Roman"/>
          <w:color w:val="000000"/>
          <w:lang w:eastAsia="pl-PL"/>
        </w:rPr>
        <w:t xml:space="preserve">wspierania oddolnych inicjatyw na rzecz aktywnego włączenia społecznego. Finansowanych ze środków EFRR oraz EFS+.  </w:t>
      </w:r>
      <w:r w:rsidR="00F836D7" w:rsidRPr="00431A29">
        <w:rPr>
          <w:rFonts w:ascii="Times New Roman" w:hAnsi="Times New Roman" w:cs="Times New Roman"/>
        </w:rPr>
        <w:t>Następnie będą realizowane operacje</w:t>
      </w:r>
      <w:r w:rsidR="00F836D7" w:rsidRPr="00431A29">
        <w:t xml:space="preserve"> </w:t>
      </w:r>
      <w:r w:rsidR="00F836D7" w:rsidRPr="00431A29">
        <w:rPr>
          <w:rFonts w:ascii="Times New Roman" w:hAnsi="Times New Roman" w:cs="Times New Roman"/>
        </w:rPr>
        <w:t xml:space="preserve">związane z podejmowaniem i rozwojem działalności gospodarczych. W dalszej kolejności </w:t>
      </w:r>
      <w:r w:rsidR="0096198F" w:rsidRPr="00431A29">
        <w:rPr>
          <w:rFonts w:ascii="Times New Roman" w:hAnsi="Times New Roman" w:cs="Times New Roman"/>
        </w:rPr>
        <w:t>poprawiające dostęp do infrastruktury publicznej oraz zwiększające atrakcyjność turystyczną terenu,</w:t>
      </w:r>
      <w:r w:rsidR="008B723F" w:rsidRPr="00431A29">
        <w:rPr>
          <w:rFonts w:ascii="Times New Roman" w:hAnsi="Times New Roman"/>
        </w:rPr>
        <w:t xml:space="preserve"> ze szczególnym uwzględnieniem potrzeb osób z niepełnosprawnościami</w:t>
      </w:r>
      <w:r w:rsidR="00BD5A40" w:rsidRPr="00431A29">
        <w:rPr>
          <w:rFonts w:ascii="Times New Roman" w:hAnsi="Times New Roman" w:cs="Times New Roman"/>
        </w:rPr>
        <w:t xml:space="preserve">. </w:t>
      </w:r>
      <w:r w:rsidR="001B4FD0" w:rsidRPr="00431A29">
        <w:rPr>
          <w:rFonts w:ascii="Times New Roman" w:hAnsi="Times New Roman" w:cs="Times New Roman"/>
        </w:rPr>
        <w:t xml:space="preserve">Kolejno powstanie infrastruktura </w:t>
      </w:r>
      <w:r w:rsidR="0096198F" w:rsidRPr="00431A29">
        <w:rPr>
          <w:rFonts w:ascii="Times New Roman" w:hAnsi="Times New Roman" w:cs="Times New Roman"/>
        </w:rPr>
        <w:t xml:space="preserve">do </w:t>
      </w:r>
      <w:r w:rsidR="008B723F" w:rsidRPr="00431A29">
        <w:rPr>
          <w:rFonts w:ascii="Times New Roman" w:hAnsi="Times New Roman" w:cs="Times New Roman"/>
        </w:rPr>
        <w:t>zwiększenia tożsamości</w:t>
      </w:r>
      <w:r w:rsidR="0096198F" w:rsidRPr="00431A29">
        <w:rPr>
          <w:rFonts w:ascii="Times New Roman" w:hAnsi="Times New Roman" w:cs="Times New Roman"/>
        </w:rPr>
        <w:t>, w tym wśród osób młodych, w tym celu będą realizowane operacje własne na rzecz kształtowania liderów, które pozwolą liderom rozwijać obszar. Podobnie będzie w przypadku osób w niekorzystnej sytuacji, najpierw będ</w:t>
      </w:r>
      <w:r w:rsidR="008B723F" w:rsidRPr="00431A29">
        <w:rPr>
          <w:rFonts w:ascii="Times New Roman" w:hAnsi="Times New Roman" w:cs="Times New Roman"/>
        </w:rPr>
        <w:t xml:space="preserve">ą </w:t>
      </w:r>
      <w:r w:rsidR="0096198F" w:rsidRPr="00431A29">
        <w:rPr>
          <w:rFonts w:ascii="Times New Roman" w:hAnsi="Times New Roman" w:cs="Times New Roman"/>
        </w:rPr>
        <w:t>realizowan</w:t>
      </w:r>
      <w:r w:rsidR="008B723F" w:rsidRPr="00431A29">
        <w:rPr>
          <w:rFonts w:ascii="Times New Roman" w:hAnsi="Times New Roman" w:cs="Times New Roman"/>
        </w:rPr>
        <w:t>e</w:t>
      </w:r>
      <w:r w:rsidR="0096198F" w:rsidRPr="00431A29">
        <w:rPr>
          <w:rFonts w:ascii="Times New Roman" w:hAnsi="Times New Roman" w:cs="Times New Roman"/>
        </w:rPr>
        <w:t xml:space="preserve"> operacj</w:t>
      </w:r>
      <w:r w:rsidR="008B723F" w:rsidRPr="00431A29">
        <w:rPr>
          <w:rFonts w:ascii="Times New Roman" w:hAnsi="Times New Roman" w:cs="Times New Roman"/>
        </w:rPr>
        <w:t>e</w:t>
      </w:r>
      <w:r w:rsidR="0096198F" w:rsidRPr="00431A29">
        <w:rPr>
          <w:rFonts w:ascii="Times New Roman" w:hAnsi="Times New Roman" w:cs="Times New Roman"/>
        </w:rPr>
        <w:t xml:space="preserve"> </w:t>
      </w:r>
      <w:r w:rsidR="008B723F" w:rsidRPr="00431A29">
        <w:rPr>
          <w:rFonts w:ascii="Times New Roman" w:hAnsi="Times New Roman" w:cs="Times New Roman"/>
        </w:rPr>
        <w:t>poprawiające dostęp</w:t>
      </w:r>
      <w:r w:rsidRPr="00431A29">
        <w:rPr>
          <w:rFonts w:ascii="Times New Roman" w:hAnsi="Times New Roman" w:cs="Times New Roman"/>
        </w:rPr>
        <w:t>ność</w:t>
      </w:r>
      <w:r w:rsidR="008B723F" w:rsidRPr="00431A29">
        <w:rPr>
          <w:rFonts w:ascii="Times New Roman" w:hAnsi="Times New Roman" w:cs="Times New Roman"/>
        </w:rPr>
        <w:t xml:space="preserve"> infrastruktury publicznej, turystycznej i/lub </w:t>
      </w:r>
      <w:r w:rsidR="00451E47" w:rsidRPr="00431A29">
        <w:rPr>
          <w:rFonts w:ascii="Times New Roman" w:hAnsi="Times New Roman" w:cs="Times New Roman"/>
        </w:rPr>
        <w:t>okołoturystycznej</w:t>
      </w:r>
      <w:r w:rsidR="00451E47" w:rsidRPr="00431A29" w:rsidDel="00451E47">
        <w:rPr>
          <w:rFonts w:ascii="Times New Roman" w:hAnsi="Times New Roman" w:cs="Times New Roman"/>
        </w:rPr>
        <w:t xml:space="preserve"> </w:t>
      </w:r>
      <w:r w:rsidRPr="00431A29">
        <w:rPr>
          <w:rFonts w:ascii="Times New Roman" w:hAnsi="Times New Roman" w:cs="Times New Roman"/>
        </w:rPr>
        <w:t>,</w:t>
      </w:r>
      <w:r w:rsidR="003C3EBC" w:rsidRPr="00431A29">
        <w:rPr>
          <w:rFonts w:ascii="Times New Roman" w:hAnsi="Times New Roman" w:cs="Times New Roman"/>
        </w:rPr>
        <w:t xml:space="preserve"> </w:t>
      </w:r>
      <w:r w:rsidRPr="00431A29">
        <w:rPr>
          <w:rFonts w:ascii="Times New Roman" w:hAnsi="Times New Roman" w:cs="Times New Roman"/>
        </w:rPr>
        <w:t>następnie podejmowane będą</w:t>
      </w:r>
      <w:r w:rsidR="00431A29">
        <w:rPr>
          <w:rFonts w:ascii="Times New Roman" w:hAnsi="Times New Roman" w:cs="Times New Roman"/>
        </w:rPr>
        <w:t xml:space="preserve"> działania </w:t>
      </w:r>
      <w:r w:rsidR="008B723F" w:rsidRPr="00431A29">
        <w:rPr>
          <w:rFonts w:ascii="Times New Roman" w:hAnsi="Times New Roman" w:cs="Times New Roman"/>
        </w:rPr>
        <w:t>integr</w:t>
      </w:r>
      <w:r w:rsidRPr="00431A29">
        <w:rPr>
          <w:rFonts w:ascii="Times New Roman" w:hAnsi="Times New Roman" w:cs="Times New Roman"/>
        </w:rPr>
        <w:t>ujące</w:t>
      </w:r>
      <w:r w:rsidR="008B723F" w:rsidRPr="00431A29">
        <w:rPr>
          <w:rFonts w:ascii="Times New Roman" w:hAnsi="Times New Roman" w:cs="Times New Roman"/>
        </w:rPr>
        <w:t xml:space="preserve"> </w:t>
      </w:r>
      <w:r w:rsidR="00431A29">
        <w:rPr>
          <w:rFonts w:ascii="Times New Roman" w:hAnsi="Times New Roman" w:cs="Times New Roman"/>
        </w:rPr>
        <w:t xml:space="preserve"> </w:t>
      </w:r>
      <w:r w:rsidR="008B723F" w:rsidRPr="00431A29">
        <w:rPr>
          <w:rFonts w:ascii="Times New Roman" w:hAnsi="Times New Roman" w:cs="Times New Roman"/>
        </w:rPr>
        <w:t>i aktywiz</w:t>
      </w:r>
      <w:r w:rsidRPr="00431A29">
        <w:rPr>
          <w:rFonts w:ascii="Times New Roman" w:hAnsi="Times New Roman" w:cs="Times New Roman"/>
        </w:rPr>
        <w:t>ujące</w:t>
      </w:r>
      <w:r w:rsidR="008B723F" w:rsidRPr="00431A29">
        <w:rPr>
          <w:rFonts w:ascii="Times New Roman" w:hAnsi="Times New Roman" w:cs="Times New Roman"/>
        </w:rPr>
        <w:t xml:space="preserve"> os</w:t>
      </w:r>
      <w:r w:rsidRPr="00431A29">
        <w:rPr>
          <w:rFonts w:ascii="Times New Roman" w:hAnsi="Times New Roman" w:cs="Times New Roman"/>
        </w:rPr>
        <w:t>o</w:t>
      </w:r>
      <w:r w:rsidR="008B723F" w:rsidRPr="00431A29">
        <w:rPr>
          <w:rFonts w:ascii="Times New Roman" w:hAnsi="Times New Roman" w:cs="Times New Roman"/>
        </w:rPr>
        <w:t>b</w:t>
      </w:r>
      <w:r w:rsidRPr="00431A29">
        <w:rPr>
          <w:rFonts w:ascii="Times New Roman" w:hAnsi="Times New Roman" w:cs="Times New Roman"/>
        </w:rPr>
        <w:t>y</w:t>
      </w:r>
      <w:r w:rsidR="008B723F" w:rsidRPr="00431A29">
        <w:rPr>
          <w:rFonts w:ascii="Times New Roman" w:hAnsi="Times New Roman" w:cs="Times New Roman"/>
        </w:rPr>
        <w:t xml:space="preserve"> z niepełnosprawnościami i ich opiekunów oraz wzm</w:t>
      </w:r>
      <w:r w:rsidRPr="00431A29">
        <w:rPr>
          <w:rFonts w:ascii="Times New Roman" w:hAnsi="Times New Roman" w:cs="Times New Roman"/>
        </w:rPr>
        <w:t>a</w:t>
      </w:r>
      <w:r w:rsidR="008B723F" w:rsidRPr="00431A29">
        <w:rPr>
          <w:rFonts w:ascii="Times New Roman" w:hAnsi="Times New Roman" w:cs="Times New Roman"/>
        </w:rPr>
        <w:t>cni</w:t>
      </w:r>
      <w:r w:rsidRPr="00431A29">
        <w:rPr>
          <w:rFonts w:ascii="Times New Roman" w:hAnsi="Times New Roman" w:cs="Times New Roman"/>
        </w:rPr>
        <w:t>ające</w:t>
      </w:r>
      <w:r w:rsidR="008B723F" w:rsidRPr="00431A29">
        <w:rPr>
          <w:rFonts w:ascii="Times New Roman" w:hAnsi="Times New Roman" w:cs="Times New Roman"/>
        </w:rPr>
        <w:t xml:space="preserve"> potencjał pod</w:t>
      </w:r>
      <w:r w:rsidR="00431A29">
        <w:rPr>
          <w:rFonts w:ascii="Times New Roman" w:hAnsi="Times New Roman" w:cs="Times New Roman"/>
        </w:rPr>
        <w:t>miotów działających na ich rzecz</w:t>
      </w:r>
      <w:r w:rsidR="0096198F" w:rsidRPr="00431A29">
        <w:rPr>
          <w:rFonts w:ascii="Times New Roman" w:hAnsi="Times New Roman" w:cs="Times New Roman"/>
        </w:rPr>
        <w:t>. Zaplanowane w</w:t>
      </w:r>
      <w:r w:rsidRPr="00431A29">
        <w:rPr>
          <w:rFonts w:ascii="Times New Roman" w:hAnsi="Times New Roman" w:cs="Times New Roman"/>
        </w:rPr>
        <w:t> </w:t>
      </w:r>
      <w:r w:rsidR="0096198F" w:rsidRPr="00431A29">
        <w:rPr>
          <w:rFonts w:ascii="Times New Roman" w:hAnsi="Times New Roman" w:cs="Times New Roman"/>
        </w:rPr>
        <w:t xml:space="preserve">LSR przedsięwzięcia wraz z planowanymi operacjami są spójne, powiązane ze sobą oraz wzajemnie się uzupełniają. Zastosowane są </w:t>
      </w:r>
      <w:r w:rsidR="003C3EBC" w:rsidRPr="00431A29">
        <w:rPr>
          <w:rFonts w:ascii="Times New Roman" w:hAnsi="Times New Roman" w:cs="Times New Roman"/>
        </w:rPr>
        <w:br/>
      </w:r>
      <w:r w:rsidR="0096198F" w:rsidRPr="00431A29">
        <w:rPr>
          <w:rFonts w:ascii="Times New Roman" w:hAnsi="Times New Roman" w:cs="Times New Roman"/>
        </w:rPr>
        <w:t>w nich różne metody i różny może być stopień ich oddziaływania, jednak przyczyniać się będą do kompleksowego niwelowania ważnych deficytów zgłaszanych przez mieszkańców obszaru LSR.</w:t>
      </w:r>
    </w:p>
    <w:p w14:paraId="0CDA2435" w14:textId="58939EB6" w:rsidR="00F065F6" w:rsidRDefault="00F065F6" w:rsidP="00F065F6">
      <w:pPr>
        <w:rPr>
          <w:rFonts w:ascii="Times New Roman" w:hAnsi="Times New Roman" w:cs="Times New Roman"/>
          <w:b/>
          <w:bCs/>
        </w:rPr>
      </w:pPr>
    </w:p>
    <w:p w14:paraId="27ABAA58" w14:textId="77777777" w:rsidR="00F065F6" w:rsidRPr="00EB4D10" w:rsidRDefault="00F065F6" w:rsidP="00F065F6">
      <w:pPr>
        <w:pStyle w:val="Akapitzlist"/>
        <w:numPr>
          <w:ilvl w:val="0"/>
          <w:numId w:val="1"/>
        </w:numPr>
        <w:outlineLvl w:val="0"/>
        <w:rPr>
          <w:rFonts w:ascii="Times New Roman" w:hAnsi="Times New Roman" w:cs="Times New Roman"/>
          <w:b/>
          <w:bCs/>
        </w:rPr>
      </w:pPr>
      <w:bookmarkStart w:id="118" w:name="_Toc135647309"/>
      <w:r w:rsidRPr="00EB4D10">
        <w:rPr>
          <w:rFonts w:ascii="Times New Roman" w:hAnsi="Times New Roman" w:cs="Times New Roman"/>
          <w:b/>
          <w:bCs/>
          <w:color w:val="000000" w:themeColor="text1"/>
        </w:rPr>
        <w:t>CELE I WSKAŹNIKI</w:t>
      </w:r>
      <w:bookmarkEnd w:id="118"/>
      <w:r w:rsidRPr="00EB4D10">
        <w:rPr>
          <w:rFonts w:ascii="Times New Roman" w:hAnsi="Times New Roman" w:cs="Times New Roman"/>
          <w:b/>
          <w:bCs/>
        </w:rPr>
        <w:t xml:space="preserve"> </w:t>
      </w:r>
    </w:p>
    <w:p w14:paraId="7FB2C86F" w14:textId="66139B65" w:rsidR="00F065F6" w:rsidRDefault="00F065F6" w:rsidP="00F065F6">
      <w:pPr>
        <w:spacing w:line="276" w:lineRule="auto"/>
        <w:ind w:firstLine="708"/>
        <w:jc w:val="both"/>
        <w:rPr>
          <w:rFonts w:ascii="Times New Roman" w:hAnsi="Times New Roman" w:cs="Times New Roman"/>
        </w:rPr>
      </w:pPr>
      <w:r w:rsidRPr="0070160D">
        <w:rPr>
          <w:rFonts w:ascii="Times New Roman" w:hAnsi="Times New Roman" w:cs="Times New Roman"/>
        </w:rPr>
        <w:t>Wynikiem przeprowadzonej diagnozy opartej o analizę danych ilościowych</w:t>
      </w:r>
      <w:r>
        <w:rPr>
          <w:rFonts w:ascii="Times New Roman" w:hAnsi="Times New Roman" w:cs="Times New Roman"/>
        </w:rPr>
        <w:t xml:space="preserve">, </w:t>
      </w:r>
      <w:r w:rsidRPr="0070160D">
        <w:rPr>
          <w:rFonts w:ascii="Times New Roman" w:hAnsi="Times New Roman" w:cs="Times New Roman"/>
        </w:rPr>
        <w:t>badania jakościowe oraz wniosków płynących z analizy SWOT, sporządzonych na pierwszym etapie prac nad LSR jest wyznaczenie celów realizacji LSR. Osiągniecie tych celów przyczyni się do ograniczenia słabych stron obszaru, poprzez wykorzystanie zdiagnozowanych potencjałów, czego efektem będzie zniwelowanie wskazanych problemów i zaspokojenie zgłoszonych przez społeczność potrz</w:t>
      </w:r>
      <w:r w:rsidRPr="005A6AC1">
        <w:rPr>
          <w:rFonts w:ascii="Times New Roman" w:hAnsi="Times New Roman" w:cs="Times New Roman"/>
        </w:rPr>
        <w:t>eb. W niniejsz</w:t>
      </w:r>
      <w:r w:rsidR="00BD5A40">
        <w:rPr>
          <w:rFonts w:ascii="Times New Roman" w:hAnsi="Times New Roman" w:cs="Times New Roman"/>
        </w:rPr>
        <w:t>ej</w:t>
      </w:r>
      <w:r w:rsidRPr="005A6AC1">
        <w:rPr>
          <w:rFonts w:ascii="Times New Roman" w:hAnsi="Times New Roman" w:cs="Times New Roman"/>
        </w:rPr>
        <w:t xml:space="preserve"> LSR określono </w:t>
      </w:r>
      <w:r w:rsidR="003060CA">
        <w:rPr>
          <w:rFonts w:ascii="Times New Roman" w:hAnsi="Times New Roman" w:cs="Times New Roman"/>
        </w:rPr>
        <w:t>dwa</w:t>
      </w:r>
      <w:r w:rsidRPr="005A6AC1">
        <w:rPr>
          <w:rFonts w:ascii="Times New Roman" w:hAnsi="Times New Roman" w:cs="Times New Roman"/>
        </w:rPr>
        <w:t xml:space="preserve"> cel</w:t>
      </w:r>
      <w:r w:rsidR="003060CA">
        <w:rPr>
          <w:rFonts w:ascii="Times New Roman" w:hAnsi="Times New Roman" w:cs="Times New Roman"/>
        </w:rPr>
        <w:t>e</w:t>
      </w:r>
      <w:r w:rsidRPr="005A6AC1">
        <w:rPr>
          <w:rFonts w:ascii="Times New Roman" w:hAnsi="Times New Roman" w:cs="Times New Roman"/>
        </w:rPr>
        <w:t xml:space="preserve"> opart</w:t>
      </w:r>
      <w:r w:rsidR="003060CA">
        <w:rPr>
          <w:rFonts w:ascii="Times New Roman" w:hAnsi="Times New Roman" w:cs="Times New Roman"/>
        </w:rPr>
        <w:t>e</w:t>
      </w:r>
      <w:r w:rsidRPr="005A6AC1">
        <w:rPr>
          <w:rFonts w:ascii="Times New Roman" w:hAnsi="Times New Roman" w:cs="Times New Roman"/>
        </w:rPr>
        <w:t xml:space="preserve"> o określone obszary tematyczne wynikające ze zdiagnozowanych potrzeb</w:t>
      </w:r>
      <w:r w:rsidRPr="003060CA">
        <w:rPr>
          <w:rFonts w:ascii="Times New Roman" w:hAnsi="Times New Roman" w:cs="Times New Roman"/>
        </w:rPr>
        <w:t>.</w:t>
      </w:r>
      <w:r w:rsidRPr="0070160D">
        <w:rPr>
          <w:rFonts w:ascii="Times New Roman" w:hAnsi="Times New Roman" w:cs="Times New Roman"/>
        </w:rPr>
        <w:t xml:space="preserve"> </w:t>
      </w:r>
    </w:p>
    <w:p w14:paraId="3EA41F4E" w14:textId="77777777" w:rsidR="00431A29" w:rsidRDefault="00431A29" w:rsidP="00F065F6">
      <w:pPr>
        <w:spacing w:line="276" w:lineRule="auto"/>
        <w:ind w:firstLine="708"/>
        <w:jc w:val="both"/>
        <w:rPr>
          <w:rFonts w:ascii="Times New Roman" w:hAnsi="Times New Roman" w:cs="Times New Roman"/>
        </w:rPr>
      </w:pPr>
    </w:p>
    <w:p w14:paraId="3951DA23" w14:textId="77777777" w:rsidR="00431A29" w:rsidRDefault="00431A29" w:rsidP="00F065F6">
      <w:pPr>
        <w:spacing w:line="276" w:lineRule="auto"/>
        <w:ind w:firstLine="708"/>
        <w:jc w:val="both"/>
        <w:rPr>
          <w:rFonts w:ascii="Times New Roman" w:hAnsi="Times New Roman" w:cs="Times New Roman"/>
        </w:rPr>
      </w:pPr>
    </w:p>
    <w:p w14:paraId="08C03BB2" w14:textId="71CF1D80" w:rsidR="00F065F6" w:rsidRDefault="00F065F6" w:rsidP="00F065F6">
      <w:pPr>
        <w:spacing w:line="276" w:lineRule="auto"/>
        <w:ind w:firstLine="708"/>
        <w:jc w:val="both"/>
        <w:rPr>
          <w:rFonts w:ascii="Times New Roman" w:hAnsi="Times New Roman" w:cs="Times New Roman"/>
        </w:rPr>
      </w:pPr>
      <w:r>
        <w:rPr>
          <w:rFonts w:ascii="Times New Roman" w:hAnsi="Times New Roman" w:cs="Times New Roman"/>
        </w:rPr>
        <w:lastRenderedPageBreak/>
        <w:t>Na rysunku 1 przedstawiono sposób określania cel</w:t>
      </w:r>
      <w:r w:rsidR="00270760">
        <w:rPr>
          <w:rFonts w:ascii="Times New Roman" w:hAnsi="Times New Roman" w:cs="Times New Roman"/>
        </w:rPr>
        <w:t>ów</w:t>
      </w:r>
      <w:r>
        <w:rPr>
          <w:rFonts w:ascii="Times New Roman" w:hAnsi="Times New Roman" w:cs="Times New Roman"/>
        </w:rPr>
        <w:t xml:space="preserve"> LSR.</w:t>
      </w:r>
    </w:p>
    <w:p w14:paraId="51BEC865" w14:textId="061B0AE3" w:rsidR="00F065F6" w:rsidRPr="0073385C" w:rsidRDefault="00F065F6" w:rsidP="00F065F6">
      <w:pPr>
        <w:pStyle w:val="Legenda"/>
        <w:spacing w:after="0"/>
        <w:jc w:val="center"/>
      </w:pPr>
      <w:bookmarkStart w:id="119" w:name="_Toc135391514"/>
      <w:r w:rsidRPr="008A42DB">
        <w:rPr>
          <w:rFonts w:ascii="Times New Roman" w:hAnsi="Times New Roman" w:cs="Times New Roman"/>
          <w:b/>
          <w:bCs/>
          <w:i w:val="0"/>
          <w:iCs w:val="0"/>
          <w:color w:val="000000" w:themeColor="text1"/>
          <w:sz w:val="20"/>
          <w:szCs w:val="20"/>
        </w:rPr>
        <w:t xml:space="preserve">Rysunek </w:t>
      </w:r>
      <w:r w:rsidRPr="008A42DB">
        <w:rPr>
          <w:rFonts w:ascii="Times New Roman" w:hAnsi="Times New Roman" w:cs="Times New Roman"/>
          <w:b/>
          <w:bCs/>
          <w:i w:val="0"/>
          <w:iCs w:val="0"/>
          <w:color w:val="000000" w:themeColor="text1"/>
          <w:sz w:val="20"/>
          <w:szCs w:val="20"/>
        </w:rPr>
        <w:fldChar w:fldCharType="begin"/>
      </w:r>
      <w:r w:rsidRPr="008A42DB">
        <w:rPr>
          <w:rFonts w:ascii="Times New Roman" w:hAnsi="Times New Roman" w:cs="Times New Roman"/>
          <w:b/>
          <w:bCs/>
          <w:i w:val="0"/>
          <w:iCs w:val="0"/>
          <w:color w:val="000000" w:themeColor="text1"/>
          <w:sz w:val="20"/>
          <w:szCs w:val="20"/>
        </w:rPr>
        <w:instrText xml:space="preserve"> SEQ Rysunek \* ARABIC </w:instrText>
      </w:r>
      <w:r w:rsidRPr="008A42DB">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1</w:t>
      </w:r>
      <w:r w:rsidRPr="008A42DB">
        <w:rPr>
          <w:rFonts w:ascii="Times New Roman" w:hAnsi="Times New Roman" w:cs="Times New Roman"/>
          <w:b/>
          <w:bCs/>
          <w:i w:val="0"/>
          <w:iCs w:val="0"/>
          <w:color w:val="000000" w:themeColor="text1"/>
          <w:sz w:val="20"/>
          <w:szCs w:val="20"/>
        </w:rPr>
        <w:fldChar w:fldCharType="end"/>
      </w:r>
      <w:r>
        <w:rPr>
          <w:rFonts w:ascii="Times New Roman" w:hAnsi="Times New Roman" w:cs="Times New Roman"/>
          <w:b/>
          <w:bCs/>
          <w:i w:val="0"/>
          <w:iCs w:val="0"/>
          <w:color w:val="000000" w:themeColor="text1"/>
          <w:sz w:val="20"/>
          <w:szCs w:val="20"/>
        </w:rPr>
        <w:t xml:space="preserve"> Sposób określania cel</w:t>
      </w:r>
      <w:r w:rsidR="00270760">
        <w:rPr>
          <w:rFonts w:ascii="Times New Roman" w:hAnsi="Times New Roman" w:cs="Times New Roman"/>
          <w:b/>
          <w:bCs/>
          <w:i w:val="0"/>
          <w:iCs w:val="0"/>
          <w:color w:val="000000" w:themeColor="text1"/>
          <w:sz w:val="20"/>
          <w:szCs w:val="20"/>
        </w:rPr>
        <w:t>ów</w:t>
      </w:r>
      <w:r>
        <w:rPr>
          <w:rFonts w:ascii="Times New Roman" w:hAnsi="Times New Roman" w:cs="Times New Roman"/>
          <w:b/>
          <w:bCs/>
          <w:i w:val="0"/>
          <w:iCs w:val="0"/>
          <w:color w:val="000000" w:themeColor="text1"/>
          <w:sz w:val="20"/>
          <w:szCs w:val="20"/>
        </w:rPr>
        <w:t xml:space="preserve"> LSR</w:t>
      </w:r>
      <w:bookmarkEnd w:id="119"/>
    </w:p>
    <w:tbl>
      <w:tblPr>
        <w:tblStyle w:val="Tabela-Siatka"/>
        <w:tblW w:w="0" w:type="auto"/>
        <w:jc w:val="center"/>
        <w:tblLook w:val="04A0" w:firstRow="1" w:lastRow="0" w:firstColumn="1" w:lastColumn="0" w:noHBand="0" w:noVBand="1"/>
      </w:tblPr>
      <w:tblGrid>
        <w:gridCol w:w="9017"/>
      </w:tblGrid>
      <w:tr w:rsidR="00F065F6" w:rsidRPr="00A34D98" w14:paraId="4293350E" w14:textId="77777777" w:rsidTr="00F904AD">
        <w:trPr>
          <w:trHeight w:val="654"/>
          <w:jc w:val="center"/>
        </w:trPr>
        <w:tc>
          <w:tcPr>
            <w:tcW w:w="9017" w:type="dxa"/>
            <w:tcBorders>
              <w:top w:val="single" w:sz="4" w:space="0" w:color="000000"/>
              <w:left w:val="single" w:sz="4" w:space="0" w:color="000000"/>
              <w:bottom w:val="single" w:sz="4" w:space="0" w:color="000000"/>
              <w:right w:val="single" w:sz="4" w:space="0" w:color="000000"/>
            </w:tcBorders>
            <w:vAlign w:val="center"/>
          </w:tcPr>
          <w:p w14:paraId="1F1AB564" w14:textId="4CDEB715" w:rsidR="00F065F6" w:rsidRPr="00A34D98" w:rsidRDefault="00F065F6" w:rsidP="00F904AD">
            <w:pPr>
              <w:jc w:val="center"/>
              <w:rPr>
                <w:rFonts w:ascii="Times New Roman" w:hAnsi="Times New Roman" w:cs="Times New Roman"/>
                <w:b/>
                <w:bCs/>
                <w:color w:val="000000" w:themeColor="text1"/>
                <w:sz w:val="20"/>
                <w:szCs w:val="20"/>
              </w:rPr>
            </w:pPr>
            <w:bookmarkStart w:id="120" w:name="_Hlk128645137"/>
            <w:r w:rsidRPr="00A34D98">
              <w:rPr>
                <w:rFonts w:ascii="Times New Roman" w:hAnsi="Times New Roman" w:cs="Times New Roman"/>
                <w:b/>
                <w:bCs/>
                <w:color w:val="000000" w:themeColor="text1"/>
                <w:sz w:val="20"/>
                <w:szCs w:val="20"/>
              </w:rPr>
              <w:t>ZDIAGNOZOW</w:t>
            </w:r>
            <w:r w:rsidR="008D2390">
              <w:rPr>
                <w:rFonts w:ascii="Times New Roman" w:hAnsi="Times New Roman" w:cs="Times New Roman"/>
                <w:b/>
                <w:bCs/>
                <w:color w:val="000000" w:themeColor="text1"/>
                <w:sz w:val="20"/>
                <w:szCs w:val="20"/>
              </w:rPr>
              <w:t>A</w:t>
            </w:r>
            <w:r w:rsidRPr="00A34D98">
              <w:rPr>
                <w:rFonts w:ascii="Times New Roman" w:hAnsi="Times New Roman" w:cs="Times New Roman"/>
                <w:b/>
                <w:bCs/>
                <w:color w:val="000000" w:themeColor="text1"/>
                <w:sz w:val="20"/>
                <w:szCs w:val="20"/>
              </w:rPr>
              <w:t xml:space="preserve">NY PROBLEM  </w:t>
            </w:r>
          </w:p>
          <w:p w14:paraId="5EAD89FA" w14:textId="77777777" w:rsidR="00F065F6" w:rsidRPr="00A34D98" w:rsidRDefault="00F065F6" w:rsidP="00F904AD">
            <w:pPr>
              <w:jc w:val="center"/>
              <w:rPr>
                <w:rFonts w:ascii="Times New Roman" w:hAnsi="Times New Roman" w:cs="Times New Roman"/>
                <w:b/>
                <w:bCs/>
                <w:color w:val="000000" w:themeColor="text1"/>
                <w:sz w:val="20"/>
                <w:szCs w:val="20"/>
              </w:rPr>
            </w:pPr>
            <w:r w:rsidRPr="00A34D98">
              <w:rPr>
                <w:rFonts w:ascii="Times New Roman" w:hAnsi="Times New Roman" w:cs="Times New Roman"/>
                <w:b/>
                <w:bCs/>
                <w:color w:val="000000" w:themeColor="text1"/>
                <w:sz w:val="20"/>
                <w:szCs w:val="20"/>
              </w:rPr>
              <w:t>+ POSIADANE SPECYFICZNE LOKALNE ZASOBY DO WYKORZYSTANIA</w:t>
            </w:r>
          </w:p>
        </w:tc>
      </w:tr>
      <w:tr w:rsidR="00F065F6" w:rsidRPr="00A34D98" w14:paraId="25A4A3C1" w14:textId="77777777" w:rsidTr="00F904AD">
        <w:trPr>
          <w:trHeight w:val="432"/>
          <w:jc w:val="center"/>
        </w:trPr>
        <w:tc>
          <w:tcPr>
            <w:tcW w:w="9017" w:type="dxa"/>
            <w:tcBorders>
              <w:top w:val="single" w:sz="4" w:space="0" w:color="000000"/>
              <w:left w:val="nil"/>
              <w:bottom w:val="single" w:sz="4" w:space="0" w:color="000000"/>
              <w:right w:val="nil"/>
            </w:tcBorders>
            <w:vAlign w:val="center"/>
          </w:tcPr>
          <w:p w14:paraId="24672FE1" w14:textId="77777777" w:rsidR="00F065F6" w:rsidRPr="00A34D98" w:rsidRDefault="00F065F6" w:rsidP="00F904AD">
            <w:pPr>
              <w:rPr>
                <w:rFonts w:ascii="Times New Roman" w:hAnsi="Times New Roman" w:cs="Times New Roman"/>
                <w:color w:val="000000" w:themeColor="text1"/>
                <w:sz w:val="20"/>
                <w:szCs w:val="20"/>
              </w:rPr>
            </w:pPr>
            <w:r w:rsidRPr="00A34D98">
              <w:rPr>
                <w:noProof/>
                <w:color w:val="000000" w:themeColor="text1"/>
                <w:lang w:eastAsia="pl-PL"/>
              </w:rPr>
              <mc:AlternateContent>
                <mc:Choice Requires="wps">
                  <w:drawing>
                    <wp:anchor distT="0" distB="0" distL="114299" distR="114299" simplePos="0" relativeHeight="251659264" behindDoc="0" locked="0" layoutInCell="1" allowOverlap="1" wp14:anchorId="3ED6A816" wp14:editId="4BFB2DAE">
                      <wp:simplePos x="0" y="0"/>
                      <wp:positionH relativeFrom="column">
                        <wp:posOffset>2766694</wp:posOffset>
                      </wp:positionH>
                      <wp:positionV relativeFrom="paragraph">
                        <wp:posOffset>3175</wp:posOffset>
                      </wp:positionV>
                      <wp:extent cx="0" cy="236220"/>
                      <wp:effectExtent l="76200" t="0" r="57150" b="49530"/>
                      <wp:wrapNone/>
                      <wp:docPr id="1643526309" name="Łącznik prosty ze strzałką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58E9A9" id="_x0000_t32" coordsize="21600,21600" o:spt="32" o:oned="t" path="m,l21600,21600e" filled="f">
                      <v:path arrowok="t" fillok="f" o:connecttype="none"/>
                      <o:lock v:ext="edit" shapetype="t"/>
                    </v:shapetype>
                    <v:shape id="Łącznik prosty ze strzałką 3" o:spid="_x0000_s1026" type="#_x0000_t32" style="position:absolute;margin-left:217.85pt;margin-top:.25pt;width:0;height:18.6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" strokecolor="black [3213]" strokeweight=".5pt">
                      <v:stroke endarrow="block" joinstyle="miter"/>
                      <o:lock v:ext="edit" shapetype="f"/>
                    </v:shape>
                  </w:pict>
                </mc:Fallback>
              </mc:AlternateContent>
            </w:r>
          </w:p>
        </w:tc>
      </w:tr>
      <w:tr w:rsidR="00F065F6" w:rsidRPr="00A34D98" w14:paraId="63007C47" w14:textId="77777777" w:rsidTr="00F904AD">
        <w:trPr>
          <w:trHeight w:val="403"/>
          <w:jc w:val="center"/>
        </w:trPr>
        <w:tc>
          <w:tcPr>
            <w:tcW w:w="9017" w:type="dxa"/>
            <w:tcBorders>
              <w:top w:val="single" w:sz="4" w:space="0" w:color="000000"/>
              <w:left w:val="single" w:sz="4" w:space="0" w:color="000000"/>
              <w:bottom w:val="single" w:sz="4" w:space="0" w:color="000000"/>
              <w:right w:val="single" w:sz="4" w:space="0" w:color="000000"/>
            </w:tcBorders>
            <w:vAlign w:val="center"/>
          </w:tcPr>
          <w:p w14:paraId="382AF4DC" w14:textId="77777777" w:rsidR="00F065F6" w:rsidRPr="00A34D98" w:rsidRDefault="00F065F6" w:rsidP="00F904AD">
            <w:pPr>
              <w:jc w:val="center"/>
              <w:rPr>
                <w:rFonts w:ascii="Times New Roman" w:hAnsi="Times New Roman" w:cs="Times New Roman"/>
                <w:b/>
                <w:bCs/>
                <w:color w:val="000000" w:themeColor="text1"/>
                <w:sz w:val="20"/>
                <w:szCs w:val="20"/>
              </w:rPr>
            </w:pPr>
            <w:r w:rsidRPr="00A34D98">
              <w:rPr>
                <w:rFonts w:ascii="Times New Roman" w:hAnsi="Times New Roman" w:cs="Times New Roman"/>
                <w:b/>
                <w:bCs/>
                <w:color w:val="000000" w:themeColor="text1"/>
                <w:sz w:val="20"/>
                <w:szCs w:val="20"/>
              </w:rPr>
              <w:t>GŁÓWNE POTRZEBY</w:t>
            </w:r>
          </w:p>
        </w:tc>
      </w:tr>
      <w:tr w:rsidR="00F065F6" w:rsidRPr="00A34D98" w14:paraId="0D8CF678" w14:textId="77777777" w:rsidTr="00F904AD">
        <w:trPr>
          <w:trHeight w:val="432"/>
          <w:jc w:val="center"/>
        </w:trPr>
        <w:tc>
          <w:tcPr>
            <w:tcW w:w="9017" w:type="dxa"/>
            <w:tcBorders>
              <w:top w:val="single" w:sz="4" w:space="0" w:color="000000"/>
              <w:left w:val="nil"/>
              <w:bottom w:val="single" w:sz="4" w:space="0" w:color="000000"/>
              <w:right w:val="nil"/>
            </w:tcBorders>
            <w:vAlign w:val="center"/>
          </w:tcPr>
          <w:p w14:paraId="24ACA043" w14:textId="77777777" w:rsidR="00F065F6" w:rsidRPr="00A34D98" w:rsidRDefault="00F065F6" w:rsidP="00F904AD">
            <w:pPr>
              <w:rPr>
                <w:rFonts w:ascii="Times New Roman" w:hAnsi="Times New Roman" w:cs="Times New Roman"/>
                <w:color w:val="000000" w:themeColor="text1"/>
                <w:sz w:val="20"/>
                <w:szCs w:val="20"/>
              </w:rPr>
            </w:pPr>
            <w:r w:rsidRPr="00A34D98">
              <w:rPr>
                <w:noProof/>
                <w:color w:val="000000" w:themeColor="text1"/>
                <w:lang w:eastAsia="pl-PL"/>
              </w:rPr>
              <mc:AlternateContent>
                <mc:Choice Requires="wps">
                  <w:drawing>
                    <wp:anchor distT="0" distB="0" distL="114299" distR="114299" simplePos="0" relativeHeight="251661312" behindDoc="0" locked="0" layoutInCell="1" allowOverlap="1" wp14:anchorId="7E14564E" wp14:editId="6D3FF654">
                      <wp:simplePos x="0" y="0"/>
                      <wp:positionH relativeFrom="column">
                        <wp:posOffset>2768599</wp:posOffset>
                      </wp:positionH>
                      <wp:positionV relativeFrom="paragraph">
                        <wp:posOffset>12065</wp:posOffset>
                      </wp:positionV>
                      <wp:extent cx="0" cy="236220"/>
                      <wp:effectExtent l="76200" t="0" r="57150" b="49530"/>
                      <wp:wrapNone/>
                      <wp:docPr id="924166945"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78A538" id="Łącznik prosty ze strzałką 2" o:spid="_x0000_s1026" type="#_x0000_t32" style="position:absolute;margin-left:218pt;margin-top:.95pt;width:0;height:18.6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" strokecolor="black [3213]" strokeweight=".5pt">
                      <v:stroke endarrow="block" joinstyle="miter"/>
                      <o:lock v:ext="edit" shapetype="f"/>
                    </v:shape>
                  </w:pict>
                </mc:Fallback>
              </mc:AlternateContent>
            </w:r>
          </w:p>
        </w:tc>
      </w:tr>
      <w:tr w:rsidR="00F065F6" w:rsidRPr="00A34D98" w14:paraId="459F1900" w14:textId="77777777" w:rsidTr="00F904AD">
        <w:trPr>
          <w:trHeight w:val="432"/>
          <w:jc w:val="center"/>
        </w:trPr>
        <w:tc>
          <w:tcPr>
            <w:tcW w:w="9017" w:type="dxa"/>
            <w:tcBorders>
              <w:top w:val="single" w:sz="4" w:space="0" w:color="000000"/>
              <w:left w:val="single" w:sz="4" w:space="0" w:color="000000"/>
              <w:bottom w:val="single" w:sz="4" w:space="0" w:color="000000"/>
              <w:right w:val="single" w:sz="4" w:space="0" w:color="000000"/>
            </w:tcBorders>
            <w:vAlign w:val="center"/>
          </w:tcPr>
          <w:p w14:paraId="73D8220C" w14:textId="77777777" w:rsidR="00F065F6" w:rsidRPr="00A34D98" w:rsidRDefault="00F065F6" w:rsidP="00F904AD">
            <w:pPr>
              <w:jc w:val="center"/>
              <w:rPr>
                <w:rFonts w:ascii="Times New Roman" w:hAnsi="Times New Roman" w:cs="Times New Roman"/>
                <w:b/>
                <w:bCs/>
                <w:color w:val="000000" w:themeColor="text1"/>
                <w:sz w:val="20"/>
                <w:szCs w:val="20"/>
              </w:rPr>
            </w:pPr>
            <w:r w:rsidRPr="00A34D98">
              <w:rPr>
                <w:rFonts w:ascii="Times New Roman" w:hAnsi="Times New Roman" w:cs="Times New Roman"/>
                <w:b/>
                <w:bCs/>
                <w:color w:val="000000" w:themeColor="text1"/>
                <w:sz w:val="20"/>
                <w:szCs w:val="20"/>
              </w:rPr>
              <w:t>CEL</w:t>
            </w:r>
          </w:p>
        </w:tc>
      </w:tr>
    </w:tbl>
    <w:bookmarkEnd w:id="120"/>
    <w:p w14:paraId="038EEB8C" w14:textId="78F4E12D" w:rsidR="00F065F6" w:rsidRPr="0073385C" w:rsidRDefault="00F065F6" w:rsidP="00F065F6">
      <w:pPr>
        <w:jc w:val="center"/>
        <w:rPr>
          <w:rFonts w:ascii="Times New Roman" w:hAnsi="Times New Roman" w:cs="Times New Roman"/>
          <w:i/>
          <w:iCs/>
          <w:sz w:val="20"/>
          <w:szCs w:val="20"/>
        </w:rPr>
      </w:pPr>
      <w:r w:rsidRPr="0073385C">
        <w:rPr>
          <w:rFonts w:ascii="Times New Roman" w:hAnsi="Times New Roman" w:cs="Times New Roman"/>
          <w:i/>
          <w:iCs/>
          <w:sz w:val="20"/>
          <w:szCs w:val="20"/>
        </w:rPr>
        <w:t xml:space="preserve">Źródło: </w:t>
      </w:r>
      <w:r w:rsidR="008D2390">
        <w:rPr>
          <w:rFonts w:ascii="Times New Roman" w:hAnsi="Times New Roman" w:cs="Times New Roman"/>
          <w:i/>
          <w:iCs/>
          <w:sz w:val="20"/>
          <w:szCs w:val="20"/>
        </w:rPr>
        <w:t>o</w:t>
      </w:r>
      <w:r w:rsidRPr="0073385C">
        <w:rPr>
          <w:rFonts w:ascii="Times New Roman" w:hAnsi="Times New Roman" w:cs="Times New Roman"/>
          <w:i/>
          <w:iCs/>
          <w:sz w:val="20"/>
          <w:szCs w:val="20"/>
        </w:rPr>
        <w:t>pracowanie własne</w:t>
      </w:r>
    </w:p>
    <w:p w14:paraId="1CEF0578" w14:textId="5DC7278A" w:rsidR="00F065F6" w:rsidRDefault="00F065F6" w:rsidP="00F065F6">
      <w:pPr>
        <w:spacing w:before="240" w:line="276" w:lineRule="auto"/>
        <w:jc w:val="both"/>
        <w:rPr>
          <w:rFonts w:ascii="Times New Roman" w:hAnsi="Times New Roman" w:cs="Times New Roman"/>
        </w:rPr>
      </w:pPr>
      <w:r>
        <w:rPr>
          <w:rFonts w:ascii="Times New Roman" w:hAnsi="Times New Roman" w:cs="Times New Roman"/>
        </w:rPr>
        <w:tab/>
        <w:t>Zgodnie z powyższym schematem przyjęto następujący ciąg logiczny określenia cel</w:t>
      </w:r>
      <w:r w:rsidR="003060CA">
        <w:rPr>
          <w:rFonts w:ascii="Times New Roman" w:hAnsi="Times New Roman" w:cs="Times New Roman"/>
        </w:rPr>
        <w:t>ów</w:t>
      </w:r>
      <w:r>
        <w:rPr>
          <w:rFonts w:ascii="Times New Roman" w:hAnsi="Times New Roman" w:cs="Times New Roman"/>
        </w:rPr>
        <w:t xml:space="preserve"> LSR:</w:t>
      </w:r>
    </w:p>
    <w:p w14:paraId="18B19B7F" w14:textId="77777777" w:rsidR="00F065F6" w:rsidRPr="0073385C" w:rsidRDefault="00F065F6">
      <w:pPr>
        <w:pStyle w:val="Akapitzlist"/>
        <w:numPr>
          <w:ilvl w:val="0"/>
          <w:numId w:val="19"/>
        </w:numPr>
        <w:spacing w:before="240" w:line="276" w:lineRule="auto"/>
        <w:jc w:val="both"/>
        <w:rPr>
          <w:rFonts w:ascii="Times New Roman" w:hAnsi="Times New Roman" w:cs="Times New Roman"/>
          <w:b/>
          <w:bCs/>
        </w:rPr>
      </w:pPr>
      <w:r w:rsidRPr="0073385C">
        <w:rPr>
          <w:rFonts w:ascii="Times New Roman" w:hAnsi="Times New Roman" w:cs="Times New Roman"/>
          <w:b/>
          <w:bCs/>
        </w:rPr>
        <w:t>Najistotniejsze zdiagnozowane problemy i potencjały:</w:t>
      </w:r>
    </w:p>
    <w:p w14:paraId="70A714E0" w14:textId="323C8967" w:rsidR="00F065F6" w:rsidRDefault="00F065F6" w:rsidP="00F065F6">
      <w:pPr>
        <w:pStyle w:val="Akapitzlist"/>
        <w:spacing w:before="240" w:line="276" w:lineRule="auto"/>
        <w:ind w:left="0" w:firstLine="709"/>
        <w:jc w:val="both"/>
        <w:rPr>
          <w:rFonts w:ascii="Times New Roman" w:hAnsi="Times New Roman" w:cs="Times New Roman"/>
        </w:rPr>
      </w:pPr>
      <w:r w:rsidRPr="00B2166E">
        <w:rPr>
          <w:rFonts w:ascii="Times New Roman" w:hAnsi="Times New Roman" w:cs="Times New Roman"/>
        </w:rPr>
        <w:t>Obszar LGD jest obszarem charakteryzującym się spadkiem liczby mieszkańców. Jednocześnie posiada kapitał społeczny mieszkańców oraz bogatą historię i dziedzictwo kulturowe. Potencjał organizacji pozarządowych nie jest odpowiednio wykorzystany, a dotychczasowa aktywizacja w zakresie przedsiębiorczości i aktywności mieszkańców wymaga kontynuacji. Zauważany przez mieszkańców jest brak atrakcyjnej oferty spędzania czasu wolnego. Występują braki w</w:t>
      </w:r>
      <w:r>
        <w:rPr>
          <w:rFonts w:ascii="Times New Roman" w:hAnsi="Times New Roman" w:cs="Times New Roman"/>
        </w:rPr>
        <w:t> </w:t>
      </w:r>
      <w:r w:rsidRPr="00B2166E">
        <w:rPr>
          <w:rFonts w:ascii="Times New Roman" w:hAnsi="Times New Roman" w:cs="Times New Roman"/>
        </w:rPr>
        <w:t>przedsiębiorczości i innowacyjności. Problem stanowi ilość osób zagrożonych wykluczeniem społecznym, a w szczególności osób z</w:t>
      </w:r>
      <w:r>
        <w:rPr>
          <w:rFonts w:ascii="Times New Roman" w:hAnsi="Times New Roman" w:cs="Times New Roman"/>
        </w:rPr>
        <w:t> </w:t>
      </w:r>
      <w:r w:rsidRPr="00B2166E">
        <w:rPr>
          <w:rFonts w:ascii="Times New Roman" w:hAnsi="Times New Roman" w:cs="Times New Roman"/>
        </w:rPr>
        <w:t>niepełnosprawnościami.</w:t>
      </w:r>
      <w:r>
        <w:rPr>
          <w:rFonts w:ascii="Times New Roman" w:hAnsi="Times New Roman" w:cs="Times New Roman"/>
        </w:rPr>
        <w:t xml:space="preserve"> </w:t>
      </w:r>
    </w:p>
    <w:p w14:paraId="54D8C8FD" w14:textId="1BC24EE3" w:rsidR="00F065F6" w:rsidRPr="00B2166E" w:rsidRDefault="00F065F6" w:rsidP="00F065F6">
      <w:pPr>
        <w:pStyle w:val="Akapitzlist"/>
        <w:spacing w:before="240" w:line="276" w:lineRule="auto"/>
        <w:ind w:left="0" w:firstLine="708"/>
        <w:jc w:val="both"/>
        <w:rPr>
          <w:rFonts w:ascii="Times New Roman" w:hAnsi="Times New Roman" w:cs="Times New Roman"/>
          <w:color w:val="000000" w:themeColor="text1"/>
        </w:rPr>
      </w:pPr>
      <w:r>
        <w:rPr>
          <w:rFonts w:ascii="Times New Roman" w:hAnsi="Times New Roman" w:cs="Times New Roman"/>
        </w:rPr>
        <w:t>Na tej podstawie sformułowano głó</w:t>
      </w:r>
      <w:r w:rsidRPr="00B2166E">
        <w:rPr>
          <w:rFonts w:ascii="Times New Roman" w:hAnsi="Times New Roman" w:cs="Times New Roman"/>
          <w:color w:val="000000" w:themeColor="text1"/>
        </w:rPr>
        <w:t>wny „</w:t>
      </w:r>
      <w:r w:rsidRPr="00B2166E">
        <w:rPr>
          <w:rFonts w:ascii="Times New Roman" w:hAnsi="Times New Roman" w:cs="Times New Roman"/>
          <w:b/>
          <w:bCs/>
          <w:color w:val="000000" w:themeColor="text1"/>
        </w:rPr>
        <w:t>ZDIAGNOZOW</w:t>
      </w:r>
      <w:r w:rsidR="008D2390">
        <w:rPr>
          <w:rFonts w:ascii="Times New Roman" w:hAnsi="Times New Roman" w:cs="Times New Roman"/>
          <w:b/>
          <w:bCs/>
          <w:color w:val="000000" w:themeColor="text1"/>
        </w:rPr>
        <w:t>A</w:t>
      </w:r>
      <w:r w:rsidRPr="00B2166E">
        <w:rPr>
          <w:rFonts w:ascii="Times New Roman" w:hAnsi="Times New Roman" w:cs="Times New Roman"/>
          <w:b/>
          <w:bCs/>
          <w:color w:val="000000" w:themeColor="text1"/>
        </w:rPr>
        <w:t>NY PROBLEM</w:t>
      </w:r>
      <w:r w:rsidRPr="003060CA">
        <w:rPr>
          <w:rFonts w:ascii="Times New Roman" w:hAnsi="Times New Roman" w:cs="Times New Roman"/>
          <w:color w:val="000000" w:themeColor="text1"/>
        </w:rPr>
        <w:t>”</w:t>
      </w:r>
      <w:r w:rsidRPr="00B2166E">
        <w:rPr>
          <w:rFonts w:ascii="Times New Roman" w:hAnsi="Times New Roman" w:cs="Times New Roman"/>
          <w:b/>
          <w:bCs/>
          <w:color w:val="000000" w:themeColor="text1"/>
          <w:sz w:val="20"/>
          <w:szCs w:val="20"/>
        </w:rPr>
        <w:t xml:space="preserve"> </w:t>
      </w:r>
      <w:r w:rsidRPr="00B2166E">
        <w:rPr>
          <w:rFonts w:ascii="Times New Roman" w:hAnsi="Times New Roman" w:cs="Times New Roman"/>
          <w:color w:val="000000" w:themeColor="text1"/>
        </w:rPr>
        <w:t xml:space="preserve">– </w:t>
      </w:r>
      <w:r w:rsidR="00270760" w:rsidRPr="00270760">
        <w:rPr>
          <w:rFonts w:ascii="Times New Roman" w:hAnsi="Times New Roman" w:cs="Times New Roman"/>
          <w:i/>
          <w:iCs/>
          <w:color w:val="000000" w:themeColor="text1"/>
        </w:rPr>
        <w:t xml:space="preserve">Niski poziom aktywności gospodarczej i społecznej mieszkańców, </w:t>
      </w:r>
      <w:r w:rsidR="00683F12">
        <w:rPr>
          <w:rFonts w:ascii="Times New Roman" w:hAnsi="Times New Roman" w:cs="Times New Roman"/>
          <w:i/>
          <w:iCs/>
          <w:color w:val="000000" w:themeColor="text1"/>
        </w:rPr>
        <w:t>n</w:t>
      </w:r>
      <w:r w:rsidR="00270760" w:rsidRPr="00270760">
        <w:rPr>
          <w:rFonts w:ascii="Times New Roman" w:hAnsi="Times New Roman" w:cs="Times New Roman"/>
          <w:i/>
          <w:iCs/>
          <w:color w:val="000000" w:themeColor="text1"/>
        </w:rPr>
        <w:t>iewystarczaj</w:t>
      </w:r>
      <w:r w:rsidR="00683F12">
        <w:rPr>
          <w:rFonts w:ascii="Times New Roman" w:hAnsi="Times New Roman" w:cs="Times New Roman"/>
          <w:i/>
          <w:iCs/>
          <w:color w:val="000000" w:themeColor="text1"/>
        </w:rPr>
        <w:t>ą</w:t>
      </w:r>
      <w:r w:rsidR="00270760" w:rsidRPr="00270760">
        <w:rPr>
          <w:rFonts w:ascii="Times New Roman" w:hAnsi="Times New Roman" w:cs="Times New Roman"/>
          <w:i/>
          <w:iCs/>
          <w:color w:val="000000" w:themeColor="text1"/>
        </w:rPr>
        <w:t>ca oferta spędzania czasu wolnego przez mieszkańców, mało atrakcyjny rynek pracy</w:t>
      </w:r>
      <w:r w:rsidRPr="00B2166E">
        <w:rPr>
          <w:rFonts w:ascii="Times New Roman" w:hAnsi="Times New Roman" w:cs="Times New Roman"/>
          <w:i/>
          <w:iCs/>
          <w:color w:val="000000" w:themeColor="text1"/>
        </w:rPr>
        <w:t>,</w:t>
      </w:r>
      <w:r w:rsidR="00683F12" w:rsidRPr="00683F12">
        <w:rPr>
          <w:rFonts w:ascii="Times New Roman" w:hAnsi="Times New Roman" w:cs="Times New Roman"/>
          <w:i/>
          <w:iCs/>
          <w:color w:val="000000" w:themeColor="text1"/>
        </w:rPr>
        <w:t xml:space="preserve"> </w:t>
      </w:r>
      <w:r w:rsidR="00683F12">
        <w:rPr>
          <w:rFonts w:ascii="Times New Roman" w:hAnsi="Times New Roman" w:cs="Times New Roman"/>
          <w:i/>
          <w:iCs/>
          <w:color w:val="000000" w:themeColor="text1"/>
        </w:rPr>
        <w:t>n</w:t>
      </w:r>
      <w:r w:rsidR="00683F12" w:rsidRPr="00683F12">
        <w:rPr>
          <w:rFonts w:ascii="Times New Roman" w:hAnsi="Times New Roman" w:cs="Times New Roman"/>
          <w:i/>
          <w:iCs/>
          <w:color w:val="000000" w:themeColor="text1"/>
        </w:rPr>
        <w:t>iewystarczające moż</w:t>
      </w:r>
      <w:r w:rsidR="00683F12">
        <w:rPr>
          <w:rFonts w:ascii="Times New Roman" w:hAnsi="Times New Roman" w:cs="Times New Roman"/>
          <w:i/>
          <w:iCs/>
          <w:color w:val="000000" w:themeColor="text1"/>
        </w:rPr>
        <w:t>l</w:t>
      </w:r>
      <w:r w:rsidR="00683F12" w:rsidRPr="00683F12">
        <w:rPr>
          <w:rFonts w:ascii="Times New Roman" w:hAnsi="Times New Roman" w:cs="Times New Roman"/>
          <w:i/>
          <w:iCs/>
          <w:color w:val="000000" w:themeColor="text1"/>
        </w:rPr>
        <w:t>iwości rozwoju i współpracy mieszkańców</w:t>
      </w:r>
      <w:r w:rsidRPr="00B2166E">
        <w:rPr>
          <w:rFonts w:ascii="Times New Roman" w:hAnsi="Times New Roman" w:cs="Times New Roman"/>
          <w:i/>
          <w:iCs/>
          <w:color w:val="000000" w:themeColor="text1"/>
        </w:rPr>
        <w:t xml:space="preserve">, </w:t>
      </w:r>
      <w:r w:rsidRPr="00B2166E">
        <w:rPr>
          <w:rFonts w:ascii="Times New Roman" w:hAnsi="Times New Roman" w:cs="Times New Roman"/>
          <w:color w:val="000000" w:themeColor="text1"/>
        </w:rPr>
        <w:t>oraz główne</w:t>
      </w:r>
      <w:r w:rsidRPr="00B2166E">
        <w:rPr>
          <w:rFonts w:ascii="Times New Roman" w:hAnsi="Times New Roman" w:cs="Times New Roman"/>
          <w:color w:val="000000" w:themeColor="text1"/>
          <w:sz w:val="20"/>
          <w:szCs w:val="20"/>
        </w:rPr>
        <w:t xml:space="preserve"> </w:t>
      </w:r>
      <w:r w:rsidRPr="00B2166E">
        <w:rPr>
          <w:rFonts w:ascii="Times New Roman" w:hAnsi="Times New Roman" w:cs="Times New Roman"/>
          <w:color w:val="000000" w:themeColor="text1"/>
        </w:rPr>
        <w:t>„</w:t>
      </w:r>
      <w:r w:rsidRPr="00B2166E">
        <w:rPr>
          <w:rFonts w:ascii="Times New Roman" w:hAnsi="Times New Roman" w:cs="Times New Roman"/>
          <w:b/>
          <w:bCs/>
          <w:color w:val="000000" w:themeColor="text1"/>
        </w:rPr>
        <w:t>POSIADANE SPECYFICZNE LOKALNE ZASOBY DO WYKORZYSTANIA</w:t>
      </w:r>
      <w:r w:rsidRPr="003060CA">
        <w:rPr>
          <w:rFonts w:ascii="Times New Roman" w:hAnsi="Times New Roman" w:cs="Times New Roman"/>
          <w:color w:val="000000" w:themeColor="text1"/>
        </w:rPr>
        <w:t>”</w:t>
      </w:r>
      <w:r w:rsidRPr="00B2166E">
        <w:rPr>
          <w:rFonts w:ascii="Times New Roman" w:hAnsi="Times New Roman" w:cs="Times New Roman"/>
          <w:b/>
          <w:bCs/>
          <w:color w:val="000000" w:themeColor="text1"/>
          <w:sz w:val="20"/>
          <w:szCs w:val="20"/>
        </w:rPr>
        <w:t xml:space="preserve"> – </w:t>
      </w:r>
      <w:r w:rsidRPr="00B2166E">
        <w:rPr>
          <w:rFonts w:ascii="Times New Roman" w:hAnsi="Times New Roman" w:cs="Times New Roman"/>
          <w:i/>
          <w:iCs/>
          <w:color w:val="000000" w:themeColor="text1"/>
        </w:rPr>
        <w:t>Walory przyrodnicze, wielokulturowość, poczucie tożsamości lokalnej, uzdrowiskowy charakter części obszaru, lokalizacja, kapitał młodych ludzi.</w:t>
      </w:r>
    </w:p>
    <w:p w14:paraId="1BA3763E" w14:textId="77777777" w:rsidR="00F065F6" w:rsidRPr="00B2166E" w:rsidRDefault="00F065F6">
      <w:pPr>
        <w:pStyle w:val="Akapitzlist"/>
        <w:numPr>
          <w:ilvl w:val="0"/>
          <w:numId w:val="19"/>
        </w:numPr>
        <w:spacing w:before="240" w:line="276" w:lineRule="auto"/>
        <w:jc w:val="both"/>
        <w:rPr>
          <w:rFonts w:ascii="Times New Roman" w:hAnsi="Times New Roman" w:cs="Times New Roman"/>
          <w:b/>
          <w:bCs/>
          <w:color w:val="000000" w:themeColor="text1"/>
        </w:rPr>
      </w:pPr>
      <w:r w:rsidRPr="00B2166E">
        <w:rPr>
          <w:rFonts w:ascii="Times New Roman" w:hAnsi="Times New Roman" w:cs="Times New Roman"/>
          <w:b/>
          <w:bCs/>
          <w:color w:val="000000" w:themeColor="text1"/>
          <w:sz w:val="20"/>
          <w:szCs w:val="20"/>
        </w:rPr>
        <w:t>GŁÓWNE POTRZEBY</w:t>
      </w:r>
      <w:r w:rsidRPr="00B2166E">
        <w:rPr>
          <w:rFonts w:ascii="Times New Roman" w:hAnsi="Times New Roman" w:cs="Times New Roman"/>
          <w:b/>
          <w:bCs/>
          <w:color w:val="000000" w:themeColor="text1"/>
        </w:rPr>
        <w:t>:</w:t>
      </w:r>
    </w:p>
    <w:p w14:paraId="68FBE450" w14:textId="577013BA" w:rsidR="00F065F6" w:rsidRDefault="00F065F6">
      <w:pPr>
        <w:pStyle w:val="Akapitzlist"/>
        <w:numPr>
          <w:ilvl w:val="0"/>
          <w:numId w:val="20"/>
        </w:numPr>
        <w:spacing w:before="240" w:line="276" w:lineRule="auto"/>
        <w:ind w:left="1276"/>
        <w:jc w:val="both"/>
        <w:rPr>
          <w:rFonts w:ascii="Times New Roman" w:hAnsi="Times New Roman" w:cs="Times New Roman"/>
        </w:rPr>
      </w:pPr>
      <w:r>
        <w:rPr>
          <w:rFonts w:ascii="Times New Roman" w:hAnsi="Times New Roman" w:cs="Times New Roman"/>
        </w:rPr>
        <w:t>Zwiększenie możliwości dostępu do atrakcyjnej oferty spędzania czasu wolnego.</w:t>
      </w:r>
    </w:p>
    <w:p w14:paraId="2272CF52" w14:textId="77777777" w:rsidR="00F065F6" w:rsidRPr="004F010F" w:rsidRDefault="00F065F6">
      <w:pPr>
        <w:pStyle w:val="Akapitzlist"/>
        <w:numPr>
          <w:ilvl w:val="0"/>
          <w:numId w:val="20"/>
        </w:numPr>
        <w:spacing w:before="240" w:line="276" w:lineRule="auto"/>
        <w:ind w:left="1276"/>
        <w:jc w:val="both"/>
        <w:rPr>
          <w:rFonts w:ascii="Times New Roman" w:hAnsi="Times New Roman" w:cs="Times New Roman"/>
        </w:rPr>
      </w:pPr>
      <w:r w:rsidRPr="004F010F">
        <w:rPr>
          <w:rFonts w:ascii="Times New Roman" w:hAnsi="Times New Roman" w:cs="Times New Roman"/>
        </w:rPr>
        <w:t>Wzmocnienie potencjału organizacji pozarządowych</w:t>
      </w:r>
      <w:r>
        <w:rPr>
          <w:rFonts w:ascii="Times New Roman" w:hAnsi="Times New Roman" w:cs="Times New Roman"/>
        </w:rPr>
        <w:t>.</w:t>
      </w:r>
    </w:p>
    <w:p w14:paraId="298832BD" w14:textId="77777777" w:rsidR="00F065F6" w:rsidRDefault="00F065F6">
      <w:pPr>
        <w:pStyle w:val="Akapitzlist"/>
        <w:numPr>
          <w:ilvl w:val="0"/>
          <w:numId w:val="20"/>
        </w:numPr>
        <w:spacing w:before="240" w:line="276" w:lineRule="auto"/>
        <w:ind w:left="1276"/>
        <w:jc w:val="both"/>
        <w:rPr>
          <w:rFonts w:ascii="Times New Roman" w:hAnsi="Times New Roman" w:cs="Times New Roman"/>
        </w:rPr>
      </w:pPr>
      <w:r w:rsidRPr="004F010F">
        <w:rPr>
          <w:rFonts w:ascii="Times New Roman" w:hAnsi="Times New Roman" w:cs="Times New Roman"/>
        </w:rPr>
        <w:t>Zwiększenie dostępu do kultury i efektywne wykorzystanie dziedzictwa kulturowego.</w:t>
      </w:r>
    </w:p>
    <w:p w14:paraId="690F4E1B" w14:textId="77777777" w:rsidR="00F065F6" w:rsidRDefault="00F065F6">
      <w:pPr>
        <w:pStyle w:val="Akapitzlist"/>
        <w:numPr>
          <w:ilvl w:val="0"/>
          <w:numId w:val="20"/>
        </w:numPr>
        <w:spacing w:before="240" w:line="276" w:lineRule="auto"/>
        <w:ind w:left="1276"/>
        <w:jc w:val="both"/>
        <w:rPr>
          <w:rFonts w:ascii="Times New Roman" w:hAnsi="Times New Roman" w:cs="Times New Roman"/>
        </w:rPr>
      </w:pPr>
      <w:r>
        <w:rPr>
          <w:rFonts w:ascii="Times New Roman" w:hAnsi="Times New Roman" w:cs="Times New Roman"/>
        </w:rPr>
        <w:t>Włączenie osób starszych i osób w niekorzystnej sytuacji.</w:t>
      </w:r>
    </w:p>
    <w:p w14:paraId="0B344CA9" w14:textId="77777777" w:rsidR="00F065F6" w:rsidRDefault="00F065F6">
      <w:pPr>
        <w:pStyle w:val="Akapitzlist"/>
        <w:numPr>
          <w:ilvl w:val="0"/>
          <w:numId w:val="20"/>
        </w:numPr>
        <w:spacing w:before="240" w:line="276" w:lineRule="auto"/>
        <w:ind w:left="1276"/>
        <w:jc w:val="both"/>
        <w:rPr>
          <w:rFonts w:ascii="Times New Roman" w:hAnsi="Times New Roman" w:cs="Times New Roman"/>
        </w:rPr>
      </w:pPr>
      <w:r w:rsidRPr="00CD1572">
        <w:rPr>
          <w:rFonts w:ascii="Times New Roman" w:hAnsi="Times New Roman" w:cs="Times New Roman"/>
        </w:rPr>
        <w:t>Aktywizacja osób młodych.</w:t>
      </w:r>
    </w:p>
    <w:p w14:paraId="12EF86DC" w14:textId="5FAE042C" w:rsidR="006A7905" w:rsidRDefault="006A7905">
      <w:pPr>
        <w:pStyle w:val="Akapitzlist"/>
        <w:numPr>
          <w:ilvl w:val="0"/>
          <w:numId w:val="20"/>
        </w:numPr>
        <w:spacing w:before="240" w:line="276" w:lineRule="auto"/>
        <w:ind w:left="1276"/>
        <w:jc w:val="both"/>
        <w:rPr>
          <w:rFonts w:ascii="Times New Roman" w:hAnsi="Times New Roman" w:cs="Times New Roman"/>
        </w:rPr>
      </w:pPr>
      <w:r>
        <w:rPr>
          <w:rFonts w:ascii="Times New Roman" w:hAnsi="Times New Roman" w:cs="Times New Roman"/>
        </w:rPr>
        <w:t>Zwiększenie dostępu do wysokiej jakości usług publicznych, w tym usług dla lokalnej społeczności.</w:t>
      </w:r>
    </w:p>
    <w:p w14:paraId="706DA39E" w14:textId="78E550C4" w:rsidR="00F065F6" w:rsidRPr="0073385C" w:rsidRDefault="00683F12" w:rsidP="00683F12">
      <w:pPr>
        <w:pStyle w:val="Akapitzlist"/>
        <w:spacing w:before="240" w:line="276" w:lineRule="auto"/>
        <w:jc w:val="both"/>
        <w:rPr>
          <w:rFonts w:ascii="Times New Roman" w:hAnsi="Times New Roman" w:cs="Times New Roman"/>
          <w:b/>
          <w:bCs/>
        </w:rPr>
      </w:pPr>
      <w:r>
        <w:rPr>
          <w:noProof/>
          <w:lang w:eastAsia="pl-PL"/>
        </w:rPr>
        <mc:AlternateContent>
          <mc:Choice Requires="wps">
            <w:drawing>
              <wp:anchor distT="45720" distB="45720" distL="114300" distR="114300" simplePos="0" relativeHeight="251665408" behindDoc="0" locked="0" layoutInCell="1" allowOverlap="1" wp14:anchorId="35D6410E" wp14:editId="63646714">
                <wp:simplePos x="0" y="0"/>
                <wp:positionH relativeFrom="margin">
                  <wp:posOffset>3784545</wp:posOffset>
                </wp:positionH>
                <wp:positionV relativeFrom="paragraph">
                  <wp:posOffset>244475</wp:posOffset>
                </wp:positionV>
                <wp:extent cx="2576195" cy="731520"/>
                <wp:effectExtent l="0" t="0" r="14605" b="11430"/>
                <wp:wrapSquare wrapText="bothSides"/>
                <wp:docPr id="4"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731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A3F6A08" w14:textId="0F87E635" w:rsidR="00F879BE" w:rsidRPr="00B2166E" w:rsidRDefault="00F879BE" w:rsidP="00683F12">
                            <w:pPr>
                              <w:spacing w:after="0" w:line="276" w:lineRule="auto"/>
                              <w:jc w:val="center"/>
                              <w:rPr>
                                <w:color w:val="000000" w:themeColor="text1"/>
                              </w:rPr>
                            </w:pPr>
                            <w:r w:rsidRPr="00683F12">
                              <w:rPr>
                                <w:rFonts w:ascii="Times New Roman" w:hAnsi="Times New Roman" w:cs="Times New Roman"/>
                                <w:b/>
                                <w:bCs/>
                                <w:color w:val="000000" w:themeColor="text1"/>
                              </w:rPr>
                              <w:t xml:space="preserve">CEL LSR </w:t>
                            </w:r>
                            <w:r>
                              <w:rPr>
                                <w:rFonts w:ascii="Times New Roman" w:hAnsi="Times New Roman" w:cs="Times New Roman"/>
                                <w:b/>
                                <w:bCs/>
                                <w:color w:val="000000" w:themeColor="text1"/>
                              </w:rPr>
                              <w:t>2</w:t>
                            </w:r>
                            <w:r w:rsidRPr="00683F12">
                              <w:rPr>
                                <w:rFonts w:ascii="Times New Roman" w:hAnsi="Times New Roman" w:cs="Times New Roman"/>
                                <w:b/>
                                <w:bCs/>
                                <w:color w:val="000000" w:themeColor="text1"/>
                              </w:rPr>
                              <w:t xml:space="preserve"> </w:t>
                            </w:r>
                            <w:r w:rsidRPr="00683F12">
                              <w:rPr>
                                <w:rFonts w:ascii="Times New Roman" w:hAnsi="Times New Roman" w:cs="Times New Roman"/>
                                <w:b/>
                                <w:bCs/>
                                <w:color w:val="000000" w:themeColor="text1"/>
                              </w:rPr>
                              <w:br/>
                            </w:r>
                            <w:r>
                              <w:rPr>
                                <w:rFonts w:ascii="Times New Roman" w:hAnsi="Times New Roman" w:cs="Times New Roman"/>
                                <w:b/>
                                <w:bCs/>
                                <w:i/>
                                <w:iCs/>
                                <w:color w:val="000000" w:themeColor="text1"/>
                              </w:rPr>
                              <w:t xml:space="preserve">Podniesienie kompetencji i aktywizacja </w:t>
                            </w:r>
                            <w:r>
                              <w:rPr>
                                <w:rFonts w:ascii="Times New Roman" w:hAnsi="Times New Roman" w:cs="Times New Roman"/>
                                <w:b/>
                                <w:bCs/>
                                <w:i/>
                                <w:iCs/>
                                <w:color w:val="000000" w:themeColor="text1"/>
                              </w:rPr>
                              <w:br/>
                              <w:t>mieszkańców</w:t>
                            </w:r>
                            <w:r w:rsidRPr="00683F12">
                              <w:rPr>
                                <w:rFonts w:ascii="Times New Roman" w:hAnsi="Times New Roman" w:cs="Times New Roman"/>
                                <w:b/>
                                <w:bCs/>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6410E" id="_x0000_t202" coordsize="21600,21600" o:spt="202" path="m,l,21600r21600,l21600,xe">
                <v:stroke joinstyle="miter"/>
                <v:path gradientshapeok="t" o:connecttype="rect"/>
              </v:shapetype>
              <v:shape id="Pole tekstowe 1" o:spid="_x0000_s1026" type="#_x0000_t202" style="position:absolute;left:0;text-align:left;margin-left:298pt;margin-top:19.25pt;width:202.85pt;height:57.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" fillcolor="white [3201]" strokecolor="black [3200]" strokeweight="1pt">
                <v:textbox>
                  <w:txbxContent>
                    <w:p w14:paraId="4A3F6A08" w14:textId="0F87E635" w:rsidR="00F879BE" w:rsidRPr="00B2166E" w:rsidRDefault="00F879BE" w:rsidP="00683F12">
                      <w:pPr>
                        <w:spacing w:after="0" w:line="276" w:lineRule="auto"/>
                        <w:jc w:val="center"/>
                        <w:rPr>
                          <w:color w:val="000000" w:themeColor="text1"/>
                        </w:rPr>
                      </w:pPr>
                      <w:r w:rsidRPr="00683F12">
                        <w:rPr>
                          <w:rFonts w:ascii="Times New Roman" w:hAnsi="Times New Roman" w:cs="Times New Roman"/>
                          <w:b/>
                          <w:bCs/>
                          <w:color w:val="000000" w:themeColor="text1"/>
                        </w:rPr>
                        <w:t xml:space="preserve">CEL LSR </w:t>
                      </w:r>
                      <w:r>
                        <w:rPr>
                          <w:rFonts w:ascii="Times New Roman" w:hAnsi="Times New Roman" w:cs="Times New Roman"/>
                          <w:b/>
                          <w:bCs/>
                          <w:color w:val="000000" w:themeColor="text1"/>
                        </w:rPr>
                        <w:t>2</w:t>
                      </w:r>
                      <w:r w:rsidRPr="00683F12">
                        <w:rPr>
                          <w:rFonts w:ascii="Times New Roman" w:hAnsi="Times New Roman" w:cs="Times New Roman"/>
                          <w:b/>
                          <w:bCs/>
                          <w:color w:val="000000" w:themeColor="text1"/>
                        </w:rPr>
                        <w:t xml:space="preserve"> </w:t>
                      </w:r>
                      <w:r w:rsidRPr="00683F12">
                        <w:rPr>
                          <w:rFonts w:ascii="Times New Roman" w:hAnsi="Times New Roman" w:cs="Times New Roman"/>
                          <w:b/>
                          <w:bCs/>
                          <w:color w:val="000000" w:themeColor="text1"/>
                        </w:rPr>
                        <w:br/>
                      </w:r>
                      <w:r>
                        <w:rPr>
                          <w:rFonts w:ascii="Times New Roman" w:hAnsi="Times New Roman" w:cs="Times New Roman"/>
                          <w:b/>
                          <w:bCs/>
                          <w:i/>
                          <w:iCs/>
                          <w:color w:val="000000" w:themeColor="text1"/>
                        </w:rPr>
                        <w:t xml:space="preserve">Podniesienie kompetencji i aktywizacja </w:t>
                      </w:r>
                      <w:r>
                        <w:rPr>
                          <w:rFonts w:ascii="Times New Roman" w:hAnsi="Times New Roman" w:cs="Times New Roman"/>
                          <w:b/>
                          <w:bCs/>
                          <w:i/>
                          <w:iCs/>
                          <w:color w:val="000000" w:themeColor="text1"/>
                        </w:rPr>
                        <w:br/>
                        <w:t>mieszkańców</w:t>
                      </w:r>
                      <w:r w:rsidRPr="00683F12">
                        <w:rPr>
                          <w:rFonts w:ascii="Times New Roman" w:hAnsi="Times New Roman" w:cs="Times New Roman"/>
                          <w:b/>
                          <w:bCs/>
                          <w:color w:val="000000" w:themeColor="text1"/>
                        </w:rPr>
                        <w:t xml:space="preserve"> </w:t>
                      </w:r>
                    </w:p>
                  </w:txbxContent>
                </v:textbox>
                <w10:wrap type="square" anchorx="margin"/>
              </v:shape>
            </w:pict>
          </mc:Fallback>
        </mc:AlternateContent>
      </w:r>
      <w:r>
        <w:rPr>
          <w:noProof/>
          <w:lang w:eastAsia="pl-PL"/>
        </w:rPr>
        <mc:AlternateContent>
          <mc:Choice Requires="wps">
            <w:drawing>
              <wp:anchor distT="45720" distB="45720" distL="114300" distR="114300" simplePos="0" relativeHeight="251663360" behindDoc="0" locked="0" layoutInCell="1" allowOverlap="1" wp14:anchorId="29923DA7" wp14:editId="053646D9">
                <wp:simplePos x="0" y="0"/>
                <wp:positionH relativeFrom="margin">
                  <wp:posOffset>588645</wp:posOffset>
                </wp:positionH>
                <wp:positionV relativeFrom="paragraph">
                  <wp:posOffset>253365</wp:posOffset>
                </wp:positionV>
                <wp:extent cx="2576195" cy="731520"/>
                <wp:effectExtent l="0" t="0" r="14605" b="11430"/>
                <wp:wrapSquare wrapText="bothSides"/>
                <wp:docPr id="2"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731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C07A6F5" w14:textId="09A6FD85" w:rsidR="00F879BE" w:rsidRPr="00B2166E" w:rsidRDefault="00F879BE" w:rsidP="00683F12">
                            <w:pPr>
                              <w:spacing w:after="0" w:line="276" w:lineRule="auto"/>
                              <w:jc w:val="center"/>
                              <w:rPr>
                                <w:color w:val="000000" w:themeColor="text1"/>
                              </w:rPr>
                            </w:pPr>
                            <w:r w:rsidRPr="00683F12">
                              <w:rPr>
                                <w:rFonts w:ascii="Times New Roman" w:hAnsi="Times New Roman" w:cs="Times New Roman"/>
                                <w:b/>
                                <w:bCs/>
                                <w:color w:val="000000" w:themeColor="text1"/>
                              </w:rPr>
                              <w:t xml:space="preserve">CEL LSR 1 </w:t>
                            </w:r>
                            <w:r w:rsidRPr="00683F12">
                              <w:rPr>
                                <w:rFonts w:ascii="Times New Roman" w:hAnsi="Times New Roman" w:cs="Times New Roman"/>
                                <w:b/>
                                <w:bCs/>
                                <w:color w:val="000000" w:themeColor="text1"/>
                              </w:rPr>
                              <w:br/>
                            </w:r>
                            <w:r w:rsidRPr="00683F12">
                              <w:rPr>
                                <w:rFonts w:ascii="Times New Roman" w:hAnsi="Times New Roman" w:cs="Times New Roman"/>
                                <w:b/>
                                <w:bCs/>
                                <w:i/>
                                <w:iCs/>
                                <w:color w:val="000000" w:themeColor="text1"/>
                              </w:rPr>
                              <w:t xml:space="preserve">Zbudowanie oferty możliwości rozwoju </w:t>
                            </w:r>
                            <w:r w:rsidRPr="00683F12">
                              <w:rPr>
                                <w:rFonts w:ascii="Times New Roman" w:hAnsi="Times New Roman" w:cs="Times New Roman"/>
                                <w:b/>
                                <w:bCs/>
                                <w:i/>
                                <w:iCs/>
                                <w:color w:val="000000" w:themeColor="text1"/>
                              </w:rPr>
                              <w:br/>
                              <w:t>i zagospodarowania czasu wolnego</w:t>
                            </w:r>
                            <w:r w:rsidRPr="00683F12">
                              <w:rPr>
                                <w:rFonts w:ascii="Times New Roman" w:hAnsi="Times New Roman" w:cs="Times New Roman"/>
                                <w:b/>
                                <w:bCs/>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23DA7" id="_x0000_s1027" type="#_x0000_t202" style="position:absolute;left:0;text-align:left;margin-left:46.35pt;margin-top:19.95pt;width:202.85pt;height:57.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" fillcolor="white [3201]" strokecolor="black [3200]" strokeweight="1pt">
                <v:textbox>
                  <w:txbxContent>
                    <w:p w14:paraId="4C07A6F5" w14:textId="09A6FD85" w:rsidR="00F879BE" w:rsidRPr="00B2166E" w:rsidRDefault="00F879BE" w:rsidP="00683F12">
                      <w:pPr>
                        <w:spacing w:after="0" w:line="276" w:lineRule="auto"/>
                        <w:jc w:val="center"/>
                        <w:rPr>
                          <w:color w:val="000000" w:themeColor="text1"/>
                        </w:rPr>
                      </w:pPr>
                      <w:r w:rsidRPr="00683F12">
                        <w:rPr>
                          <w:rFonts w:ascii="Times New Roman" w:hAnsi="Times New Roman" w:cs="Times New Roman"/>
                          <w:b/>
                          <w:bCs/>
                          <w:color w:val="000000" w:themeColor="text1"/>
                        </w:rPr>
                        <w:t xml:space="preserve">CEL LSR 1 </w:t>
                      </w:r>
                      <w:r w:rsidRPr="00683F12">
                        <w:rPr>
                          <w:rFonts w:ascii="Times New Roman" w:hAnsi="Times New Roman" w:cs="Times New Roman"/>
                          <w:b/>
                          <w:bCs/>
                          <w:color w:val="000000" w:themeColor="text1"/>
                        </w:rPr>
                        <w:br/>
                      </w:r>
                      <w:r w:rsidRPr="00683F12">
                        <w:rPr>
                          <w:rFonts w:ascii="Times New Roman" w:hAnsi="Times New Roman" w:cs="Times New Roman"/>
                          <w:b/>
                          <w:bCs/>
                          <w:i/>
                          <w:iCs/>
                          <w:color w:val="000000" w:themeColor="text1"/>
                        </w:rPr>
                        <w:t xml:space="preserve">Zbudowanie oferty możliwości rozwoju </w:t>
                      </w:r>
                      <w:r w:rsidRPr="00683F12">
                        <w:rPr>
                          <w:rFonts w:ascii="Times New Roman" w:hAnsi="Times New Roman" w:cs="Times New Roman"/>
                          <w:b/>
                          <w:bCs/>
                          <w:i/>
                          <w:iCs/>
                          <w:color w:val="000000" w:themeColor="text1"/>
                        </w:rPr>
                        <w:br/>
                        <w:t>i zagospodarowania czasu wolnego</w:t>
                      </w:r>
                      <w:r w:rsidRPr="00683F12">
                        <w:rPr>
                          <w:rFonts w:ascii="Times New Roman" w:hAnsi="Times New Roman" w:cs="Times New Roman"/>
                          <w:b/>
                          <w:bCs/>
                          <w:color w:val="000000" w:themeColor="text1"/>
                        </w:rPr>
                        <w:t xml:space="preserve"> </w:t>
                      </w:r>
                    </w:p>
                  </w:txbxContent>
                </v:textbox>
                <w10:wrap type="square" anchorx="margin"/>
              </v:shape>
            </w:pict>
          </mc:Fallback>
        </mc:AlternateContent>
      </w:r>
    </w:p>
    <w:p w14:paraId="392AD564" w14:textId="683CA07A" w:rsidR="00F065F6" w:rsidRDefault="00F065F6" w:rsidP="00F065F6">
      <w:pPr>
        <w:spacing w:before="240" w:line="276" w:lineRule="auto"/>
        <w:ind w:firstLine="708"/>
        <w:jc w:val="both"/>
        <w:rPr>
          <w:rFonts w:ascii="Times New Roman" w:hAnsi="Times New Roman" w:cs="Times New Roman"/>
        </w:rPr>
      </w:pPr>
    </w:p>
    <w:p w14:paraId="37A022CE" w14:textId="7F343B22" w:rsidR="00683F12" w:rsidRDefault="00683F12" w:rsidP="00F065F6">
      <w:pPr>
        <w:spacing w:before="240" w:line="276" w:lineRule="auto"/>
        <w:ind w:firstLine="708"/>
        <w:jc w:val="both"/>
        <w:rPr>
          <w:rFonts w:ascii="Times New Roman" w:hAnsi="Times New Roman" w:cs="Times New Roman"/>
        </w:rPr>
      </w:pPr>
    </w:p>
    <w:p w14:paraId="6638F06A" w14:textId="48660ACB" w:rsidR="00683F12" w:rsidRDefault="00683F12" w:rsidP="00F065F6">
      <w:pPr>
        <w:pStyle w:val="Legenda"/>
        <w:spacing w:after="0"/>
        <w:jc w:val="center"/>
        <w:rPr>
          <w:rFonts w:ascii="Times New Roman" w:hAnsi="Times New Roman" w:cs="Times New Roman"/>
          <w:b/>
          <w:bCs/>
          <w:i w:val="0"/>
          <w:iCs w:val="0"/>
          <w:color w:val="000000" w:themeColor="text1"/>
          <w:sz w:val="20"/>
          <w:szCs w:val="20"/>
        </w:rPr>
        <w:sectPr w:rsidR="00683F12" w:rsidSect="003C7A53">
          <w:pgSz w:w="11906" w:h="16838"/>
          <w:pgMar w:top="851" w:right="851" w:bottom="851" w:left="851" w:header="709" w:footer="709" w:gutter="0"/>
          <w:cols w:space="708"/>
          <w:titlePg/>
          <w:docGrid w:linePitch="360"/>
        </w:sectPr>
      </w:pPr>
    </w:p>
    <w:p w14:paraId="5680749C" w14:textId="447B7646" w:rsidR="00E51E8C" w:rsidRPr="00EF628D" w:rsidRDefault="00683F12" w:rsidP="00E51E8C">
      <w:pPr>
        <w:spacing w:after="0" w:line="276" w:lineRule="auto"/>
        <w:ind w:firstLine="708"/>
        <w:jc w:val="both"/>
        <w:rPr>
          <w:rFonts w:ascii="Times New Roman" w:hAnsi="Times New Roman" w:cs="Times New Roman"/>
        </w:rPr>
      </w:pPr>
      <w:r w:rsidRPr="00683F12">
        <w:rPr>
          <w:rFonts w:ascii="Times New Roman" w:hAnsi="Times New Roman" w:cs="Times New Roman"/>
          <w:color w:val="000000" w:themeColor="text1"/>
        </w:rPr>
        <w:lastRenderedPageBreak/>
        <w:t>Do celów LSR przypisano konkretne przedsięwzięcia, dla których wskazano sposób ich realizacji wraz z uzasadnieniem, źródł</w:t>
      </w:r>
      <w:r w:rsidR="0059571D">
        <w:rPr>
          <w:rFonts w:ascii="Times New Roman" w:hAnsi="Times New Roman" w:cs="Times New Roman"/>
          <w:color w:val="000000" w:themeColor="text1"/>
        </w:rPr>
        <w:t>o</w:t>
      </w:r>
      <w:r w:rsidRPr="00683F12">
        <w:rPr>
          <w:rFonts w:ascii="Times New Roman" w:hAnsi="Times New Roman" w:cs="Times New Roman"/>
          <w:color w:val="000000" w:themeColor="text1"/>
        </w:rPr>
        <w:t xml:space="preserve"> finansowania, a także określono adekwatne rezultaty i wskaźniki. W tabeli 2</w:t>
      </w:r>
      <w:r w:rsidR="004B298C">
        <w:rPr>
          <w:rFonts w:ascii="Times New Roman" w:hAnsi="Times New Roman" w:cs="Times New Roman"/>
          <w:color w:val="000000" w:themeColor="text1"/>
        </w:rPr>
        <w:t>2</w:t>
      </w:r>
      <w:r w:rsidRPr="00683F12">
        <w:rPr>
          <w:rFonts w:ascii="Times New Roman" w:hAnsi="Times New Roman" w:cs="Times New Roman"/>
          <w:color w:val="000000" w:themeColor="text1"/>
        </w:rPr>
        <w:t xml:space="preserve"> przedstawiono powiązanie celu i przedsięwzięć ze zidentyfikowanymi podczas analizy obszaru problemami. Tabela zawiera </w:t>
      </w:r>
      <w:r w:rsidRPr="00EF628D">
        <w:rPr>
          <w:rFonts w:ascii="Times New Roman" w:hAnsi="Times New Roman" w:cs="Times New Roman"/>
          <w:color w:val="000000" w:themeColor="text1"/>
        </w:rPr>
        <w:t>informację o budżecie, poziomie dofinansowania, maksymalnej kwocie, grupie docelowej i sposobie realizacji – stanowi ona poszerzoną wersję załącznika nr 1 do LSR.</w:t>
      </w:r>
      <w:r w:rsidR="00E51E8C" w:rsidRPr="00EF628D">
        <w:rPr>
          <w:rFonts w:ascii="Times New Roman" w:hAnsi="Times New Roman" w:cs="Times New Roman"/>
        </w:rPr>
        <w:t xml:space="preserve"> Opis celu i przedsięwzięć został również ujęty w Załączniku nr 1 do LSR pn. </w:t>
      </w:r>
      <w:r w:rsidR="00E51E8C" w:rsidRPr="00EF628D">
        <w:rPr>
          <w:rFonts w:ascii="Times New Roman" w:hAnsi="Times New Roman" w:cs="Times New Roman"/>
          <w:i/>
          <w:iCs/>
        </w:rPr>
        <w:t xml:space="preserve">Cele i przedsięwzięcia. </w:t>
      </w:r>
      <w:r w:rsidR="00E51E8C" w:rsidRPr="00EF628D">
        <w:rPr>
          <w:rFonts w:ascii="Times New Roman" w:hAnsi="Times New Roman" w:cs="Times New Roman"/>
        </w:rPr>
        <w:t>Do celu przypisano wskaźniki rezultatu (z kat</w:t>
      </w:r>
      <w:r w:rsidR="00431A29">
        <w:rPr>
          <w:rFonts w:ascii="Times New Roman" w:hAnsi="Times New Roman" w:cs="Times New Roman"/>
        </w:rPr>
        <w:t xml:space="preserve">alogu obowiązkowych wskaźników, </w:t>
      </w:r>
      <w:r w:rsidR="00E51E8C" w:rsidRPr="00EF628D">
        <w:rPr>
          <w:rFonts w:ascii="Times New Roman" w:hAnsi="Times New Roman" w:cs="Times New Roman"/>
        </w:rPr>
        <w:t>zawartych w części V Załącznika nr 3 do Regulaminu Konkursu na wybór LSR) natomiast do przedsięwzięć przypisano wskaźniki produktu. Dla ww. wskaźników określono również wartości planowane do osiągnięcia w poszczególnych latach realizacji LSR. Przyjęte wskaźniki wraz z haromonogramem osiągania, które są adekwatne do założonych celów zostały przedstawione w</w:t>
      </w:r>
      <w:r w:rsidR="00E51E8C" w:rsidRPr="00EF628D">
        <w:rPr>
          <w:rStyle w:val="markedcontent"/>
          <w:rFonts w:ascii="Times New Roman" w:hAnsi="Times New Roman" w:cs="Times New Roman"/>
        </w:rPr>
        <w:t xml:space="preserve"> Załączniku nr 2 do LSR pn. </w:t>
      </w:r>
      <w:r w:rsidR="00E51E8C" w:rsidRPr="00EF628D">
        <w:rPr>
          <w:rFonts w:ascii="Times New Roman" w:hAnsi="Times New Roman" w:cs="Times New Roman"/>
          <w:i/>
          <w:iCs/>
        </w:rPr>
        <w:t>Plan działania</w:t>
      </w:r>
      <w:r w:rsidR="00E51E8C" w:rsidRPr="00EF628D">
        <w:rPr>
          <w:rFonts w:ascii="Times New Roman" w:hAnsi="Times New Roman" w:cs="Times New Roman"/>
        </w:rPr>
        <w:t xml:space="preserve">, który jest spójny z Załącznikiem nr 4 do LSR pn. </w:t>
      </w:r>
      <w:r w:rsidR="00E51E8C" w:rsidRPr="00EF628D">
        <w:rPr>
          <w:rFonts w:ascii="Times New Roman" w:hAnsi="Times New Roman" w:cs="Times New Roman"/>
          <w:i/>
          <w:iCs/>
        </w:rPr>
        <w:t>Plan wykorzystania budżetu LSR.</w:t>
      </w:r>
    </w:p>
    <w:p w14:paraId="190663FC" w14:textId="77777777" w:rsidR="00E51E8C" w:rsidRPr="00EF628D" w:rsidRDefault="00E51E8C" w:rsidP="00E51E8C">
      <w:pPr>
        <w:spacing w:after="0" w:line="276" w:lineRule="auto"/>
        <w:ind w:firstLine="708"/>
        <w:jc w:val="both"/>
        <w:rPr>
          <w:rFonts w:ascii="Times New Roman" w:hAnsi="Times New Roman" w:cs="Times New Roman"/>
        </w:rPr>
      </w:pPr>
      <w:r w:rsidRPr="00EF628D">
        <w:rPr>
          <w:rFonts w:ascii="Times New Roman" w:hAnsi="Times New Roman" w:cs="Times New Roman"/>
        </w:rPr>
        <w:t xml:space="preserve">Pomiar wskaźników zawartych w załącznikach będzie odbywał się za pomocą prowadzonego monitoringu </w:t>
      </w:r>
      <w:r w:rsidRPr="00EF628D">
        <w:rPr>
          <w:rFonts w:ascii="Times New Roman" w:hAnsi="Times New Roman" w:cs="Times New Roman"/>
        </w:rPr>
        <w:br/>
        <w:t>i ewaluacji (rozdz. X) zaś źródłem wiedzy o osiągniętych wskaźnikach będą sprawozdania beneficjentów, dane LGD.</w:t>
      </w:r>
    </w:p>
    <w:p w14:paraId="4F752A7A" w14:textId="77777777" w:rsidR="00431A29" w:rsidRDefault="00431A29" w:rsidP="002348D9">
      <w:pPr>
        <w:spacing w:line="276" w:lineRule="auto"/>
        <w:ind w:firstLine="708"/>
        <w:jc w:val="both"/>
        <w:rPr>
          <w:rFonts w:ascii="Times New Roman" w:hAnsi="Times New Roman" w:cs="Times New Roman"/>
          <w:strike/>
          <w:color w:val="000000" w:themeColor="text1"/>
        </w:rPr>
      </w:pPr>
    </w:p>
    <w:p w14:paraId="10FF81A1" w14:textId="305C1218" w:rsidR="00683F12" w:rsidRPr="002348D9" w:rsidRDefault="002348D9" w:rsidP="002348D9">
      <w:pPr>
        <w:spacing w:line="276" w:lineRule="auto"/>
        <w:ind w:firstLine="708"/>
        <w:jc w:val="both"/>
        <w:rPr>
          <w:rFonts w:ascii="Times New Roman" w:hAnsi="Times New Roman" w:cs="Times New Roman"/>
        </w:rPr>
      </w:pPr>
      <w:r w:rsidRPr="00EF628D">
        <w:rPr>
          <w:rFonts w:ascii="Times New Roman" w:hAnsi="Times New Roman" w:cs="Times New Roman"/>
        </w:rPr>
        <w:t>Osiągnięcie wskaźników będzie świadczyło o realizacji zakładanych przedsięwzięć. Ponadto realizacja wskaźników przypisanych do przedsięwzięć przyczyni się do podniesienia świadomości mieszkańców w zakresie możliwości podejmowania działalności gospodarczych, tym samym wpłynie na rozwój przedsiębiorczości mieszkańców obszaru, co z kolei przełoży się m.in. na wzrost liczby miejsc pracy oraz wzrost dochodów mieszkańców. Ponadto realizacja wskaźników wpłynie na zwiększenie dostępności mieszkańców i turystów do oferty spędza</w:t>
      </w:r>
      <w:r w:rsidRPr="00465F7C">
        <w:rPr>
          <w:rFonts w:ascii="Times New Roman" w:hAnsi="Times New Roman" w:cs="Times New Roman"/>
        </w:rPr>
        <w:t>nia czasu wolnego również dedykowanej osobom z niepełnosprawnościami i ich opiekunów, która będzie obejmowała zarówno ogólnodostępną infrastrukturę publiczną jak i wydarzenia kulturalne oraz sportowe. Kolejnym efektem realizacji wskaźników będzie zwiększenie innowacyjności obszaru, pogłębienia partnerstwa między różnymi podmiotami oraz zwiększenie integracji społecznej. Realizacja wskaźników będzie również świadczyła o wzroście zainteresowania obszarem LGD oraz marką lokalną turystów. Osiągniecie wskaźników przyczyni się również do rozszerzenia oferty wsparcia oraz podniesienia jakości oferowanych usług dla lokalnej społeczności w tym osób zagrożonych wykluczeniem społecznym.</w:t>
      </w:r>
    </w:p>
    <w:p w14:paraId="551B57DE" w14:textId="3037AAAF" w:rsidR="001B4FD0" w:rsidRDefault="00683F12" w:rsidP="007D4AA9">
      <w:pPr>
        <w:jc w:val="both"/>
        <w:rPr>
          <w:rFonts w:ascii="Times New Roman" w:hAnsi="Times New Roman" w:cs="Times New Roman"/>
          <w:iCs/>
        </w:rPr>
      </w:pPr>
      <w:r w:rsidRPr="00683F12">
        <w:rPr>
          <w:rFonts w:ascii="Times New Roman" w:hAnsi="Times New Roman" w:cs="Times New Roman"/>
          <w:color w:val="000000" w:themeColor="text1"/>
        </w:rPr>
        <w:t>W ramach Celu 1. Zbudowanie oferty możliwości rozwoju i zagospodarowania czasu</w:t>
      </w:r>
      <w:r w:rsidR="00A428A7" w:rsidRPr="00A428A7">
        <w:rPr>
          <w:rFonts w:ascii="Times New Roman" w:hAnsi="Times New Roman" w:cs="Times New Roman"/>
          <w:color w:val="000000" w:themeColor="text1"/>
        </w:rPr>
        <w:t xml:space="preserve"> wolnego</w:t>
      </w:r>
      <w:r w:rsidRPr="00683F12">
        <w:rPr>
          <w:rFonts w:ascii="Times New Roman" w:hAnsi="Times New Roman" w:cs="Times New Roman"/>
          <w:b/>
          <w:bCs/>
          <w:color w:val="000000" w:themeColor="text1"/>
        </w:rPr>
        <w:t xml:space="preserve"> </w:t>
      </w:r>
      <w:r w:rsidR="00BC2C58" w:rsidRPr="00683F12">
        <w:rPr>
          <w:rFonts w:ascii="Times New Roman" w:hAnsi="Times New Roman" w:cs="Times New Roman"/>
          <w:color w:val="000000" w:themeColor="text1"/>
        </w:rPr>
        <w:t>będ</w:t>
      </w:r>
      <w:r w:rsidR="00BC2C58">
        <w:rPr>
          <w:rFonts w:ascii="Times New Roman" w:hAnsi="Times New Roman" w:cs="Times New Roman"/>
          <w:color w:val="000000" w:themeColor="text1"/>
        </w:rPr>
        <w:t>zie</w:t>
      </w:r>
      <w:r w:rsidR="00BC2C58" w:rsidRPr="00683F12">
        <w:rPr>
          <w:rFonts w:ascii="Times New Roman" w:hAnsi="Times New Roman" w:cs="Times New Roman"/>
          <w:color w:val="000000" w:themeColor="text1"/>
        </w:rPr>
        <w:t xml:space="preserve"> mo</w:t>
      </w:r>
      <w:r w:rsidR="00BC2C58">
        <w:rPr>
          <w:rFonts w:ascii="Times New Roman" w:hAnsi="Times New Roman" w:cs="Times New Roman"/>
          <w:color w:val="000000" w:themeColor="text1"/>
        </w:rPr>
        <w:t>żna</w:t>
      </w:r>
      <w:r w:rsidR="00BC2C58" w:rsidRPr="00683F12">
        <w:rPr>
          <w:rFonts w:ascii="Times New Roman" w:hAnsi="Times New Roman" w:cs="Times New Roman"/>
          <w:color w:val="000000" w:themeColor="text1"/>
        </w:rPr>
        <w:t xml:space="preserve"> </w:t>
      </w:r>
      <w:r w:rsidRPr="00683F12">
        <w:rPr>
          <w:rFonts w:ascii="Times New Roman" w:hAnsi="Times New Roman" w:cs="Times New Roman"/>
          <w:color w:val="000000" w:themeColor="text1"/>
        </w:rPr>
        <w:t>stworzyć/zmodernizować ogólnodostępną, małą infrastrukturę publiczną służącą sportowi i zwiększaniu możliwości spędzania czasu wolnego (np. place zabaw, siłownie plenerowe, skateparki, parki do parkoura, street workout parki, parki linowe, piaskownice, miejskie i wiejskie tereny rekreacyjne o połączonych formach rekreacji, ścieżki edukacyjne).</w:t>
      </w:r>
      <w:r w:rsidR="00431A29">
        <w:rPr>
          <w:rFonts w:ascii="Times New Roman" w:hAnsi="Times New Roman" w:cs="Times New Roman"/>
          <w:color w:val="000000" w:themeColor="text1"/>
        </w:rPr>
        <w:t xml:space="preserve"> Dla tego typu działań przewidziano przedsięwzięcie nr 1.1. </w:t>
      </w:r>
      <w:r w:rsidRPr="00683F12">
        <w:rPr>
          <w:rFonts w:ascii="Times New Roman" w:hAnsi="Times New Roman" w:cs="Times New Roman"/>
          <w:color w:val="000000" w:themeColor="text1"/>
        </w:rPr>
        <w:t xml:space="preserve"> </w:t>
      </w:r>
      <w:r w:rsidR="00A428A7" w:rsidRPr="00A428A7">
        <w:rPr>
          <w:rFonts w:ascii="Times New Roman" w:hAnsi="Times New Roman" w:cs="Times New Roman"/>
          <w:color w:val="000000" w:themeColor="text1"/>
        </w:rPr>
        <w:t>Ponadto efekt tych działań będzie dodatkowo wzmocniony poprzez realizację operacji obejmując</w:t>
      </w:r>
      <w:r w:rsidR="00343CF7">
        <w:rPr>
          <w:rFonts w:ascii="Times New Roman" w:hAnsi="Times New Roman" w:cs="Times New Roman"/>
          <w:color w:val="000000" w:themeColor="text1"/>
        </w:rPr>
        <w:t>ej zwiększenie dostępu do oferty kulturalnej, ochrony i rozwoju lokalnych zasobów dziedzictwa</w:t>
      </w:r>
      <w:r w:rsidR="00A428A7" w:rsidRPr="00A428A7">
        <w:rPr>
          <w:rFonts w:ascii="Times New Roman" w:hAnsi="Times New Roman" w:cs="Times New Roman"/>
          <w:color w:val="000000" w:themeColor="text1"/>
        </w:rPr>
        <w:t xml:space="preserve"> </w:t>
      </w:r>
      <w:r w:rsidR="00343CF7">
        <w:rPr>
          <w:rFonts w:ascii="Times New Roman" w:hAnsi="Times New Roman" w:cs="Times New Roman"/>
          <w:color w:val="000000" w:themeColor="text1"/>
        </w:rPr>
        <w:t>oraz rozwoju</w:t>
      </w:r>
      <w:r w:rsidR="00A428A7">
        <w:rPr>
          <w:rFonts w:ascii="Times New Roman" w:hAnsi="Times New Roman" w:cs="Times New Roman"/>
          <w:color w:val="000000" w:themeColor="text1"/>
        </w:rPr>
        <w:t xml:space="preserve"> </w:t>
      </w:r>
      <w:r w:rsidR="00A428A7" w:rsidRPr="00A428A7">
        <w:rPr>
          <w:rFonts w:ascii="Times New Roman" w:hAnsi="Times New Roman" w:cs="Times New Roman"/>
          <w:color w:val="000000" w:themeColor="text1"/>
        </w:rPr>
        <w:t>oferty turystycznej</w:t>
      </w:r>
      <w:r w:rsidR="00ED40FD">
        <w:rPr>
          <w:rFonts w:ascii="Times New Roman" w:hAnsi="Times New Roman" w:cs="Times New Roman"/>
          <w:color w:val="000000" w:themeColor="text1"/>
        </w:rPr>
        <w:t xml:space="preserve"> </w:t>
      </w:r>
      <w:r w:rsidR="00343CF7">
        <w:rPr>
          <w:rFonts w:ascii="Times New Roman" w:hAnsi="Times New Roman" w:cs="Times New Roman"/>
          <w:color w:val="000000" w:themeColor="text1"/>
        </w:rPr>
        <w:t>bazującej na lokalnych potencjałach</w:t>
      </w:r>
      <w:r w:rsidR="009036BC">
        <w:rPr>
          <w:rFonts w:ascii="Times New Roman" w:hAnsi="Times New Roman" w:cs="Times New Roman"/>
          <w:color w:val="000000" w:themeColor="text1"/>
        </w:rPr>
        <w:t xml:space="preserve"> w ramach przedsięwzięć 1.2. oraz 1.3., a także</w:t>
      </w:r>
      <w:r w:rsidR="00343CF7">
        <w:rPr>
          <w:rFonts w:ascii="Times New Roman" w:hAnsi="Times New Roman" w:cs="Times New Roman"/>
          <w:color w:val="000000" w:themeColor="text1"/>
        </w:rPr>
        <w:t xml:space="preserve"> </w:t>
      </w:r>
      <w:r w:rsidR="00A428A7" w:rsidRPr="00A428A7">
        <w:rPr>
          <w:rFonts w:ascii="Times New Roman" w:hAnsi="Times New Roman" w:cs="Times New Roman"/>
          <w:color w:val="000000" w:themeColor="text1"/>
        </w:rPr>
        <w:t>realizowan</w:t>
      </w:r>
      <w:r w:rsidR="009036BC">
        <w:rPr>
          <w:rFonts w:ascii="Times New Roman" w:hAnsi="Times New Roman" w:cs="Times New Roman"/>
          <w:color w:val="000000" w:themeColor="text1"/>
        </w:rPr>
        <w:t>ych</w:t>
      </w:r>
      <w:r w:rsidR="00A428A7" w:rsidRPr="00A428A7">
        <w:rPr>
          <w:rFonts w:ascii="Times New Roman" w:hAnsi="Times New Roman" w:cs="Times New Roman"/>
          <w:color w:val="000000" w:themeColor="text1"/>
        </w:rPr>
        <w:t xml:space="preserve"> w ramach FEM</w:t>
      </w:r>
      <w:r w:rsidR="00D369D9" w:rsidRPr="00D369D9">
        <w:rPr>
          <w:rFonts w:ascii="Times New Roman" w:hAnsi="Times New Roman" w:cs="Times New Roman"/>
          <w:color w:val="000000" w:themeColor="text1"/>
        </w:rPr>
        <w:t>, któremu dedykowane jest przedsięwzięcie 1.6</w:t>
      </w:r>
      <w:r w:rsidR="001B4FD0">
        <w:rPr>
          <w:rFonts w:ascii="Times New Roman" w:hAnsi="Times New Roman" w:cs="Times New Roman"/>
          <w:color w:val="000000" w:themeColor="text1"/>
        </w:rPr>
        <w:t xml:space="preserve">. </w:t>
      </w:r>
      <w:r w:rsidR="00A428A7" w:rsidRPr="00A428A7">
        <w:rPr>
          <w:rFonts w:ascii="Times New Roman" w:hAnsi="Times New Roman" w:cs="Times New Roman"/>
          <w:color w:val="000000" w:themeColor="text1"/>
        </w:rPr>
        <w:t>Również w</w:t>
      </w:r>
      <w:r w:rsidR="009036BC">
        <w:rPr>
          <w:rFonts w:ascii="Times New Roman" w:hAnsi="Times New Roman" w:cs="Times New Roman"/>
          <w:color w:val="000000" w:themeColor="text1"/>
        </w:rPr>
        <w:t> </w:t>
      </w:r>
      <w:r w:rsidR="00A428A7" w:rsidRPr="00A428A7">
        <w:rPr>
          <w:rFonts w:ascii="Times New Roman" w:hAnsi="Times New Roman" w:cs="Times New Roman"/>
          <w:color w:val="000000" w:themeColor="text1"/>
        </w:rPr>
        <w:t xml:space="preserve">ramach tego </w:t>
      </w:r>
      <w:r w:rsidR="006366E2">
        <w:rPr>
          <w:rFonts w:ascii="Times New Roman" w:hAnsi="Times New Roman" w:cs="Times New Roman"/>
          <w:color w:val="000000" w:themeColor="text1"/>
        </w:rPr>
        <w:t>celu</w:t>
      </w:r>
      <w:r w:rsidR="00A428A7" w:rsidRPr="00A428A7">
        <w:rPr>
          <w:rFonts w:ascii="Times New Roman" w:hAnsi="Times New Roman" w:cs="Times New Roman"/>
          <w:color w:val="000000" w:themeColor="text1"/>
        </w:rPr>
        <w:t xml:space="preserve"> </w:t>
      </w:r>
      <w:r w:rsidR="00A428A7">
        <w:rPr>
          <w:rFonts w:ascii="Times New Roman" w:hAnsi="Times New Roman" w:cs="Times New Roman"/>
          <w:color w:val="000000" w:themeColor="text1"/>
        </w:rPr>
        <w:t>mieszkańcy będą mogli ubiegać się o</w:t>
      </w:r>
      <w:r w:rsidR="006366E2">
        <w:rPr>
          <w:rFonts w:ascii="Times New Roman" w:hAnsi="Times New Roman" w:cs="Times New Roman"/>
          <w:color w:val="000000" w:themeColor="text1"/>
        </w:rPr>
        <w:t> </w:t>
      </w:r>
      <w:r w:rsidR="00A428A7" w:rsidRPr="00A428A7">
        <w:rPr>
          <w:rFonts w:ascii="Times New Roman" w:hAnsi="Times New Roman" w:cs="Times New Roman"/>
          <w:color w:val="000000" w:themeColor="text1"/>
        </w:rPr>
        <w:t>wsparcie na podejmowanie działalności</w:t>
      </w:r>
      <w:r w:rsidR="00A428A7">
        <w:rPr>
          <w:rFonts w:ascii="Times New Roman" w:hAnsi="Times New Roman" w:cs="Times New Roman"/>
          <w:color w:val="000000" w:themeColor="text1"/>
        </w:rPr>
        <w:t>, natomiast</w:t>
      </w:r>
      <w:r w:rsidR="00A428A7" w:rsidRPr="00A428A7">
        <w:rPr>
          <w:rFonts w:ascii="Times New Roman" w:hAnsi="Times New Roman" w:cs="Times New Roman"/>
          <w:color w:val="000000" w:themeColor="text1"/>
        </w:rPr>
        <w:t xml:space="preserve"> mikro i małe przedsiębiorstwa (sektor gospodarczy) będą mogły ubiegać się o</w:t>
      </w:r>
      <w:r w:rsidR="00A428A7">
        <w:rPr>
          <w:rFonts w:ascii="Times New Roman" w:hAnsi="Times New Roman" w:cs="Times New Roman"/>
          <w:color w:val="000000" w:themeColor="text1"/>
        </w:rPr>
        <w:t xml:space="preserve"> wsparcie na rozwijanie działalności</w:t>
      </w:r>
      <w:r w:rsidR="00A428A7" w:rsidRPr="00A428A7">
        <w:rPr>
          <w:rFonts w:ascii="Times New Roman" w:hAnsi="Times New Roman" w:cs="Times New Roman"/>
          <w:color w:val="000000" w:themeColor="text1"/>
        </w:rPr>
        <w:t xml:space="preserve"> – tylko konkretne rodzaje działalności gospodarczej, w</w:t>
      </w:r>
      <w:r w:rsidR="00343CF7">
        <w:rPr>
          <w:rFonts w:ascii="Times New Roman" w:hAnsi="Times New Roman" w:cs="Times New Roman"/>
          <w:color w:val="000000" w:themeColor="text1"/>
        </w:rPr>
        <w:t> </w:t>
      </w:r>
      <w:r w:rsidR="006341C3">
        <w:rPr>
          <w:rFonts w:ascii="Times New Roman" w:hAnsi="Times New Roman" w:cs="Times New Roman"/>
          <w:color w:val="000000" w:themeColor="text1"/>
        </w:rPr>
        <w:t>z</w:t>
      </w:r>
      <w:r w:rsidR="00A428A7" w:rsidRPr="00A428A7">
        <w:rPr>
          <w:rFonts w:ascii="Times New Roman" w:hAnsi="Times New Roman" w:cs="Times New Roman"/>
          <w:color w:val="000000" w:themeColor="text1"/>
        </w:rPr>
        <w:t>akresie zgodnym z celem LSR. Dokonano skoncentrowania w celu jak najlepszego wykorzystania posiadanych zasobów finansowych. W związku z tym, w oparciu o lokalne zasoby oraz zgłaszane potrzeby i zdiagnozowane problemy, wsparcie przeznaczone będzie na gospodarkę czasu wolnego, a</w:t>
      </w:r>
      <w:r w:rsidR="00ED40FD">
        <w:rPr>
          <w:rFonts w:ascii="Times New Roman" w:hAnsi="Times New Roman" w:cs="Times New Roman"/>
          <w:color w:val="000000" w:themeColor="text1"/>
        </w:rPr>
        <w:t> </w:t>
      </w:r>
      <w:r w:rsidR="00A428A7" w:rsidRPr="00A428A7">
        <w:rPr>
          <w:rFonts w:ascii="Times New Roman" w:hAnsi="Times New Roman" w:cs="Times New Roman"/>
          <w:color w:val="000000" w:themeColor="text1"/>
        </w:rPr>
        <w:t>więc wszelkie działalności, które mają na celu wzrost dostępności i jakości usług dla lokalnej społeczności</w:t>
      </w:r>
      <w:r w:rsidR="00A428A7">
        <w:rPr>
          <w:rFonts w:ascii="Times New Roman" w:hAnsi="Times New Roman" w:cs="Times New Roman"/>
          <w:color w:val="000000" w:themeColor="text1"/>
        </w:rPr>
        <w:t xml:space="preserve"> oraz turystów</w:t>
      </w:r>
      <w:r w:rsidR="00A428A7" w:rsidRPr="00A428A7">
        <w:rPr>
          <w:rFonts w:ascii="Times New Roman" w:hAnsi="Times New Roman" w:cs="Times New Roman"/>
          <w:color w:val="000000" w:themeColor="text1"/>
        </w:rPr>
        <w:t>, w tym dla osób z</w:t>
      </w:r>
      <w:r w:rsidR="00A428A7">
        <w:rPr>
          <w:rFonts w:ascii="Times New Roman" w:hAnsi="Times New Roman" w:cs="Times New Roman"/>
          <w:color w:val="000000" w:themeColor="text1"/>
        </w:rPr>
        <w:t> </w:t>
      </w:r>
      <w:r w:rsidR="00A428A7" w:rsidRPr="00A428A7">
        <w:rPr>
          <w:rFonts w:ascii="Times New Roman" w:hAnsi="Times New Roman" w:cs="Times New Roman"/>
          <w:color w:val="000000" w:themeColor="text1"/>
        </w:rPr>
        <w:t xml:space="preserve">niepełnosprawnościami </w:t>
      </w:r>
      <w:r w:rsidR="00A428A7" w:rsidRPr="007D2FFF">
        <w:rPr>
          <w:rFonts w:ascii="Times New Roman" w:hAnsi="Times New Roman" w:cs="Times New Roman"/>
        </w:rPr>
        <w:t>w zakresie</w:t>
      </w:r>
      <w:r w:rsidR="00A428A7" w:rsidRPr="00A428A7">
        <w:rPr>
          <w:rFonts w:ascii="Times New Roman" w:hAnsi="Times New Roman" w:cs="Times New Roman"/>
          <w:color w:val="000000" w:themeColor="text1"/>
        </w:rPr>
        <w:t xml:space="preserve"> sportu, spędzania czasu wolnego, w tym samorozwoju oraz zwiększenie tożsamości lokalnej wśród mieszkańców. W ramach wsparcia w zakresie rozwoju przedsiębiorczości przewiduje się finansowanie kosztów szkoleniowych związanych ściśle z celem danej operacji, takich jak nabycie lub podwyższenie kwalifikacji, reorientacja zawodowa, koszty kursów specjalistycznych lub obejmujących wiedzę niezbędną do prowadzenia działalności gospodarczej np. podstawy księgowości.</w:t>
      </w:r>
      <w:r w:rsidR="00D369D9">
        <w:rPr>
          <w:rFonts w:ascii="Times New Roman" w:hAnsi="Times New Roman" w:cs="Times New Roman"/>
          <w:i/>
          <w:iCs/>
          <w:color w:val="000000" w:themeColor="text1"/>
        </w:rPr>
        <w:t xml:space="preserve"> </w:t>
      </w:r>
      <w:r w:rsidR="00D369D9" w:rsidRPr="00EA03F1">
        <w:rPr>
          <w:rFonts w:ascii="Times New Roman" w:hAnsi="Times New Roman" w:cs="Times New Roman"/>
        </w:rPr>
        <w:t xml:space="preserve">Realizacja powyższych działań w zakresie rozwoju działalności gospodarczej będzie możliwa w ramach przedsięwzięć 1.4 i 1.5. </w:t>
      </w:r>
    </w:p>
    <w:p w14:paraId="2B2D25B9" w14:textId="77777777" w:rsidR="0066351F" w:rsidRPr="00364A4A" w:rsidRDefault="0066351F" w:rsidP="0066351F">
      <w:pPr>
        <w:jc w:val="both"/>
        <w:rPr>
          <w:rFonts w:ascii="Times New Roman" w:hAnsi="Times New Roman" w:cs="Times New Roman"/>
          <w:b/>
          <w:iCs/>
        </w:rPr>
      </w:pPr>
      <w:r w:rsidRPr="00364A4A">
        <w:rPr>
          <w:rFonts w:ascii="Times New Roman" w:hAnsi="Times New Roman" w:cs="Times New Roman"/>
          <w:b/>
          <w:iCs/>
        </w:rPr>
        <w:t>Podmioty z branży turystycznej rozumiane będą poprzez ich identyfikację wg Schematu Identyfikacji PKD:</w:t>
      </w:r>
    </w:p>
    <w:p w14:paraId="7E0CEB77" w14:textId="77777777" w:rsidR="0066351F" w:rsidRPr="00364A4A" w:rsidRDefault="0066351F" w:rsidP="0066351F">
      <w:pPr>
        <w:jc w:val="both"/>
        <w:rPr>
          <w:rFonts w:ascii="Times New Roman" w:hAnsi="Times New Roman" w:cs="Times New Roman"/>
          <w:iCs/>
        </w:rPr>
      </w:pPr>
      <w:r w:rsidRPr="00364A4A">
        <w:rPr>
          <w:rFonts w:ascii="Times New Roman" w:hAnsi="Times New Roman" w:cs="Times New Roman"/>
          <w:iCs/>
        </w:rPr>
        <w:t> sekcja I -</w:t>
      </w:r>
      <w:r w:rsidRPr="00364A4A">
        <w:t xml:space="preserve"> </w:t>
      </w:r>
      <w:r w:rsidRPr="00364A4A">
        <w:rPr>
          <w:rFonts w:ascii="Times New Roman" w:hAnsi="Times New Roman" w:cs="Times New Roman"/>
          <w:iCs/>
        </w:rPr>
        <w:t xml:space="preserve">dział </w:t>
      </w:r>
      <w:r w:rsidRPr="00364A4A">
        <w:rPr>
          <w:rFonts w:ascii="Times New Roman" w:hAnsi="Times New Roman" w:cs="Times New Roman"/>
          <w:bCs/>
          <w:iCs/>
        </w:rPr>
        <w:t>55</w:t>
      </w:r>
      <w:r w:rsidRPr="00364A4A">
        <w:rPr>
          <w:rFonts w:ascii="Times New Roman" w:hAnsi="Times New Roman" w:cs="Times New Roman"/>
          <w:b/>
          <w:iCs/>
        </w:rPr>
        <w:t xml:space="preserve"> - </w:t>
      </w:r>
      <w:r w:rsidRPr="00364A4A">
        <w:rPr>
          <w:rFonts w:ascii="Times New Roman" w:hAnsi="Times New Roman" w:cs="Times New Roman"/>
          <w:iCs/>
        </w:rPr>
        <w:t>Zakwaterowanie</w:t>
      </w:r>
    </w:p>
    <w:p w14:paraId="50B23C73" w14:textId="77777777" w:rsidR="0066351F" w:rsidRPr="00364A4A" w:rsidRDefault="0066351F" w:rsidP="0066351F">
      <w:pPr>
        <w:rPr>
          <w:rFonts w:ascii="Times New Roman" w:hAnsi="Times New Roman" w:cs="Times New Roman"/>
          <w:iCs/>
        </w:rPr>
      </w:pPr>
      <w:r w:rsidRPr="00364A4A">
        <w:rPr>
          <w:rFonts w:ascii="Times New Roman" w:hAnsi="Times New Roman" w:cs="Times New Roman"/>
          <w:iCs/>
        </w:rPr>
        <w:t> sekcja O – klasa 77.21 Wypożyczenie i dzierżawa sprzętu rekreacyjnego i sportowego</w:t>
      </w:r>
    </w:p>
    <w:p w14:paraId="60C5EA4E" w14:textId="77777777" w:rsidR="0066351F" w:rsidRPr="00364A4A" w:rsidRDefault="0066351F" w:rsidP="0066351F">
      <w:pPr>
        <w:jc w:val="both"/>
        <w:rPr>
          <w:rFonts w:ascii="Times New Roman" w:hAnsi="Times New Roman" w:cs="Times New Roman"/>
          <w:iCs/>
        </w:rPr>
      </w:pPr>
      <w:r w:rsidRPr="00364A4A">
        <w:rPr>
          <w:rFonts w:ascii="Times New Roman" w:hAnsi="Times New Roman" w:cs="Times New Roman"/>
          <w:iCs/>
        </w:rPr>
        <w:lastRenderedPageBreak/>
        <w:t> sekcja O – dział 79 Działalność organizatorów turystyki, agentów turystycznych oraz pozostała działalność usługowa w zakresie rezerwacji i działalności z nią związane;</w:t>
      </w:r>
    </w:p>
    <w:p w14:paraId="23BAAD12" w14:textId="77777777" w:rsidR="0066351F" w:rsidRPr="00364A4A" w:rsidRDefault="0066351F" w:rsidP="0066351F">
      <w:pPr>
        <w:jc w:val="both"/>
        <w:rPr>
          <w:rFonts w:ascii="Times New Roman" w:hAnsi="Times New Roman" w:cs="Times New Roman"/>
          <w:b/>
          <w:iCs/>
        </w:rPr>
      </w:pPr>
    </w:p>
    <w:p w14:paraId="4B8E533F" w14:textId="77777777" w:rsidR="0066351F" w:rsidRPr="00364A4A" w:rsidRDefault="0066351F" w:rsidP="0066351F">
      <w:pPr>
        <w:jc w:val="both"/>
        <w:rPr>
          <w:rFonts w:ascii="Times New Roman" w:hAnsi="Times New Roman" w:cs="Times New Roman"/>
          <w:b/>
          <w:iCs/>
        </w:rPr>
      </w:pPr>
      <w:r w:rsidRPr="00364A4A">
        <w:rPr>
          <w:rFonts w:ascii="Times New Roman" w:hAnsi="Times New Roman" w:cs="Times New Roman"/>
          <w:b/>
          <w:iCs/>
        </w:rPr>
        <w:t>Podmioty z branży okołoturystycznej oraz związane z usługami zagospodarowania czasu wolnego rozumiane będą poprzez ich identyfikację wg Schematu Identyfikacji PKD:</w:t>
      </w:r>
    </w:p>
    <w:p w14:paraId="2E1C6B35" w14:textId="77777777" w:rsidR="0066351F" w:rsidRPr="00364A4A" w:rsidRDefault="0066351F" w:rsidP="0066351F">
      <w:pPr>
        <w:jc w:val="both"/>
        <w:rPr>
          <w:rFonts w:ascii="Times New Roman" w:hAnsi="Times New Roman" w:cs="Times New Roman"/>
          <w:iCs/>
        </w:rPr>
      </w:pPr>
      <w:r w:rsidRPr="00364A4A">
        <w:rPr>
          <w:rFonts w:ascii="Times New Roman" w:hAnsi="Times New Roman" w:cs="Times New Roman"/>
          <w:iCs/>
        </w:rPr>
        <w:t> sekcja C – Grupa 10.1 - Przetwarzanie i konserwowanie mięsa oraz produkcja wyrobów z mięsa</w:t>
      </w:r>
    </w:p>
    <w:p w14:paraId="1349A97F"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C – Grupa 10.3 - Przetwarzanie i konserwowanie owoców i warzyw</w:t>
      </w:r>
    </w:p>
    <w:p w14:paraId="0BF82D6E"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C – Grupa 10.5 - Wytwarzanie wyrobów mleczarskich i lodów jadalnych</w:t>
      </w:r>
    </w:p>
    <w:p w14:paraId="4AF38298"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C – Grupa 10.7 - Produkcja wyrobów piekarniczych i mącznych</w:t>
      </w:r>
    </w:p>
    <w:p w14:paraId="7AE5CC72"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C – Grupa 10.8 - Produkcja pozostałych artykułów spożywczych</w:t>
      </w:r>
    </w:p>
    <w:p w14:paraId="5CE11957" w14:textId="77777777" w:rsidR="0066351F" w:rsidRPr="006F788D" w:rsidRDefault="0066351F" w:rsidP="0066351F">
      <w:pPr>
        <w:jc w:val="both"/>
        <w:rPr>
          <w:rFonts w:ascii="Times New Roman" w:hAnsi="Times New Roman" w:cs="Times New Roman"/>
          <w:iCs/>
        </w:rPr>
      </w:pPr>
      <w:bookmarkStart w:id="121" w:name="_Hlk188350418"/>
      <w:bookmarkStart w:id="122" w:name="_Hlk184379458"/>
      <w:r w:rsidRPr="006F788D">
        <w:rPr>
          <w:rFonts w:ascii="Times New Roman" w:hAnsi="Times New Roman" w:cs="Times New Roman"/>
          <w:iCs/>
        </w:rPr>
        <w:t> sekcja C – Dział 11 - Produkcja napojów</w:t>
      </w:r>
    </w:p>
    <w:bookmarkEnd w:id="121"/>
    <w:p w14:paraId="4295F60C"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C – Dział 13 - Produkcja wyrobów tekstylnych</w:t>
      </w:r>
    </w:p>
    <w:bookmarkEnd w:id="122"/>
    <w:p w14:paraId="0E0D033A"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C – Dział 14 - Produkcja odzieży</w:t>
      </w:r>
    </w:p>
    <w:p w14:paraId="24418BE2" w14:textId="77777777" w:rsidR="0066351F" w:rsidRPr="006F788D" w:rsidRDefault="0066351F" w:rsidP="0066351F">
      <w:pPr>
        <w:jc w:val="both"/>
        <w:rPr>
          <w:rFonts w:ascii="Times New Roman" w:hAnsi="Times New Roman" w:cs="Times New Roman"/>
          <w:iCs/>
        </w:rPr>
      </w:pPr>
      <w:bookmarkStart w:id="123" w:name="_Hlk179452315"/>
      <w:r w:rsidRPr="006F788D">
        <w:rPr>
          <w:rFonts w:ascii="Times New Roman" w:hAnsi="Times New Roman" w:cs="Times New Roman"/>
          <w:iCs/>
        </w:rPr>
        <w:t></w:t>
      </w:r>
      <w:bookmarkEnd w:id="123"/>
      <w:r w:rsidRPr="006F788D">
        <w:rPr>
          <w:rFonts w:ascii="Times New Roman" w:hAnsi="Times New Roman" w:cs="Times New Roman"/>
          <w:iCs/>
        </w:rPr>
        <w:t xml:space="preserve"> sekcja C – Dział 15 - Produkcja skór i wyrobów ze skór wyprawionych, produkcja podobnych wyrobów z innych materiałów </w:t>
      </w:r>
    </w:p>
    <w:p w14:paraId="01A01F58"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G – klasa 46.24</w:t>
      </w:r>
      <w:r w:rsidRPr="006F788D">
        <w:t xml:space="preserve"> </w:t>
      </w:r>
      <w:r w:rsidRPr="006F788D">
        <w:rPr>
          <w:rFonts w:ascii="Times New Roman" w:hAnsi="Times New Roman" w:cs="Times New Roman"/>
        </w:rPr>
        <w:t>Sprzedaż hurtowa skór</w:t>
      </w:r>
    </w:p>
    <w:p w14:paraId="76DF15F5" w14:textId="77777777" w:rsidR="0066351F" w:rsidRPr="006F788D" w:rsidRDefault="0066351F" w:rsidP="0066351F">
      <w:pPr>
        <w:jc w:val="both"/>
        <w:rPr>
          <w:rFonts w:ascii="Times New Roman" w:hAnsi="Times New Roman" w:cs="Times New Roman"/>
          <w:iCs/>
        </w:rPr>
      </w:pPr>
      <w:bookmarkStart w:id="124" w:name="_Hlk188434181"/>
      <w:r w:rsidRPr="006F788D">
        <w:rPr>
          <w:rFonts w:ascii="Times New Roman" w:hAnsi="Times New Roman" w:cs="Times New Roman"/>
          <w:iCs/>
        </w:rPr>
        <w:t xml:space="preserve"> </w:t>
      </w:r>
      <w:bookmarkStart w:id="125" w:name="_Hlk179538312"/>
      <w:r w:rsidRPr="006F788D">
        <w:rPr>
          <w:rFonts w:ascii="Times New Roman" w:hAnsi="Times New Roman" w:cs="Times New Roman"/>
          <w:iCs/>
        </w:rPr>
        <w:t>sekcja G – grupa 46.3</w:t>
      </w:r>
      <w:r w:rsidRPr="006F788D">
        <w:t xml:space="preserve"> </w:t>
      </w:r>
      <w:r w:rsidRPr="006F788D">
        <w:rPr>
          <w:rFonts w:ascii="Times New Roman" w:hAnsi="Times New Roman" w:cs="Times New Roman"/>
          <w:iCs/>
        </w:rPr>
        <w:t xml:space="preserve">Sprzedaż hurtowa żywności, napojów i wyrobów tytoniowych </w:t>
      </w:r>
      <w:bookmarkEnd w:id="125"/>
    </w:p>
    <w:bookmarkEnd w:id="124"/>
    <w:p w14:paraId="675A5189"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G –klasa 46.41</w:t>
      </w:r>
      <w:r w:rsidRPr="006F788D">
        <w:t xml:space="preserve"> </w:t>
      </w:r>
      <w:r w:rsidRPr="006F788D">
        <w:rPr>
          <w:rFonts w:ascii="Times New Roman" w:hAnsi="Times New Roman" w:cs="Times New Roman"/>
          <w:iCs/>
        </w:rPr>
        <w:t>Sprzedaż hurtowa wyrobów tekstylnych</w:t>
      </w:r>
    </w:p>
    <w:p w14:paraId="0EF6F1FA" w14:textId="77777777" w:rsidR="0066351F" w:rsidRPr="006F788D" w:rsidRDefault="0066351F" w:rsidP="0066351F">
      <w:pPr>
        <w:jc w:val="both"/>
        <w:rPr>
          <w:rFonts w:ascii="Times New Roman" w:hAnsi="Times New Roman" w:cs="Times New Roman"/>
          <w:iCs/>
        </w:rPr>
      </w:pPr>
      <w:bookmarkStart w:id="126" w:name="_Hlk188351293"/>
      <w:r w:rsidRPr="006F788D">
        <w:rPr>
          <w:rFonts w:ascii="Times New Roman" w:hAnsi="Times New Roman" w:cs="Times New Roman"/>
          <w:iCs/>
        </w:rPr>
        <w:t> sekcja G –klasa 46.42</w:t>
      </w:r>
      <w:r w:rsidRPr="006F788D">
        <w:t xml:space="preserve"> </w:t>
      </w:r>
      <w:r w:rsidRPr="006F788D">
        <w:rPr>
          <w:rFonts w:ascii="Times New Roman" w:hAnsi="Times New Roman" w:cs="Times New Roman"/>
          <w:iCs/>
        </w:rPr>
        <w:t xml:space="preserve">Sprzedaż hurtowa odzieży i obuwia </w:t>
      </w:r>
    </w:p>
    <w:bookmarkEnd w:id="126"/>
    <w:p w14:paraId="32ADCB4E"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G –klasa 47.11</w:t>
      </w:r>
      <w:r w:rsidRPr="006F788D">
        <w:t xml:space="preserve"> </w:t>
      </w:r>
      <w:r w:rsidRPr="006F788D">
        <w:rPr>
          <w:rFonts w:ascii="Times New Roman" w:hAnsi="Times New Roman" w:cs="Times New Roman"/>
          <w:iCs/>
        </w:rPr>
        <w:t>Sprzedaż detaliczna niewyspecjalizowana z przewagą żywności, napojów lub wyrobów tytoniowych</w:t>
      </w:r>
    </w:p>
    <w:p w14:paraId="505D2DC0"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xml:space="preserve"> sekcja G –grupa 47.2 - Sprzedaż detaliczna żywności, napojów i wyrobów tytoniowych </w:t>
      </w:r>
    </w:p>
    <w:p w14:paraId="21B1045B" w14:textId="15784268" w:rsidR="0066351F" w:rsidRPr="006F788D" w:rsidRDefault="0066351F" w:rsidP="0066351F">
      <w:pPr>
        <w:jc w:val="both"/>
        <w:rPr>
          <w:rFonts w:ascii="Times New Roman" w:hAnsi="Times New Roman" w:cs="Times New Roman"/>
          <w:iCs/>
        </w:rPr>
      </w:pPr>
      <w:bookmarkStart w:id="127" w:name="_Hlk179539992"/>
      <w:r w:rsidRPr="006F788D">
        <w:rPr>
          <w:rFonts w:ascii="Times New Roman" w:hAnsi="Times New Roman" w:cs="Times New Roman"/>
          <w:iCs/>
        </w:rPr>
        <w:t xml:space="preserve"> sekcja G – klasa 47.51 </w:t>
      </w:r>
      <w:r w:rsidR="00B3224C" w:rsidRPr="006F788D">
        <w:rPr>
          <w:rFonts w:ascii="Times New Roman" w:hAnsi="Times New Roman" w:cs="Times New Roman"/>
          <w:iCs/>
        </w:rPr>
        <w:t>S</w:t>
      </w:r>
      <w:r w:rsidRPr="006F788D">
        <w:rPr>
          <w:rFonts w:ascii="Times New Roman" w:hAnsi="Times New Roman" w:cs="Times New Roman"/>
          <w:iCs/>
        </w:rPr>
        <w:t xml:space="preserve">przedaż detaliczna wyrobów tekstylnych </w:t>
      </w:r>
    </w:p>
    <w:bookmarkEnd w:id="127"/>
    <w:p w14:paraId="1F00D63A" w14:textId="413A98D8"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xml:space="preserve"> sekcja G – grupa 47.6 </w:t>
      </w:r>
      <w:r w:rsidR="00B3224C" w:rsidRPr="006F788D">
        <w:rPr>
          <w:rFonts w:ascii="Times New Roman" w:hAnsi="Times New Roman" w:cs="Times New Roman"/>
          <w:iCs/>
        </w:rPr>
        <w:t>S</w:t>
      </w:r>
      <w:r w:rsidRPr="006F788D">
        <w:rPr>
          <w:rFonts w:ascii="Times New Roman" w:hAnsi="Times New Roman" w:cs="Times New Roman"/>
          <w:iCs/>
        </w:rPr>
        <w:t xml:space="preserve">przedaż detaliczna wyrobów związanych z kulturą i rekreacją </w:t>
      </w:r>
    </w:p>
    <w:p w14:paraId="7E272743" w14:textId="23FEDE29" w:rsidR="0066351F" w:rsidRPr="006F788D" w:rsidRDefault="0066351F" w:rsidP="0066351F">
      <w:pPr>
        <w:jc w:val="both"/>
        <w:rPr>
          <w:rFonts w:ascii="Times New Roman" w:hAnsi="Times New Roman" w:cs="Times New Roman"/>
          <w:iCs/>
          <w:color w:val="FF0000"/>
        </w:rPr>
      </w:pPr>
      <w:r w:rsidRPr="006F788D">
        <w:rPr>
          <w:rFonts w:ascii="Times New Roman" w:hAnsi="Times New Roman" w:cs="Times New Roman"/>
          <w:iCs/>
        </w:rPr>
        <w:t xml:space="preserve"> sekcja G –klasa 47.71 </w:t>
      </w:r>
      <w:r w:rsidR="00B3224C" w:rsidRPr="006F788D">
        <w:rPr>
          <w:rFonts w:ascii="Times New Roman" w:hAnsi="Times New Roman" w:cs="Times New Roman"/>
          <w:iCs/>
        </w:rPr>
        <w:t>S</w:t>
      </w:r>
      <w:r w:rsidRPr="006F788D">
        <w:rPr>
          <w:rFonts w:ascii="Times New Roman" w:hAnsi="Times New Roman" w:cs="Times New Roman"/>
          <w:iCs/>
        </w:rPr>
        <w:t>przedaż detaliczna odzieży</w:t>
      </w:r>
      <w:r w:rsidRPr="006F788D">
        <w:rPr>
          <w:rFonts w:ascii="Times New Roman" w:hAnsi="Times New Roman" w:cs="Times New Roman"/>
          <w:iCs/>
          <w:color w:val="FF0000"/>
        </w:rPr>
        <w:t xml:space="preserve">  </w:t>
      </w:r>
    </w:p>
    <w:p w14:paraId="3F1A3E62" w14:textId="4E27FB9C"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xml:space="preserve"> sekcja G –klasa 47.72 </w:t>
      </w:r>
      <w:r w:rsidR="00B3224C" w:rsidRPr="00066224">
        <w:rPr>
          <w:rFonts w:ascii="Times New Roman" w:hAnsi="Times New Roman" w:cs="Times New Roman"/>
          <w:iCs/>
        </w:rPr>
        <w:t>S</w:t>
      </w:r>
      <w:r w:rsidRPr="00066224">
        <w:rPr>
          <w:rFonts w:ascii="Times New Roman" w:hAnsi="Times New Roman" w:cs="Times New Roman"/>
          <w:iCs/>
        </w:rPr>
        <w:t xml:space="preserve">przedaż detaliczna obuwia i wyrobów skórzanych </w:t>
      </w:r>
    </w:p>
    <w:p w14:paraId="6CD817FB" w14:textId="77777777" w:rsidR="0066351F" w:rsidRPr="00066224" w:rsidRDefault="0066351F" w:rsidP="0066351F">
      <w:pPr>
        <w:jc w:val="both"/>
        <w:rPr>
          <w:rFonts w:ascii="Times New Roman" w:hAnsi="Times New Roman" w:cs="Times New Roman"/>
          <w:iCs/>
        </w:rPr>
      </w:pPr>
      <w:bookmarkStart w:id="128" w:name="_Hlk188447829"/>
      <w:bookmarkStart w:id="129" w:name="_Hlk188359186"/>
      <w:r w:rsidRPr="00066224">
        <w:rPr>
          <w:rFonts w:ascii="Times New Roman" w:hAnsi="Times New Roman" w:cs="Times New Roman"/>
          <w:iCs/>
        </w:rPr>
        <w:t xml:space="preserve"> sekcja G –klasa 47.78 Sprzedaż detaliczna pozostałych nowych wyrobów </w:t>
      </w:r>
    </w:p>
    <w:bookmarkEnd w:id="128"/>
    <w:p w14:paraId="391CE4FB"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H –klasa 49.32 Transport drogowy pasażerski inny niż rozkładowy</w:t>
      </w:r>
    </w:p>
    <w:p w14:paraId="24894122" w14:textId="77777777" w:rsidR="0066351F" w:rsidRPr="00066224" w:rsidRDefault="0066351F" w:rsidP="0066351F">
      <w:pPr>
        <w:jc w:val="both"/>
        <w:rPr>
          <w:rFonts w:ascii="Times New Roman" w:hAnsi="Times New Roman" w:cs="Times New Roman"/>
          <w:iCs/>
        </w:rPr>
      </w:pPr>
      <w:bookmarkStart w:id="130" w:name="_Hlk188359283"/>
      <w:bookmarkEnd w:id="129"/>
      <w:r w:rsidRPr="00066224">
        <w:rPr>
          <w:rFonts w:ascii="Times New Roman" w:hAnsi="Times New Roman" w:cs="Times New Roman"/>
          <w:iCs/>
        </w:rPr>
        <w:t xml:space="preserve"> sekcja H –klasa 49.34 Transport pasażerski kolejami linowymi i wyciągami narciarskimi </w:t>
      </w:r>
    </w:p>
    <w:bookmarkEnd w:id="130"/>
    <w:p w14:paraId="409487EC"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H –klasa 49.39 Pozostały transport lądowy pasażerski, gdzie indziej niesklasyfikowany</w:t>
      </w:r>
    </w:p>
    <w:p w14:paraId="1D2F4905"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H –klasa 51.10 Transport lotniczy pasażerski</w:t>
      </w:r>
    </w:p>
    <w:p w14:paraId="3A1107F4" w14:textId="01EB71FC" w:rsidR="0066351F" w:rsidRPr="00066224" w:rsidRDefault="0066351F" w:rsidP="0066351F">
      <w:pPr>
        <w:jc w:val="both"/>
        <w:rPr>
          <w:rFonts w:ascii="Times New Roman" w:hAnsi="Times New Roman" w:cs="Times New Roman"/>
          <w:iCs/>
        </w:rPr>
      </w:pPr>
      <w:bookmarkStart w:id="131" w:name="_Hlk179545007"/>
      <w:r w:rsidRPr="00066224">
        <w:rPr>
          <w:rFonts w:ascii="Times New Roman" w:hAnsi="Times New Roman" w:cs="Times New Roman"/>
          <w:iCs/>
        </w:rPr>
        <w:t></w:t>
      </w:r>
      <w:bookmarkEnd w:id="131"/>
      <w:r w:rsidRPr="00066224">
        <w:rPr>
          <w:rFonts w:ascii="Times New Roman" w:hAnsi="Times New Roman" w:cs="Times New Roman"/>
          <w:iCs/>
        </w:rPr>
        <w:t xml:space="preserve"> sekcja I – dział 56 </w:t>
      </w:r>
      <w:r w:rsidR="00B3224C" w:rsidRPr="00066224">
        <w:rPr>
          <w:rFonts w:ascii="Times New Roman" w:hAnsi="Times New Roman" w:cs="Times New Roman"/>
          <w:iCs/>
        </w:rPr>
        <w:t>D</w:t>
      </w:r>
      <w:r w:rsidRPr="00066224">
        <w:rPr>
          <w:rFonts w:ascii="Times New Roman" w:hAnsi="Times New Roman" w:cs="Times New Roman"/>
          <w:iCs/>
        </w:rPr>
        <w:t>ziałalność usługowa związana z wyżywieniem</w:t>
      </w:r>
    </w:p>
    <w:p w14:paraId="3A6AEBE4"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J - klasa 58.29 Działalność wydawnicza w zakresie pozostałego oprogramowania</w:t>
      </w:r>
    </w:p>
    <w:p w14:paraId="32E851E9" w14:textId="77777777" w:rsidR="0066351F" w:rsidRPr="00066224" w:rsidRDefault="0066351F" w:rsidP="0066351F">
      <w:pPr>
        <w:jc w:val="both"/>
        <w:rPr>
          <w:rFonts w:ascii="Times New Roman" w:hAnsi="Times New Roman" w:cs="Times New Roman"/>
          <w:iCs/>
        </w:rPr>
      </w:pPr>
      <w:bookmarkStart w:id="132" w:name="_Hlk188351771"/>
      <w:bookmarkStart w:id="133" w:name="_Hlk188351615"/>
      <w:r w:rsidRPr="00066224">
        <w:rPr>
          <w:rFonts w:ascii="Times New Roman" w:hAnsi="Times New Roman" w:cs="Times New Roman"/>
          <w:iCs/>
        </w:rPr>
        <w:t> sekcja J - dział 59 Działalność związana z produkcją filmów, nagrań wideo, programów telewizyjnych, nagrań dźwiękowych i muzycznych</w:t>
      </w:r>
    </w:p>
    <w:bookmarkEnd w:id="132"/>
    <w:p w14:paraId="159B2772"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K - podklasa 62.10.B Pozostała działalność w zakresie programowania</w:t>
      </w:r>
    </w:p>
    <w:bookmarkEnd w:id="133"/>
    <w:p w14:paraId="7C45050C" w14:textId="28D5C2E9"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lastRenderedPageBreak/>
        <w:t xml:space="preserve"> sekcja N – </w:t>
      </w:r>
      <w:r w:rsidR="00066224">
        <w:rPr>
          <w:rFonts w:ascii="Times New Roman" w:hAnsi="Times New Roman" w:cs="Times New Roman"/>
          <w:iCs/>
        </w:rPr>
        <w:t>grupa</w:t>
      </w:r>
      <w:r w:rsidRPr="00066224">
        <w:rPr>
          <w:rFonts w:ascii="Times New Roman" w:hAnsi="Times New Roman" w:cs="Times New Roman"/>
          <w:iCs/>
        </w:rPr>
        <w:t xml:space="preserve"> 70.2 Doradztwo w zakresie prowadzenia działalności gospodarczej i pozostałe doradztwo w zakresie zarządzania</w:t>
      </w:r>
    </w:p>
    <w:p w14:paraId="7EDF85E1"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xml:space="preserve"> sekcja N- klasa 73.11 Działalność agencji reklamowych </w:t>
      </w:r>
    </w:p>
    <w:p w14:paraId="602017ED" w14:textId="6587F5B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N</w:t>
      </w:r>
      <w:r w:rsidR="00066224">
        <w:rPr>
          <w:rFonts w:ascii="Times New Roman" w:hAnsi="Times New Roman" w:cs="Times New Roman"/>
          <w:iCs/>
        </w:rPr>
        <w:t xml:space="preserve"> </w:t>
      </w:r>
      <w:r w:rsidRPr="00066224">
        <w:rPr>
          <w:rFonts w:ascii="Times New Roman" w:hAnsi="Times New Roman" w:cs="Times New Roman"/>
          <w:iCs/>
        </w:rPr>
        <w:t xml:space="preserve">- </w:t>
      </w:r>
      <w:r w:rsidR="00066224">
        <w:rPr>
          <w:rFonts w:ascii="Times New Roman" w:hAnsi="Times New Roman" w:cs="Times New Roman"/>
          <w:iCs/>
        </w:rPr>
        <w:t>grupa</w:t>
      </w:r>
      <w:r w:rsidRPr="00066224">
        <w:rPr>
          <w:rFonts w:ascii="Times New Roman" w:hAnsi="Times New Roman" w:cs="Times New Roman"/>
          <w:iCs/>
        </w:rPr>
        <w:t xml:space="preserve"> 74.2 Działalność fotograficzna </w:t>
      </w:r>
    </w:p>
    <w:p w14:paraId="4A42BD6F" w14:textId="77777777" w:rsidR="0066351F" w:rsidRDefault="0066351F" w:rsidP="0066351F">
      <w:pPr>
        <w:jc w:val="both"/>
        <w:rPr>
          <w:rFonts w:ascii="Times New Roman" w:hAnsi="Times New Roman" w:cs="Times New Roman"/>
          <w:iCs/>
        </w:rPr>
      </w:pPr>
      <w:bookmarkStart w:id="134" w:name="_Hlk191636470"/>
      <w:r w:rsidRPr="00066224">
        <w:rPr>
          <w:rFonts w:ascii="Times New Roman" w:hAnsi="Times New Roman" w:cs="Times New Roman"/>
          <w:iCs/>
        </w:rPr>
        <w:t> sekcja O – Grupa 77.1 Wynajem i dzierżawa pojazdów silnikowych</w:t>
      </w:r>
    </w:p>
    <w:bookmarkEnd w:id="134"/>
    <w:p w14:paraId="32CE0CBA" w14:textId="2BD07539" w:rsidR="00466A2F" w:rsidRPr="00F956AE" w:rsidRDefault="00466A2F" w:rsidP="0066351F">
      <w:pPr>
        <w:jc w:val="both"/>
        <w:rPr>
          <w:rFonts w:ascii="Times New Roman" w:hAnsi="Times New Roman" w:cs="Times New Roman"/>
          <w:iCs/>
        </w:rPr>
      </w:pPr>
      <w:r w:rsidRPr="00F956AE">
        <w:rPr>
          <w:rFonts w:ascii="Times New Roman" w:hAnsi="Times New Roman" w:cs="Times New Roman"/>
          <w:iCs/>
        </w:rPr>
        <w:t> sekcja O – klasa 77.39 Wynajem i dzierżawa pozostałych maszyn, urządzeń oraz dóbr materialnych , gdzie indziej niesklasyfikowane</w:t>
      </w:r>
    </w:p>
    <w:p w14:paraId="7D6A1919"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xml:space="preserve"> sekcja O – dział 81 Działalność usługowa związana z utrzymaniem porządku w budynkach i zagospodarowaniem terenów zieleni </w:t>
      </w:r>
    </w:p>
    <w:p w14:paraId="6A51C2C0"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Q – grupa 85.5 - Pozostałe formy edukacji</w:t>
      </w:r>
    </w:p>
    <w:p w14:paraId="5DA92487"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R - klasa 86.95  Działalność w zakresie fizjoterapii</w:t>
      </w:r>
    </w:p>
    <w:p w14:paraId="3CEB34A5" w14:textId="77777777" w:rsidR="0066351F" w:rsidRPr="00066224" w:rsidRDefault="0066351F" w:rsidP="0066351F">
      <w:pPr>
        <w:jc w:val="both"/>
        <w:rPr>
          <w:rFonts w:ascii="Times New Roman" w:hAnsi="Times New Roman" w:cs="Times New Roman"/>
          <w:iCs/>
        </w:rPr>
      </w:pPr>
      <w:bookmarkStart w:id="135" w:name="_Hlk188354361"/>
      <w:r w:rsidRPr="00066224">
        <w:rPr>
          <w:rFonts w:ascii="Times New Roman" w:hAnsi="Times New Roman" w:cs="Times New Roman"/>
          <w:iCs/>
        </w:rPr>
        <w:t> sekcja S – dział 90 Działalność twórcza i działalność związana z wystawianiem przedstawień artystycznych</w:t>
      </w:r>
    </w:p>
    <w:bookmarkEnd w:id="135"/>
    <w:p w14:paraId="264F8379"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S – dział 91 Działalność bibliotek, archiwów, muzeów oraz pozostała działalność związana z kulturą</w:t>
      </w:r>
    </w:p>
    <w:p w14:paraId="53737127"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S – dział 93 Działalność sportowa, rozrywkowa i rekreacyjna</w:t>
      </w:r>
    </w:p>
    <w:p w14:paraId="0EC8C7DA" w14:textId="77777777" w:rsidR="0066351F" w:rsidRPr="009046C1" w:rsidRDefault="0066351F" w:rsidP="0066351F">
      <w:pPr>
        <w:jc w:val="both"/>
        <w:rPr>
          <w:rFonts w:ascii="Times New Roman" w:hAnsi="Times New Roman" w:cs="Times New Roman"/>
          <w:iCs/>
        </w:rPr>
      </w:pPr>
      <w:r w:rsidRPr="009046C1">
        <w:rPr>
          <w:rFonts w:ascii="Times New Roman" w:hAnsi="Times New Roman" w:cs="Times New Roman"/>
          <w:iCs/>
        </w:rPr>
        <w:t> sekcja T – grupa 96.2 Działalność w zakresie usług fryzjerskich, pielęgnacji urody, spa i podobnych</w:t>
      </w:r>
    </w:p>
    <w:p w14:paraId="5EEE1044" w14:textId="15F7D162" w:rsidR="009E4370" w:rsidRPr="00F2304D" w:rsidRDefault="0066351F" w:rsidP="007D4AA9">
      <w:pPr>
        <w:jc w:val="both"/>
        <w:rPr>
          <w:rFonts w:ascii="Times New Roman" w:hAnsi="Times New Roman" w:cs="Times New Roman"/>
          <w:iCs/>
        </w:rPr>
      </w:pPr>
      <w:r w:rsidRPr="009046C1">
        <w:rPr>
          <w:rFonts w:ascii="Times New Roman" w:hAnsi="Times New Roman" w:cs="Times New Roman"/>
          <w:iCs/>
        </w:rPr>
        <w:t> sekcja T – klasa 96.99 Pozostała działalność usługowa, gdzie indziej niesklasyfikowana</w:t>
      </w:r>
    </w:p>
    <w:p w14:paraId="0AA9D396" w14:textId="7D8160B4" w:rsidR="00A428A7" w:rsidRPr="00EA03F1" w:rsidRDefault="00696538" w:rsidP="007D4AA9">
      <w:pPr>
        <w:jc w:val="both"/>
        <w:rPr>
          <w:rFonts w:ascii="Times New Roman" w:hAnsi="Times New Roman" w:cs="Times New Roman"/>
          <w:iCs/>
        </w:rPr>
      </w:pPr>
      <w:r w:rsidRPr="00F2304D">
        <w:rPr>
          <w:rFonts w:ascii="Times New Roman" w:hAnsi="Times New Roman" w:cs="Times New Roman"/>
          <w:iCs/>
        </w:rPr>
        <w:t xml:space="preserve">Wszystkie </w:t>
      </w:r>
      <w:r w:rsidR="00AE1621" w:rsidRPr="00F2304D">
        <w:rPr>
          <w:rFonts w:ascii="Times New Roman" w:hAnsi="Times New Roman" w:cs="Times New Roman"/>
          <w:iCs/>
        </w:rPr>
        <w:t xml:space="preserve">działalności </w:t>
      </w:r>
      <w:r w:rsidR="00E54840" w:rsidRPr="00F2304D">
        <w:rPr>
          <w:rFonts w:ascii="Times New Roman" w:hAnsi="Times New Roman" w:cs="Times New Roman"/>
          <w:iCs/>
        </w:rPr>
        <w:t>które będą wsp</w:t>
      </w:r>
      <w:r w:rsidR="009E4370" w:rsidRPr="00F2304D">
        <w:rPr>
          <w:rFonts w:ascii="Times New Roman" w:hAnsi="Times New Roman" w:cs="Times New Roman"/>
          <w:iCs/>
        </w:rPr>
        <w:t xml:space="preserve">arte w ramach wskazanych sekcji/działów </w:t>
      </w:r>
      <w:r w:rsidR="00E54840" w:rsidRPr="00F2304D">
        <w:rPr>
          <w:rFonts w:ascii="Times New Roman" w:hAnsi="Times New Roman" w:cs="Times New Roman"/>
          <w:iCs/>
        </w:rPr>
        <w:t xml:space="preserve">wiążą się w ścisły sposób </w:t>
      </w:r>
      <w:r w:rsidR="003645A8" w:rsidRPr="00F2304D">
        <w:rPr>
          <w:rFonts w:ascii="Times New Roman" w:hAnsi="Times New Roman" w:cs="Times New Roman"/>
          <w:iCs/>
        </w:rPr>
        <w:t xml:space="preserve">z </w:t>
      </w:r>
      <w:r w:rsidR="009E4370" w:rsidRPr="00F2304D">
        <w:rPr>
          <w:rFonts w:ascii="Times New Roman" w:hAnsi="Times New Roman" w:cs="Times New Roman"/>
          <w:iCs/>
        </w:rPr>
        <w:t>rozwojem turystyki, działalności okołoturystycznej oraz z usługami czasu wolnego.  Mają wpływ na rozwój</w:t>
      </w:r>
      <w:r w:rsidR="0082612C" w:rsidRPr="00F2304D">
        <w:rPr>
          <w:rFonts w:ascii="Times New Roman" w:hAnsi="Times New Roman" w:cs="Times New Roman"/>
          <w:iCs/>
        </w:rPr>
        <w:t xml:space="preserve"> lokalnego sektora usług na rzecz społeczności zamieszkującej obszar, a </w:t>
      </w:r>
      <w:r w:rsidR="0082612C" w:rsidRPr="00EA03F1">
        <w:rPr>
          <w:rFonts w:ascii="Times New Roman" w:hAnsi="Times New Roman" w:cs="Times New Roman"/>
          <w:iCs/>
        </w:rPr>
        <w:t>także dla przyjezdnych turystów</w:t>
      </w:r>
      <w:r w:rsidR="006165F7" w:rsidRPr="00EA03F1">
        <w:rPr>
          <w:rFonts w:ascii="Times New Roman" w:hAnsi="Times New Roman" w:cs="Times New Roman"/>
          <w:iCs/>
        </w:rPr>
        <w:t>, przyczyniając się tym samym do poprawy warunków życia na obszarze LGD</w:t>
      </w:r>
      <w:r w:rsidR="00D369D9" w:rsidRPr="00EA03F1">
        <w:rPr>
          <w:rFonts w:ascii="Times New Roman" w:hAnsi="Times New Roman" w:cs="Times New Roman"/>
          <w:iCs/>
        </w:rPr>
        <w:t>.</w:t>
      </w:r>
    </w:p>
    <w:p w14:paraId="0BD38C2D" w14:textId="1A057886" w:rsidR="009E4370" w:rsidRPr="009E4370" w:rsidRDefault="00A9422B" w:rsidP="00F90487">
      <w:pPr>
        <w:spacing w:after="0" w:line="276" w:lineRule="auto"/>
        <w:ind w:firstLine="709"/>
        <w:jc w:val="both"/>
        <w:rPr>
          <w:rFonts w:ascii="Times New Roman" w:hAnsi="Times New Roman" w:cs="Times New Roman"/>
        </w:rPr>
      </w:pPr>
      <w:r w:rsidRPr="002B0ABC">
        <w:rPr>
          <w:rFonts w:ascii="Times New Roman" w:hAnsi="Times New Roman" w:cs="Times New Roman"/>
        </w:rPr>
        <w:t xml:space="preserve">W ramach </w:t>
      </w:r>
      <w:r>
        <w:rPr>
          <w:rFonts w:ascii="Times New Roman" w:hAnsi="Times New Roman" w:cs="Times New Roman"/>
        </w:rPr>
        <w:t>przedsięwzięcia</w:t>
      </w:r>
      <w:r w:rsidRPr="002B0ABC">
        <w:rPr>
          <w:rFonts w:ascii="Times New Roman" w:hAnsi="Times New Roman" w:cs="Times New Roman"/>
        </w:rPr>
        <w:t xml:space="preserve"> 1.6</w:t>
      </w:r>
      <w:r>
        <w:rPr>
          <w:rFonts w:ascii="Times New Roman" w:hAnsi="Times New Roman" w:cs="Times New Roman"/>
        </w:rPr>
        <w:t>.</w:t>
      </w:r>
      <w:r w:rsidR="005935EA">
        <w:rPr>
          <w:rFonts w:ascii="Times New Roman" w:hAnsi="Times New Roman" w:cs="Times New Roman"/>
        </w:rPr>
        <w:t xml:space="preserve"> </w:t>
      </w:r>
      <w:r w:rsidRPr="002B0ABC">
        <w:rPr>
          <w:rFonts w:ascii="Times New Roman" w:hAnsi="Times New Roman" w:cs="Times New Roman"/>
        </w:rPr>
        <w:t>wsparcie zostanie skierowane na infrastrukturę kultury</w:t>
      </w:r>
      <w:r w:rsidR="009E4370">
        <w:rPr>
          <w:rFonts w:ascii="Times New Roman" w:hAnsi="Times New Roman" w:cs="Times New Roman"/>
        </w:rPr>
        <w:t>.</w:t>
      </w:r>
      <w:r w:rsidRPr="002B0ABC">
        <w:rPr>
          <w:rFonts w:ascii="Times New Roman" w:hAnsi="Times New Roman" w:cs="Times New Roman"/>
        </w:rPr>
        <w:t xml:space="preserve"> </w:t>
      </w:r>
      <w:r w:rsidR="009E4370" w:rsidRPr="009E4370">
        <w:rPr>
          <w:rFonts w:ascii="Times New Roman" w:hAnsi="Times New Roman" w:cs="Times New Roman"/>
        </w:rPr>
        <w:t xml:space="preserve">Wspierane będą działania przyczyniające się do rozwoju podmiotów prowadzących działalność kulturalną </w:t>
      </w:r>
      <w:r w:rsidR="009E4370">
        <w:rPr>
          <w:rFonts w:ascii="Times New Roman" w:hAnsi="Times New Roman" w:cs="Times New Roman"/>
        </w:rPr>
        <w:t xml:space="preserve">polegające na tworzeniu, </w:t>
      </w:r>
      <w:r w:rsidR="009E4370" w:rsidRPr="009E4370">
        <w:rPr>
          <w:rFonts w:ascii="Times New Roman" w:hAnsi="Times New Roman" w:cs="Times New Roman"/>
        </w:rPr>
        <w:t xml:space="preserve">upowszechnianiu i ochronie kultury. </w:t>
      </w:r>
      <w:r w:rsidR="00F90487">
        <w:rPr>
          <w:rFonts w:ascii="Times New Roman" w:hAnsi="Times New Roman" w:cs="Times New Roman"/>
        </w:rPr>
        <w:t xml:space="preserve">Możliwa będzie </w:t>
      </w:r>
      <w:r w:rsidR="009E4370" w:rsidRPr="009E4370">
        <w:rPr>
          <w:rFonts w:ascii="Times New Roman" w:hAnsi="Times New Roman" w:cs="Times New Roman"/>
        </w:rPr>
        <w:t xml:space="preserve">budowa, rozbudowa, przebudowa i remont </w:t>
      </w:r>
      <w:r w:rsidR="00F90487">
        <w:rPr>
          <w:rFonts w:ascii="Times New Roman" w:hAnsi="Times New Roman" w:cs="Times New Roman"/>
        </w:rPr>
        <w:t xml:space="preserve">infrastruktury kultury </w:t>
      </w:r>
      <w:r w:rsidR="009E4370" w:rsidRPr="009E4370">
        <w:rPr>
          <w:rFonts w:ascii="Times New Roman" w:hAnsi="Times New Roman" w:cs="Times New Roman"/>
        </w:rPr>
        <w:t>m.in. domów kultury, bibliotek, muzeów, klubów, świetlic, w tym wyp</w:t>
      </w:r>
      <w:r w:rsidR="00F90487">
        <w:rPr>
          <w:rFonts w:ascii="Times New Roman" w:hAnsi="Times New Roman" w:cs="Times New Roman"/>
        </w:rPr>
        <w:t xml:space="preserve">osażenie ich w nowe technologie </w:t>
      </w:r>
      <w:r w:rsidR="009E4370" w:rsidRPr="009E4370">
        <w:rPr>
          <w:rFonts w:ascii="Times New Roman" w:hAnsi="Times New Roman" w:cs="Times New Roman"/>
        </w:rPr>
        <w:t>wzmacniające ofertę kulturalną oraz zapewnienie warunków w zakresie dostępności, m.in. dla seniorów czy rodzin</w:t>
      </w:r>
    </w:p>
    <w:p w14:paraId="6B57708B" w14:textId="77777777" w:rsidR="00F90487" w:rsidRDefault="009E4370" w:rsidP="00F90487">
      <w:pPr>
        <w:spacing w:after="0" w:line="276" w:lineRule="auto"/>
        <w:jc w:val="both"/>
        <w:rPr>
          <w:rFonts w:ascii="Times New Roman" w:hAnsi="Times New Roman" w:cs="Times New Roman"/>
        </w:rPr>
      </w:pPr>
      <w:r w:rsidRPr="009E4370">
        <w:rPr>
          <w:rFonts w:ascii="Times New Roman" w:hAnsi="Times New Roman" w:cs="Times New Roman"/>
        </w:rPr>
        <w:t xml:space="preserve">z małymi dziećmi. </w:t>
      </w:r>
      <w:r w:rsidR="00F90487">
        <w:rPr>
          <w:rFonts w:ascii="Times New Roman" w:hAnsi="Times New Roman" w:cs="Times New Roman"/>
        </w:rPr>
        <w:t xml:space="preserve">Będzie możliwy również </w:t>
      </w:r>
      <w:r w:rsidRPr="009E4370">
        <w:rPr>
          <w:rFonts w:ascii="Times New Roman" w:hAnsi="Times New Roman" w:cs="Times New Roman"/>
        </w:rPr>
        <w:t>zakup wyposażenia na potrzeby prowadzenia działalności kulturalnej</w:t>
      </w:r>
      <w:r w:rsidR="00A9422B" w:rsidRPr="002B0ABC">
        <w:rPr>
          <w:rFonts w:ascii="Times New Roman" w:hAnsi="Times New Roman" w:cs="Times New Roman"/>
        </w:rPr>
        <w:t>.</w:t>
      </w:r>
    </w:p>
    <w:p w14:paraId="44C4CE35" w14:textId="5F2859AB" w:rsidR="00A9422B" w:rsidRPr="00F956AE" w:rsidRDefault="00A9422B" w:rsidP="00F956AE">
      <w:pPr>
        <w:spacing w:after="0" w:line="276" w:lineRule="auto"/>
        <w:ind w:firstLine="709"/>
        <w:jc w:val="both"/>
        <w:rPr>
          <w:rFonts w:ascii="Times New Roman" w:hAnsi="Times New Roman" w:cs="Times New Roman"/>
        </w:rPr>
      </w:pPr>
      <w:r w:rsidRPr="002B0ABC">
        <w:rPr>
          <w:rFonts w:ascii="Times New Roman" w:hAnsi="Times New Roman" w:cs="Times New Roman"/>
        </w:rPr>
        <w:t xml:space="preserve"> </w:t>
      </w:r>
      <w:r w:rsidR="00A75BE6">
        <w:rPr>
          <w:rFonts w:ascii="Times New Roman" w:hAnsi="Times New Roman" w:cs="Times New Roman"/>
        </w:rPr>
        <w:t>Również w</w:t>
      </w:r>
      <w:r w:rsidR="00F90487">
        <w:rPr>
          <w:rFonts w:ascii="Times New Roman" w:hAnsi="Times New Roman" w:cs="Times New Roman"/>
        </w:rPr>
        <w:t xml:space="preserve"> ramach </w:t>
      </w:r>
      <w:r w:rsidR="00A75BE6">
        <w:rPr>
          <w:rFonts w:ascii="Times New Roman" w:hAnsi="Times New Roman" w:cs="Times New Roman"/>
        </w:rPr>
        <w:t xml:space="preserve">tego </w:t>
      </w:r>
      <w:r w:rsidR="00F90487">
        <w:rPr>
          <w:rFonts w:ascii="Times New Roman" w:hAnsi="Times New Roman" w:cs="Times New Roman"/>
        </w:rPr>
        <w:t>przedsięwzięcia</w:t>
      </w:r>
      <w:r w:rsidR="005668BA" w:rsidRPr="005668BA">
        <w:rPr>
          <w:rFonts w:ascii="Times New Roman" w:hAnsi="Times New Roman" w:cs="Times New Roman"/>
        </w:rPr>
        <w:t xml:space="preserve"> </w:t>
      </w:r>
      <w:r w:rsidRPr="002B0ABC">
        <w:rPr>
          <w:rFonts w:ascii="Times New Roman" w:hAnsi="Times New Roman" w:cs="Times New Roman"/>
        </w:rPr>
        <w:t xml:space="preserve">będzie wspieranie działań przyczyniających się do rozwoju oferty turystycznej m.in. </w:t>
      </w:r>
      <w:r w:rsidR="00F90487">
        <w:rPr>
          <w:rFonts w:ascii="Times New Roman" w:hAnsi="Times New Roman" w:cs="Times New Roman"/>
        </w:rPr>
        <w:t>m</w:t>
      </w:r>
      <w:r w:rsidR="00F90487" w:rsidRPr="00F90487">
        <w:rPr>
          <w:rFonts w:ascii="Times New Roman" w:hAnsi="Times New Roman" w:cs="Times New Roman"/>
        </w:rPr>
        <w:t>oż</w:t>
      </w:r>
      <w:r w:rsidR="00F90487">
        <w:rPr>
          <w:rFonts w:ascii="Times New Roman" w:hAnsi="Times New Roman" w:cs="Times New Roman"/>
        </w:rPr>
        <w:t xml:space="preserve">liwe będzie tworzenie produktów </w:t>
      </w:r>
      <w:r w:rsidR="00F90487" w:rsidRPr="00F90487">
        <w:rPr>
          <w:rFonts w:ascii="Times New Roman" w:hAnsi="Times New Roman" w:cs="Times New Roman"/>
        </w:rPr>
        <w:t>turystycznych bazujących na potencjałach oraz walorach kulturowych i przyrodniczych danego obszaru. Wspierana</w:t>
      </w:r>
      <w:r w:rsidR="00F90487">
        <w:rPr>
          <w:rFonts w:ascii="Times New Roman" w:hAnsi="Times New Roman" w:cs="Times New Roman"/>
        </w:rPr>
        <w:t xml:space="preserve"> </w:t>
      </w:r>
      <w:r w:rsidR="00F90487" w:rsidRPr="00F90487">
        <w:rPr>
          <w:rFonts w:ascii="Times New Roman" w:hAnsi="Times New Roman" w:cs="Times New Roman"/>
        </w:rPr>
        <w:t>będzie infrastruktura do potrzeb zrównoważonej turystyki i stworzenia pon</w:t>
      </w:r>
      <w:r w:rsidR="00F90487">
        <w:rPr>
          <w:rFonts w:ascii="Times New Roman" w:hAnsi="Times New Roman" w:cs="Times New Roman"/>
        </w:rPr>
        <w:t>adlokalnej oferty turystycznej, tematycznie zintegrowanej. Możliwa będzie b</w:t>
      </w:r>
      <w:r w:rsidR="00F90487" w:rsidRPr="00F90487">
        <w:rPr>
          <w:rFonts w:ascii="Times New Roman" w:hAnsi="Times New Roman" w:cs="Times New Roman"/>
        </w:rPr>
        <w:t>udowa, rozbudowa, przebudowa, remont komplekso</w:t>
      </w:r>
      <w:r w:rsidR="00F90487">
        <w:rPr>
          <w:rFonts w:ascii="Times New Roman" w:hAnsi="Times New Roman" w:cs="Times New Roman"/>
        </w:rPr>
        <w:t xml:space="preserve">wych wielofunkcyjnych: obiektów </w:t>
      </w:r>
      <w:r w:rsidR="00F90487" w:rsidRPr="00F90487">
        <w:rPr>
          <w:rFonts w:ascii="Times New Roman" w:hAnsi="Times New Roman" w:cs="Times New Roman"/>
        </w:rPr>
        <w:t>turystycznych oraz stref aktywności turystycznej skoncentrowanych wokół atrakcji turystycznych np. : tężnie,</w:t>
      </w:r>
      <w:r w:rsidR="00F90487">
        <w:rPr>
          <w:rFonts w:ascii="Times New Roman" w:hAnsi="Times New Roman" w:cs="Times New Roman"/>
        </w:rPr>
        <w:t xml:space="preserve"> </w:t>
      </w:r>
      <w:r w:rsidR="00F90487" w:rsidRPr="00F90487">
        <w:rPr>
          <w:rFonts w:ascii="Times New Roman" w:hAnsi="Times New Roman" w:cs="Times New Roman"/>
        </w:rPr>
        <w:t>platformy i wieże widokowe, miejsca obserwacyjne, ścianki wspinaczkowe, jako element projektu mała architektura</w:t>
      </w:r>
      <w:r w:rsidR="00F90487">
        <w:rPr>
          <w:rFonts w:ascii="Times New Roman" w:hAnsi="Times New Roman" w:cs="Times New Roman"/>
        </w:rPr>
        <w:t xml:space="preserve"> </w:t>
      </w:r>
      <w:r w:rsidR="00F90487" w:rsidRPr="00F90487">
        <w:rPr>
          <w:rFonts w:ascii="Times New Roman" w:hAnsi="Times New Roman" w:cs="Times New Roman"/>
        </w:rPr>
        <w:t>(np. ławki, stoły, paleniska, grille, wiaty, infokioski itp.)</w:t>
      </w:r>
      <w:r w:rsidR="00F90487">
        <w:rPr>
          <w:rFonts w:ascii="Times New Roman" w:hAnsi="Times New Roman" w:cs="Times New Roman"/>
        </w:rPr>
        <w:t>. Również realizowane będą projekty z zakresu b</w:t>
      </w:r>
      <w:r w:rsidR="00F90487" w:rsidRPr="00F90487">
        <w:rPr>
          <w:rFonts w:ascii="Times New Roman" w:hAnsi="Times New Roman" w:cs="Times New Roman"/>
        </w:rPr>
        <w:t>udow</w:t>
      </w:r>
      <w:r w:rsidR="00F90487">
        <w:rPr>
          <w:rFonts w:ascii="Times New Roman" w:hAnsi="Times New Roman" w:cs="Times New Roman"/>
        </w:rPr>
        <w:t>y</w:t>
      </w:r>
      <w:r w:rsidR="00F90487" w:rsidRPr="00F90487">
        <w:rPr>
          <w:rFonts w:ascii="Times New Roman" w:hAnsi="Times New Roman" w:cs="Times New Roman"/>
        </w:rPr>
        <w:t>, rozbudow</w:t>
      </w:r>
      <w:r w:rsidR="00F90487">
        <w:rPr>
          <w:rFonts w:ascii="Times New Roman" w:hAnsi="Times New Roman" w:cs="Times New Roman"/>
        </w:rPr>
        <w:t>y</w:t>
      </w:r>
      <w:r w:rsidR="00F90487" w:rsidRPr="00F90487">
        <w:rPr>
          <w:rFonts w:ascii="Times New Roman" w:hAnsi="Times New Roman" w:cs="Times New Roman"/>
        </w:rPr>
        <w:t>, przebudow</w:t>
      </w:r>
      <w:r w:rsidR="00F90487">
        <w:rPr>
          <w:rFonts w:ascii="Times New Roman" w:hAnsi="Times New Roman" w:cs="Times New Roman"/>
        </w:rPr>
        <w:t>y</w:t>
      </w:r>
      <w:r w:rsidR="00F90487" w:rsidRPr="00F90487">
        <w:rPr>
          <w:rFonts w:ascii="Times New Roman" w:hAnsi="Times New Roman" w:cs="Times New Roman"/>
        </w:rPr>
        <w:t>, remont</w:t>
      </w:r>
      <w:r w:rsidR="00F90487">
        <w:rPr>
          <w:rFonts w:ascii="Times New Roman" w:hAnsi="Times New Roman" w:cs="Times New Roman"/>
        </w:rPr>
        <w:t>u</w:t>
      </w:r>
      <w:r w:rsidR="00F90487" w:rsidRPr="00F90487">
        <w:rPr>
          <w:rFonts w:ascii="Times New Roman" w:hAnsi="Times New Roman" w:cs="Times New Roman"/>
        </w:rPr>
        <w:t xml:space="preserve"> infrastruktury turystycznej pr</w:t>
      </w:r>
      <w:r w:rsidR="00F90487">
        <w:rPr>
          <w:rFonts w:ascii="Times New Roman" w:hAnsi="Times New Roman" w:cs="Times New Roman"/>
        </w:rPr>
        <w:t xml:space="preserve">zy zbiornikach wodnych, ciekach </w:t>
      </w:r>
      <w:r w:rsidR="00F90487" w:rsidRPr="00F90487">
        <w:rPr>
          <w:rFonts w:ascii="Times New Roman" w:hAnsi="Times New Roman" w:cs="Times New Roman"/>
        </w:rPr>
        <w:t>naturalnych, wyrobiskach po żwirowych wraz z tworzeniem miejsc wypocz</w:t>
      </w:r>
      <w:r w:rsidR="00F90487">
        <w:rPr>
          <w:rFonts w:ascii="Times New Roman" w:hAnsi="Times New Roman" w:cs="Times New Roman"/>
        </w:rPr>
        <w:t xml:space="preserve">ynku na tych obszarach oraz ich </w:t>
      </w:r>
      <w:r w:rsidR="00F90487" w:rsidRPr="00F90487">
        <w:rPr>
          <w:rFonts w:ascii="Times New Roman" w:hAnsi="Times New Roman" w:cs="Times New Roman"/>
        </w:rPr>
        <w:t>zagospodarowaniem w celach turystycznych m.in. poprzez tworzenie kąpielisk wraz z elementami infrastruktury</w:t>
      </w:r>
      <w:r w:rsidR="00F90487">
        <w:rPr>
          <w:rFonts w:ascii="Times New Roman" w:hAnsi="Times New Roman" w:cs="Times New Roman"/>
        </w:rPr>
        <w:t xml:space="preserve"> </w:t>
      </w:r>
      <w:r w:rsidR="00F90487" w:rsidRPr="00F90487">
        <w:rPr>
          <w:rFonts w:ascii="Times New Roman" w:hAnsi="Times New Roman" w:cs="Times New Roman"/>
        </w:rPr>
        <w:t>turystycznej np. podesty, plaże, boiska do sportów plażowych.</w:t>
      </w:r>
    </w:p>
    <w:p w14:paraId="15BB2296" w14:textId="77777777" w:rsidR="00F956AE" w:rsidRDefault="00683F12" w:rsidP="006366E2">
      <w:pPr>
        <w:pStyle w:val="Legenda"/>
        <w:spacing w:line="276" w:lineRule="auto"/>
        <w:ind w:firstLine="708"/>
        <w:jc w:val="both"/>
        <w:rPr>
          <w:rFonts w:ascii="Times New Roman" w:hAnsi="Times New Roman" w:cs="Times New Roman"/>
          <w:bCs/>
          <w:i w:val="0"/>
          <w:iCs w:val="0"/>
          <w:color w:val="000000" w:themeColor="text1"/>
          <w:sz w:val="22"/>
          <w:szCs w:val="22"/>
        </w:rPr>
      </w:pPr>
      <w:r w:rsidRPr="00683F12">
        <w:rPr>
          <w:rFonts w:ascii="Times New Roman" w:hAnsi="Times New Roman" w:cs="Times New Roman"/>
          <w:i w:val="0"/>
          <w:iCs w:val="0"/>
          <w:color w:val="000000" w:themeColor="text1"/>
          <w:sz w:val="22"/>
          <w:szCs w:val="22"/>
        </w:rPr>
        <w:t xml:space="preserve">W ramach Celu 2. </w:t>
      </w:r>
      <w:r w:rsidRPr="00683F12">
        <w:rPr>
          <w:rFonts w:ascii="Times New Roman" w:hAnsi="Times New Roman" w:cs="Times New Roman"/>
          <w:color w:val="000000" w:themeColor="text1"/>
          <w:sz w:val="22"/>
          <w:szCs w:val="22"/>
        </w:rPr>
        <w:t xml:space="preserve">Podniesienie kompetencji </w:t>
      </w:r>
      <w:r w:rsidR="009125F0">
        <w:rPr>
          <w:rFonts w:ascii="Times New Roman" w:hAnsi="Times New Roman" w:cs="Times New Roman"/>
          <w:color w:val="000000" w:themeColor="text1"/>
          <w:sz w:val="22"/>
          <w:szCs w:val="22"/>
        </w:rPr>
        <w:t xml:space="preserve">i aktywizacja </w:t>
      </w:r>
      <w:r w:rsidRPr="00683F12">
        <w:rPr>
          <w:rFonts w:ascii="Times New Roman" w:hAnsi="Times New Roman" w:cs="Times New Roman"/>
          <w:color w:val="000000" w:themeColor="text1"/>
          <w:sz w:val="22"/>
          <w:szCs w:val="22"/>
        </w:rPr>
        <w:t>mieszkańców</w:t>
      </w:r>
      <w:r w:rsidRPr="00683F12" w:rsidDel="00FF7443">
        <w:rPr>
          <w:rFonts w:ascii="Times New Roman" w:hAnsi="Times New Roman" w:cs="Times New Roman"/>
          <w:i w:val="0"/>
          <w:iCs w:val="0"/>
          <w:color w:val="000000" w:themeColor="text1"/>
          <w:sz w:val="22"/>
          <w:szCs w:val="22"/>
        </w:rPr>
        <w:t xml:space="preserve"> </w:t>
      </w:r>
      <w:r w:rsidRPr="00683F12">
        <w:rPr>
          <w:rFonts w:ascii="Times New Roman" w:hAnsi="Times New Roman" w:cs="Times New Roman"/>
          <w:i w:val="0"/>
          <w:iCs w:val="0"/>
          <w:color w:val="000000" w:themeColor="text1"/>
          <w:sz w:val="22"/>
          <w:szCs w:val="22"/>
        </w:rPr>
        <w:t>planuje się projek</w:t>
      </w:r>
      <w:r w:rsidR="00ED40FD">
        <w:rPr>
          <w:rFonts w:ascii="Times New Roman" w:hAnsi="Times New Roman" w:cs="Times New Roman"/>
          <w:i w:val="0"/>
          <w:iCs w:val="0"/>
          <w:color w:val="000000" w:themeColor="text1"/>
          <w:sz w:val="22"/>
          <w:szCs w:val="22"/>
        </w:rPr>
        <w:t>t</w:t>
      </w:r>
      <w:r w:rsidR="006366E2">
        <w:rPr>
          <w:rFonts w:ascii="Times New Roman" w:hAnsi="Times New Roman" w:cs="Times New Roman"/>
          <w:i w:val="0"/>
          <w:iCs w:val="0"/>
          <w:color w:val="000000" w:themeColor="text1"/>
          <w:sz w:val="22"/>
          <w:szCs w:val="22"/>
        </w:rPr>
        <w:t>y, któr</w:t>
      </w:r>
      <w:r w:rsidR="00ED40FD">
        <w:rPr>
          <w:rFonts w:ascii="Times New Roman" w:hAnsi="Times New Roman" w:cs="Times New Roman"/>
          <w:i w:val="0"/>
          <w:iCs w:val="0"/>
          <w:color w:val="000000" w:themeColor="text1"/>
          <w:sz w:val="22"/>
          <w:szCs w:val="22"/>
        </w:rPr>
        <w:t>e</w:t>
      </w:r>
      <w:r w:rsidR="006366E2">
        <w:rPr>
          <w:rFonts w:ascii="Times New Roman" w:hAnsi="Times New Roman" w:cs="Times New Roman"/>
          <w:i w:val="0"/>
          <w:iCs w:val="0"/>
          <w:color w:val="000000" w:themeColor="text1"/>
          <w:sz w:val="22"/>
          <w:szCs w:val="22"/>
        </w:rPr>
        <w:t xml:space="preserve"> będ</w:t>
      </w:r>
      <w:r w:rsidR="00ED40FD">
        <w:rPr>
          <w:rFonts w:ascii="Times New Roman" w:hAnsi="Times New Roman" w:cs="Times New Roman"/>
          <w:i w:val="0"/>
          <w:iCs w:val="0"/>
          <w:color w:val="000000" w:themeColor="text1"/>
          <w:sz w:val="22"/>
          <w:szCs w:val="22"/>
        </w:rPr>
        <w:t>ą</w:t>
      </w:r>
      <w:r w:rsidR="006366E2">
        <w:rPr>
          <w:rFonts w:ascii="Times New Roman" w:hAnsi="Times New Roman" w:cs="Times New Roman"/>
          <w:i w:val="0"/>
          <w:iCs w:val="0"/>
          <w:color w:val="000000" w:themeColor="text1"/>
          <w:sz w:val="22"/>
          <w:szCs w:val="22"/>
        </w:rPr>
        <w:t xml:space="preserve"> wzmacnia</w:t>
      </w:r>
      <w:r w:rsidR="00ED40FD">
        <w:rPr>
          <w:rFonts w:ascii="Times New Roman" w:hAnsi="Times New Roman" w:cs="Times New Roman"/>
          <w:i w:val="0"/>
          <w:iCs w:val="0"/>
          <w:color w:val="000000" w:themeColor="text1"/>
          <w:sz w:val="22"/>
          <w:szCs w:val="22"/>
        </w:rPr>
        <w:t>ć</w:t>
      </w:r>
      <w:r w:rsidR="006366E2">
        <w:rPr>
          <w:rFonts w:ascii="Times New Roman" w:hAnsi="Times New Roman" w:cs="Times New Roman"/>
          <w:i w:val="0"/>
          <w:iCs w:val="0"/>
          <w:color w:val="000000" w:themeColor="text1"/>
          <w:sz w:val="22"/>
          <w:szCs w:val="22"/>
        </w:rPr>
        <w:t xml:space="preserve"> potencjał organizacji pozarządowych oraz</w:t>
      </w:r>
      <w:r w:rsidR="006366E2" w:rsidRPr="00683F12">
        <w:rPr>
          <w:rFonts w:ascii="Times New Roman" w:hAnsi="Times New Roman" w:cs="Times New Roman"/>
          <w:i w:val="0"/>
          <w:iCs w:val="0"/>
          <w:color w:val="000000" w:themeColor="text1"/>
          <w:sz w:val="22"/>
          <w:szCs w:val="22"/>
        </w:rPr>
        <w:t xml:space="preserve"> przyczynia</w:t>
      </w:r>
      <w:r w:rsidR="00ED40FD">
        <w:rPr>
          <w:rFonts w:ascii="Times New Roman" w:hAnsi="Times New Roman" w:cs="Times New Roman"/>
          <w:i w:val="0"/>
          <w:iCs w:val="0"/>
          <w:color w:val="000000" w:themeColor="text1"/>
          <w:sz w:val="22"/>
          <w:szCs w:val="22"/>
        </w:rPr>
        <w:t>ć</w:t>
      </w:r>
      <w:r w:rsidR="006366E2" w:rsidRPr="00683F12">
        <w:rPr>
          <w:rFonts w:ascii="Times New Roman" w:hAnsi="Times New Roman" w:cs="Times New Roman"/>
          <w:i w:val="0"/>
          <w:iCs w:val="0"/>
          <w:color w:val="000000" w:themeColor="text1"/>
          <w:sz w:val="22"/>
          <w:szCs w:val="22"/>
        </w:rPr>
        <w:t xml:space="preserve"> się do budowania partnerskich relacji </w:t>
      </w:r>
      <w:r w:rsidR="006366E2">
        <w:rPr>
          <w:rFonts w:ascii="Times New Roman" w:hAnsi="Times New Roman" w:cs="Times New Roman"/>
          <w:i w:val="0"/>
          <w:iCs w:val="0"/>
          <w:color w:val="000000" w:themeColor="text1"/>
          <w:sz w:val="22"/>
          <w:szCs w:val="22"/>
        </w:rPr>
        <w:t>pomiędzy nimi</w:t>
      </w:r>
      <w:r w:rsidR="009036BC">
        <w:rPr>
          <w:rFonts w:ascii="Times New Roman" w:hAnsi="Times New Roman" w:cs="Times New Roman"/>
          <w:i w:val="0"/>
          <w:iCs w:val="0"/>
          <w:color w:val="000000" w:themeColor="text1"/>
          <w:sz w:val="22"/>
          <w:szCs w:val="22"/>
        </w:rPr>
        <w:t xml:space="preserve"> (przedsięwzięcie 2.1.)</w:t>
      </w:r>
      <w:r w:rsidR="006366E2">
        <w:rPr>
          <w:rFonts w:ascii="Times New Roman" w:hAnsi="Times New Roman" w:cs="Times New Roman"/>
          <w:i w:val="0"/>
          <w:iCs w:val="0"/>
          <w:color w:val="000000" w:themeColor="text1"/>
          <w:sz w:val="22"/>
          <w:szCs w:val="22"/>
        </w:rPr>
        <w:t xml:space="preserve">. </w:t>
      </w:r>
      <w:r w:rsidR="00ED40FD">
        <w:rPr>
          <w:rFonts w:ascii="Times New Roman" w:hAnsi="Times New Roman" w:cs="Times New Roman"/>
          <w:i w:val="0"/>
          <w:iCs w:val="0"/>
          <w:color w:val="000000" w:themeColor="text1"/>
          <w:sz w:val="22"/>
          <w:szCs w:val="22"/>
        </w:rPr>
        <w:t>W ramach celu przewidziano realizację</w:t>
      </w:r>
      <w:r w:rsidR="006366E2">
        <w:rPr>
          <w:rFonts w:ascii="Times New Roman" w:hAnsi="Times New Roman" w:cs="Times New Roman"/>
          <w:i w:val="0"/>
          <w:iCs w:val="0"/>
          <w:color w:val="000000" w:themeColor="text1"/>
          <w:sz w:val="22"/>
          <w:szCs w:val="22"/>
        </w:rPr>
        <w:t xml:space="preserve"> projekt</w:t>
      </w:r>
      <w:r w:rsidR="00ED40FD">
        <w:rPr>
          <w:rFonts w:ascii="Times New Roman" w:hAnsi="Times New Roman" w:cs="Times New Roman"/>
          <w:i w:val="0"/>
          <w:iCs w:val="0"/>
          <w:color w:val="000000" w:themeColor="text1"/>
          <w:sz w:val="22"/>
          <w:szCs w:val="22"/>
        </w:rPr>
        <w:t>u</w:t>
      </w:r>
      <w:r w:rsidR="006366E2">
        <w:rPr>
          <w:rFonts w:ascii="Times New Roman" w:hAnsi="Times New Roman" w:cs="Times New Roman"/>
          <w:i w:val="0"/>
          <w:iCs w:val="0"/>
          <w:color w:val="000000" w:themeColor="text1"/>
          <w:sz w:val="22"/>
          <w:szCs w:val="22"/>
        </w:rPr>
        <w:t xml:space="preserve"> własn</w:t>
      </w:r>
      <w:r w:rsidR="00ED40FD">
        <w:rPr>
          <w:rFonts w:ascii="Times New Roman" w:hAnsi="Times New Roman" w:cs="Times New Roman"/>
          <w:i w:val="0"/>
          <w:iCs w:val="0"/>
          <w:color w:val="000000" w:themeColor="text1"/>
          <w:sz w:val="22"/>
          <w:szCs w:val="22"/>
        </w:rPr>
        <w:t>ego</w:t>
      </w:r>
      <w:r w:rsidR="006366E2">
        <w:rPr>
          <w:rFonts w:ascii="Times New Roman" w:hAnsi="Times New Roman" w:cs="Times New Roman"/>
          <w:i w:val="0"/>
          <w:iCs w:val="0"/>
          <w:color w:val="000000" w:themeColor="text1"/>
          <w:sz w:val="22"/>
          <w:szCs w:val="22"/>
        </w:rPr>
        <w:t xml:space="preserve"> LGD, pożądan</w:t>
      </w:r>
      <w:r w:rsidR="00ED40FD">
        <w:rPr>
          <w:rFonts w:ascii="Times New Roman" w:hAnsi="Times New Roman" w:cs="Times New Roman"/>
          <w:i w:val="0"/>
          <w:iCs w:val="0"/>
          <w:color w:val="000000" w:themeColor="text1"/>
          <w:sz w:val="22"/>
          <w:szCs w:val="22"/>
        </w:rPr>
        <w:t>ego</w:t>
      </w:r>
      <w:r w:rsidR="006366E2">
        <w:rPr>
          <w:rFonts w:ascii="Times New Roman" w:hAnsi="Times New Roman" w:cs="Times New Roman"/>
          <w:i w:val="0"/>
          <w:iCs w:val="0"/>
          <w:color w:val="000000" w:themeColor="text1"/>
          <w:sz w:val="22"/>
          <w:szCs w:val="22"/>
        </w:rPr>
        <w:t xml:space="preserve"> do realizacji w partnerstwie, będzie</w:t>
      </w:r>
      <w:r w:rsidR="00851BD7">
        <w:rPr>
          <w:rFonts w:ascii="Times New Roman" w:hAnsi="Times New Roman" w:cs="Times New Roman"/>
          <w:i w:val="0"/>
          <w:iCs w:val="0"/>
          <w:color w:val="000000" w:themeColor="text1"/>
          <w:sz w:val="22"/>
          <w:szCs w:val="22"/>
        </w:rPr>
        <w:t xml:space="preserve"> on</w:t>
      </w:r>
      <w:r w:rsidR="006366E2">
        <w:rPr>
          <w:rFonts w:ascii="Times New Roman" w:hAnsi="Times New Roman" w:cs="Times New Roman"/>
          <w:i w:val="0"/>
          <w:iCs w:val="0"/>
          <w:color w:val="000000" w:themeColor="text1"/>
          <w:sz w:val="22"/>
          <w:szCs w:val="22"/>
        </w:rPr>
        <w:t xml:space="preserve"> polegał na </w:t>
      </w:r>
      <w:r w:rsidRPr="00683F12">
        <w:rPr>
          <w:rFonts w:ascii="Times New Roman" w:hAnsi="Times New Roman" w:cs="Times New Roman"/>
          <w:i w:val="0"/>
          <w:iCs w:val="0"/>
          <w:color w:val="000000" w:themeColor="text1"/>
          <w:sz w:val="22"/>
          <w:szCs w:val="22"/>
        </w:rPr>
        <w:t>kształt</w:t>
      </w:r>
      <w:r w:rsidR="006366E2">
        <w:rPr>
          <w:rFonts w:ascii="Times New Roman" w:hAnsi="Times New Roman" w:cs="Times New Roman"/>
          <w:i w:val="0"/>
          <w:iCs w:val="0"/>
          <w:color w:val="000000" w:themeColor="text1"/>
          <w:sz w:val="22"/>
          <w:szCs w:val="22"/>
        </w:rPr>
        <w:t>owaniu</w:t>
      </w:r>
      <w:r w:rsidRPr="00683F12">
        <w:rPr>
          <w:rFonts w:ascii="Times New Roman" w:hAnsi="Times New Roman" w:cs="Times New Roman"/>
          <w:i w:val="0"/>
          <w:iCs w:val="0"/>
          <w:color w:val="000000" w:themeColor="text1"/>
          <w:sz w:val="22"/>
          <w:szCs w:val="22"/>
        </w:rPr>
        <w:t xml:space="preserve"> lokalnych liderów, którzy będą pobudzać do aktywności zarówno gospodarczej jak i</w:t>
      </w:r>
      <w:r w:rsidR="006366E2">
        <w:rPr>
          <w:rFonts w:ascii="Times New Roman" w:hAnsi="Times New Roman" w:cs="Times New Roman"/>
          <w:i w:val="0"/>
          <w:iCs w:val="0"/>
          <w:color w:val="000000" w:themeColor="text1"/>
          <w:sz w:val="22"/>
          <w:szCs w:val="22"/>
        </w:rPr>
        <w:t> </w:t>
      </w:r>
      <w:r w:rsidRPr="00683F12">
        <w:rPr>
          <w:rFonts w:ascii="Times New Roman" w:hAnsi="Times New Roman" w:cs="Times New Roman"/>
          <w:i w:val="0"/>
          <w:iCs w:val="0"/>
          <w:color w:val="000000" w:themeColor="text1"/>
          <w:sz w:val="22"/>
          <w:szCs w:val="22"/>
        </w:rPr>
        <w:t>społecznej mieszkańców</w:t>
      </w:r>
      <w:r w:rsidR="009036BC">
        <w:rPr>
          <w:rFonts w:ascii="Times New Roman" w:hAnsi="Times New Roman" w:cs="Times New Roman"/>
          <w:i w:val="0"/>
          <w:iCs w:val="0"/>
          <w:color w:val="000000" w:themeColor="text1"/>
          <w:sz w:val="22"/>
          <w:szCs w:val="22"/>
        </w:rPr>
        <w:t xml:space="preserve"> (przedsięwzięcie 2.2.)</w:t>
      </w:r>
      <w:r w:rsidRPr="00683F12">
        <w:rPr>
          <w:rFonts w:ascii="Times New Roman" w:hAnsi="Times New Roman" w:cs="Times New Roman"/>
          <w:i w:val="0"/>
          <w:iCs w:val="0"/>
          <w:color w:val="000000" w:themeColor="text1"/>
          <w:sz w:val="22"/>
          <w:szCs w:val="22"/>
        </w:rPr>
        <w:t>.</w:t>
      </w:r>
      <w:r w:rsidR="00585581">
        <w:rPr>
          <w:rFonts w:ascii="Times New Roman" w:hAnsi="Times New Roman" w:cs="Times New Roman"/>
          <w:i w:val="0"/>
          <w:iCs w:val="0"/>
          <w:color w:val="000000" w:themeColor="text1"/>
          <w:sz w:val="22"/>
          <w:szCs w:val="22"/>
        </w:rPr>
        <w:t xml:space="preserve"> </w:t>
      </w:r>
      <w:r w:rsidR="00585581" w:rsidRPr="00585581">
        <w:rPr>
          <w:rFonts w:ascii="Times New Roman" w:hAnsi="Times New Roman" w:cs="Times New Roman"/>
          <w:bCs/>
          <w:i w:val="0"/>
          <w:iCs w:val="0"/>
          <w:color w:val="000000" w:themeColor="text1"/>
          <w:sz w:val="22"/>
          <w:szCs w:val="22"/>
        </w:rPr>
        <w:t>Planowane przedsięwzięcia będą realizowane przez  podmioty z różnych sektorów, uzupełniając się i tworząc tzw. wartość dodaną w rozwoju obszaru LGD. W</w:t>
      </w:r>
      <w:r w:rsidR="002348D9">
        <w:rPr>
          <w:rFonts w:ascii="Times New Roman" w:hAnsi="Times New Roman" w:cs="Times New Roman"/>
          <w:bCs/>
          <w:i w:val="0"/>
          <w:iCs w:val="0"/>
          <w:color w:val="000000" w:themeColor="text1"/>
          <w:sz w:val="22"/>
          <w:szCs w:val="22"/>
        </w:rPr>
        <w:t> </w:t>
      </w:r>
      <w:r w:rsidR="00585581" w:rsidRPr="00585581">
        <w:rPr>
          <w:rFonts w:ascii="Times New Roman" w:hAnsi="Times New Roman" w:cs="Times New Roman"/>
          <w:bCs/>
          <w:i w:val="0"/>
          <w:iCs w:val="0"/>
          <w:color w:val="000000" w:themeColor="text1"/>
          <w:sz w:val="22"/>
          <w:szCs w:val="22"/>
        </w:rPr>
        <w:t xml:space="preserve">ramach przedsięwzięć realizowane </w:t>
      </w:r>
      <w:r w:rsidR="00585581" w:rsidRPr="00A15CD7">
        <w:rPr>
          <w:rFonts w:ascii="Times New Roman" w:hAnsi="Times New Roman" w:cs="Times New Roman"/>
          <w:bCs/>
          <w:i w:val="0"/>
          <w:iCs w:val="0"/>
          <w:color w:val="000000" w:themeColor="text1"/>
          <w:sz w:val="22"/>
          <w:szCs w:val="22"/>
        </w:rPr>
        <w:t xml:space="preserve">będą operacje wykorzystujące różne zasoby przyrodnicze, kulturowe, </w:t>
      </w:r>
    </w:p>
    <w:p w14:paraId="209BAD2A" w14:textId="2A04D063" w:rsidR="00ED40FD" w:rsidRPr="007D2FFF" w:rsidRDefault="00585581" w:rsidP="00F956AE">
      <w:pPr>
        <w:pStyle w:val="Legenda"/>
        <w:spacing w:line="276" w:lineRule="auto"/>
        <w:jc w:val="both"/>
        <w:rPr>
          <w:rFonts w:ascii="Times New Roman" w:hAnsi="Times New Roman" w:cs="Times New Roman"/>
          <w:i w:val="0"/>
          <w:iCs w:val="0"/>
          <w:strike/>
          <w:color w:val="7030A0"/>
          <w:sz w:val="22"/>
          <w:szCs w:val="22"/>
        </w:rPr>
      </w:pPr>
      <w:r w:rsidRPr="00A15CD7">
        <w:rPr>
          <w:rFonts w:ascii="Times New Roman" w:hAnsi="Times New Roman" w:cs="Times New Roman"/>
          <w:bCs/>
          <w:i w:val="0"/>
          <w:iCs w:val="0"/>
          <w:color w:val="000000" w:themeColor="text1"/>
          <w:sz w:val="22"/>
          <w:szCs w:val="22"/>
        </w:rPr>
        <w:lastRenderedPageBreak/>
        <w:t>historyczne i</w:t>
      </w:r>
      <w:r w:rsidR="00A15CD7" w:rsidRPr="00A15CD7">
        <w:rPr>
          <w:rFonts w:ascii="Times New Roman" w:hAnsi="Times New Roman" w:cs="Times New Roman"/>
          <w:bCs/>
          <w:i w:val="0"/>
          <w:iCs w:val="0"/>
          <w:color w:val="000000" w:themeColor="text1"/>
          <w:sz w:val="22"/>
          <w:szCs w:val="22"/>
        </w:rPr>
        <w:t> </w:t>
      </w:r>
      <w:r w:rsidRPr="00A15CD7">
        <w:rPr>
          <w:rFonts w:ascii="Times New Roman" w:hAnsi="Times New Roman" w:cs="Times New Roman"/>
          <w:bCs/>
          <w:i w:val="0"/>
          <w:iCs w:val="0"/>
          <w:color w:val="000000" w:themeColor="text1"/>
          <w:sz w:val="22"/>
          <w:szCs w:val="22"/>
        </w:rPr>
        <w:t xml:space="preserve">społeczne. Wszystkie </w:t>
      </w:r>
      <w:r w:rsidR="00A15CD7">
        <w:rPr>
          <w:rFonts w:ascii="Times New Roman" w:hAnsi="Times New Roman" w:cs="Times New Roman"/>
          <w:bCs/>
          <w:i w:val="0"/>
          <w:iCs w:val="0"/>
          <w:color w:val="000000" w:themeColor="text1"/>
          <w:sz w:val="22"/>
          <w:szCs w:val="22"/>
        </w:rPr>
        <w:t>przedsięwzięci</w:t>
      </w:r>
      <w:r w:rsidRPr="00A15CD7">
        <w:rPr>
          <w:rFonts w:ascii="Times New Roman" w:hAnsi="Times New Roman" w:cs="Times New Roman"/>
          <w:bCs/>
          <w:i w:val="0"/>
          <w:iCs w:val="0"/>
          <w:color w:val="000000" w:themeColor="text1"/>
          <w:sz w:val="22"/>
          <w:szCs w:val="22"/>
        </w:rPr>
        <w:t>a przewidziane w ramach LSR są zintegrowane i mają na celu wzrost aktywności gospodarczej i społecznej.</w:t>
      </w:r>
      <w:r w:rsidR="00A15CD7" w:rsidRPr="00A15CD7">
        <w:rPr>
          <w:rFonts w:ascii="Times New Roman" w:hAnsi="Times New Roman" w:cs="Times New Roman"/>
          <w:bCs/>
          <w:i w:val="0"/>
          <w:iCs w:val="0"/>
          <w:color w:val="000000" w:themeColor="text1"/>
          <w:sz w:val="22"/>
          <w:szCs w:val="22"/>
        </w:rPr>
        <w:t xml:space="preserve"> Ponadto </w:t>
      </w:r>
      <w:r w:rsidR="00A15CD7" w:rsidRPr="00A15CD7">
        <w:rPr>
          <w:rFonts w:ascii="Times New Roman" w:hAnsi="Times New Roman" w:cs="Times New Roman"/>
          <w:i w:val="0"/>
          <w:iCs w:val="0"/>
          <w:color w:val="000000" w:themeColor="text1"/>
          <w:sz w:val="22"/>
          <w:szCs w:val="22"/>
        </w:rPr>
        <w:t>LGD planuje w swoich projektach działania związane z</w:t>
      </w:r>
      <w:r w:rsidR="002348D9">
        <w:rPr>
          <w:rFonts w:ascii="Times New Roman" w:hAnsi="Times New Roman" w:cs="Times New Roman"/>
          <w:i w:val="0"/>
          <w:iCs w:val="0"/>
          <w:color w:val="000000" w:themeColor="text1"/>
          <w:sz w:val="22"/>
          <w:szCs w:val="22"/>
        </w:rPr>
        <w:t> </w:t>
      </w:r>
      <w:r w:rsidR="00A15CD7" w:rsidRPr="00A15CD7">
        <w:rPr>
          <w:rFonts w:ascii="Times New Roman" w:hAnsi="Times New Roman" w:cs="Times New Roman"/>
          <w:i w:val="0"/>
          <w:iCs w:val="0"/>
          <w:color w:val="000000" w:themeColor="text1"/>
          <w:sz w:val="22"/>
          <w:szCs w:val="22"/>
        </w:rPr>
        <w:t>animacją społeczności na rzecz wdrażania projektów z</w:t>
      </w:r>
      <w:r w:rsidR="002355CF">
        <w:rPr>
          <w:rFonts w:ascii="Times New Roman" w:hAnsi="Times New Roman" w:cs="Times New Roman"/>
          <w:i w:val="0"/>
          <w:iCs w:val="0"/>
          <w:color w:val="000000" w:themeColor="text1"/>
          <w:sz w:val="22"/>
          <w:szCs w:val="22"/>
        </w:rPr>
        <w:t> </w:t>
      </w:r>
      <w:r w:rsidR="00A15CD7" w:rsidRPr="00A15CD7">
        <w:rPr>
          <w:rFonts w:ascii="Times New Roman" w:hAnsi="Times New Roman" w:cs="Times New Roman"/>
          <w:i w:val="0"/>
          <w:iCs w:val="0"/>
          <w:color w:val="000000" w:themeColor="text1"/>
          <w:sz w:val="22"/>
          <w:szCs w:val="22"/>
        </w:rPr>
        <w:t>różnych obszarów w tym innowacyjnych</w:t>
      </w:r>
      <w:r w:rsidR="00A63645">
        <w:rPr>
          <w:rFonts w:ascii="Times New Roman" w:hAnsi="Times New Roman" w:cs="Times New Roman"/>
          <w:i w:val="0"/>
          <w:iCs w:val="0"/>
          <w:color w:val="000000" w:themeColor="text1"/>
          <w:sz w:val="22"/>
          <w:szCs w:val="22"/>
        </w:rPr>
        <w:t xml:space="preserve"> (przedsięwzięcie 2.3</w:t>
      </w:r>
      <w:r w:rsidR="00A63645" w:rsidRPr="00EA03F1">
        <w:rPr>
          <w:rFonts w:ascii="Times New Roman" w:hAnsi="Times New Roman" w:cs="Times New Roman"/>
          <w:i w:val="0"/>
          <w:iCs w:val="0"/>
          <w:color w:val="auto"/>
          <w:sz w:val="22"/>
          <w:szCs w:val="22"/>
        </w:rPr>
        <w:t>.)</w:t>
      </w:r>
      <w:r w:rsidR="00A15CD7" w:rsidRPr="00EA03F1">
        <w:rPr>
          <w:rFonts w:ascii="Times New Roman" w:hAnsi="Times New Roman" w:cs="Times New Roman"/>
          <w:i w:val="0"/>
          <w:iCs w:val="0"/>
          <w:color w:val="auto"/>
          <w:sz w:val="22"/>
          <w:szCs w:val="22"/>
        </w:rPr>
        <w:t>.</w:t>
      </w:r>
      <w:r w:rsidR="00DF45E8" w:rsidRPr="00EA03F1">
        <w:rPr>
          <w:color w:val="auto"/>
        </w:rPr>
        <w:t xml:space="preserve"> </w:t>
      </w:r>
      <w:r w:rsidR="00DF45E8" w:rsidRPr="00EA03F1">
        <w:rPr>
          <w:rFonts w:ascii="Times New Roman" w:hAnsi="Times New Roman" w:cs="Times New Roman"/>
          <w:i w:val="0"/>
          <w:iCs w:val="0"/>
          <w:color w:val="auto"/>
          <w:sz w:val="22"/>
          <w:szCs w:val="22"/>
        </w:rPr>
        <w:t xml:space="preserve">W ramach przedsięwzięcia 2.3. planuje się wspierać projekty, które będą zwiększać szansę na podejmowanie partnerskiej współpracy i realizację projektów przez kilka podmiotów. Projekty powinny obejmować np. prowadzenie działań animacyjnych, szkoleń oraz organizację wydarzeń integracyjno-sieciujących dla podmiotów z obszaru LSR. Ich bezpośrednim celem powinno być pobudzanie i integrowanie aktywności mieszkańców oraz </w:t>
      </w:r>
      <w:r w:rsidR="00DF45E8" w:rsidRPr="00DF45E8">
        <w:rPr>
          <w:rFonts w:ascii="Times New Roman" w:hAnsi="Times New Roman" w:cs="Times New Roman"/>
          <w:i w:val="0"/>
          <w:iCs w:val="0"/>
          <w:color w:val="000000" w:themeColor="text1"/>
          <w:sz w:val="22"/>
          <w:szCs w:val="22"/>
        </w:rPr>
        <w:t>organizacji działających w społeczności lokalnej, koncentrowanie aktywności na dobru wspólnym oraz budowanie trwałych wzajemnych relacji.</w:t>
      </w:r>
      <w:r w:rsidR="00A15CD7" w:rsidRPr="00A15CD7">
        <w:rPr>
          <w:rFonts w:ascii="Times New Roman" w:hAnsi="Times New Roman" w:cs="Times New Roman"/>
          <w:i w:val="0"/>
          <w:iCs w:val="0"/>
          <w:color w:val="000000" w:themeColor="text1"/>
          <w:sz w:val="22"/>
          <w:szCs w:val="22"/>
        </w:rPr>
        <w:t xml:space="preserve"> Metody wybierane przez LGD będą miały na celu przede wszystkim</w:t>
      </w:r>
      <w:r w:rsidR="00A15CD7">
        <w:rPr>
          <w:rFonts w:ascii="Times New Roman" w:hAnsi="Times New Roman" w:cs="Times New Roman"/>
          <w:i w:val="0"/>
          <w:iCs w:val="0"/>
          <w:color w:val="000000" w:themeColor="text1"/>
          <w:sz w:val="22"/>
          <w:szCs w:val="22"/>
        </w:rPr>
        <w:t xml:space="preserve"> </w:t>
      </w:r>
      <w:r w:rsidR="00A15CD7" w:rsidRPr="00A15CD7">
        <w:rPr>
          <w:rFonts w:ascii="Times New Roman" w:hAnsi="Times New Roman" w:cs="Times New Roman"/>
          <w:i w:val="0"/>
          <w:iCs w:val="0"/>
          <w:color w:val="000000" w:themeColor="text1"/>
          <w:sz w:val="22"/>
          <w:szCs w:val="22"/>
        </w:rPr>
        <w:t>pobudzanie aktywności mieszkańców oraz instytucji i</w:t>
      </w:r>
      <w:r w:rsidR="002348D9">
        <w:rPr>
          <w:rFonts w:ascii="Times New Roman" w:hAnsi="Times New Roman" w:cs="Times New Roman"/>
          <w:i w:val="0"/>
          <w:iCs w:val="0"/>
          <w:color w:val="000000" w:themeColor="text1"/>
          <w:sz w:val="22"/>
          <w:szCs w:val="22"/>
        </w:rPr>
        <w:t> </w:t>
      </w:r>
      <w:r w:rsidR="00A15CD7" w:rsidRPr="00A15CD7">
        <w:rPr>
          <w:rFonts w:ascii="Times New Roman" w:hAnsi="Times New Roman" w:cs="Times New Roman"/>
          <w:i w:val="0"/>
          <w:iCs w:val="0"/>
          <w:color w:val="000000" w:themeColor="text1"/>
          <w:sz w:val="22"/>
          <w:szCs w:val="22"/>
        </w:rPr>
        <w:t>organizacji działających w</w:t>
      </w:r>
      <w:r w:rsidR="00A15CD7">
        <w:rPr>
          <w:rFonts w:ascii="Times New Roman" w:hAnsi="Times New Roman" w:cs="Times New Roman"/>
          <w:i w:val="0"/>
          <w:iCs w:val="0"/>
          <w:color w:val="000000" w:themeColor="text1"/>
          <w:sz w:val="22"/>
          <w:szCs w:val="22"/>
        </w:rPr>
        <w:t> </w:t>
      </w:r>
      <w:r w:rsidR="00A15CD7" w:rsidRPr="00A15CD7">
        <w:rPr>
          <w:rFonts w:ascii="Times New Roman" w:hAnsi="Times New Roman" w:cs="Times New Roman"/>
          <w:i w:val="0"/>
          <w:iCs w:val="0"/>
          <w:color w:val="000000" w:themeColor="text1"/>
          <w:sz w:val="22"/>
          <w:szCs w:val="22"/>
        </w:rPr>
        <w:t>społeczności lokalnej</w:t>
      </w:r>
      <w:r w:rsidR="00A15CD7">
        <w:rPr>
          <w:rFonts w:ascii="Times New Roman" w:hAnsi="Times New Roman" w:cs="Times New Roman"/>
          <w:i w:val="0"/>
          <w:iCs w:val="0"/>
          <w:color w:val="000000" w:themeColor="text1"/>
          <w:sz w:val="22"/>
          <w:szCs w:val="22"/>
        </w:rPr>
        <w:t>,</w:t>
      </w:r>
      <w:r w:rsidR="00683F12" w:rsidRPr="00A15CD7">
        <w:rPr>
          <w:rFonts w:ascii="Times New Roman" w:hAnsi="Times New Roman" w:cs="Times New Roman"/>
          <w:i w:val="0"/>
          <w:iCs w:val="0"/>
          <w:color w:val="000000" w:themeColor="text1"/>
          <w:sz w:val="22"/>
          <w:szCs w:val="22"/>
        </w:rPr>
        <w:t xml:space="preserve"> </w:t>
      </w:r>
      <w:r w:rsidR="00A15CD7" w:rsidRPr="00A15CD7">
        <w:rPr>
          <w:rFonts w:ascii="Times New Roman" w:hAnsi="Times New Roman" w:cs="Times New Roman"/>
          <w:i w:val="0"/>
          <w:iCs w:val="0"/>
          <w:color w:val="000000" w:themeColor="text1"/>
          <w:sz w:val="22"/>
          <w:szCs w:val="22"/>
        </w:rPr>
        <w:t>integrowanie społeczności lokalnej, koncentrowanie jej działań na dobru wspólnym</w:t>
      </w:r>
      <w:r w:rsidR="00A15CD7">
        <w:rPr>
          <w:rFonts w:ascii="Times New Roman" w:hAnsi="Times New Roman" w:cs="Times New Roman"/>
          <w:i w:val="0"/>
          <w:iCs w:val="0"/>
          <w:color w:val="000000" w:themeColor="text1"/>
          <w:sz w:val="22"/>
          <w:szCs w:val="22"/>
        </w:rPr>
        <w:t xml:space="preserve"> oraz </w:t>
      </w:r>
      <w:r w:rsidR="00A15CD7" w:rsidRPr="00A15CD7">
        <w:rPr>
          <w:rFonts w:ascii="Times New Roman" w:hAnsi="Times New Roman" w:cs="Times New Roman"/>
          <w:i w:val="0"/>
          <w:iCs w:val="0"/>
          <w:color w:val="000000" w:themeColor="text1"/>
          <w:sz w:val="22"/>
          <w:szCs w:val="22"/>
        </w:rPr>
        <w:t>budowanie trwałych wzajemnych relacji między nimi</w:t>
      </w:r>
      <w:r w:rsidR="00A15CD7">
        <w:rPr>
          <w:rFonts w:ascii="Times New Roman" w:hAnsi="Times New Roman" w:cs="Times New Roman"/>
          <w:i w:val="0"/>
          <w:iCs w:val="0"/>
          <w:color w:val="000000" w:themeColor="text1"/>
          <w:sz w:val="22"/>
          <w:szCs w:val="22"/>
        </w:rPr>
        <w:t xml:space="preserve">. </w:t>
      </w:r>
    </w:p>
    <w:p w14:paraId="3F58E686" w14:textId="40AEEF12" w:rsidR="004B298C" w:rsidRDefault="00851BD7" w:rsidP="00851BD7">
      <w:pPr>
        <w:pStyle w:val="Legenda"/>
        <w:spacing w:line="276" w:lineRule="auto"/>
        <w:ind w:firstLine="708"/>
        <w:jc w:val="both"/>
        <w:rPr>
          <w:rFonts w:ascii="Times New Roman" w:eastAsia="Calibri" w:hAnsi="Times New Roman" w:cs="Times New Roman"/>
          <w:i w:val="0"/>
          <w:iCs w:val="0"/>
          <w:color w:val="000000"/>
          <w:sz w:val="22"/>
          <w:szCs w:val="22"/>
          <w:lang w:eastAsia="pl-PL"/>
        </w:rPr>
      </w:pPr>
      <w:r w:rsidRPr="00683F12">
        <w:rPr>
          <w:rFonts w:ascii="Times New Roman" w:hAnsi="Times New Roman" w:cs="Times New Roman"/>
          <w:i w:val="0"/>
          <w:iCs w:val="0"/>
          <w:color w:val="000000" w:themeColor="text1"/>
          <w:sz w:val="22"/>
          <w:szCs w:val="22"/>
        </w:rPr>
        <w:t xml:space="preserve">W ramach </w:t>
      </w:r>
      <w:r w:rsidRPr="004B298C">
        <w:rPr>
          <w:rFonts w:ascii="Times New Roman" w:hAnsi="Times New Roman" w:cs="Times New Roman"/>
          <w:i w:val="0"/>
          <w:iCs w:val="0"/>
          <w:color w:val="000000" w:themeColor="text1"/>
          <w:sz w:val="22"/>
          <w:szCs w:val="22"/>
        </w:rPr>
        <w:t>celu</w:t>
      </w:r>
      <w:r w:rsidRPr="00683F12">
        <w:rPr>
          <w:rFonts w:ascii="Times New Roman" w:hAnsi="Times New Roman" w:cs="Times New Roman"/>
          <w:i w:val="0"/>
          <w:iCs w:val="0"/>
          <w:color w:val="000000" w:themeColor="text1"/>
          <w:sz w:val="22"/>
          <w:szCs w:val="22"/>
        </w:rPr>
        <w:t xml:space="preserve"> przewidziano również projekt </w:t>
      </w:r>
      <w:r w:rsidRPr="004B298C">
        <w:rPr>
          <w:rFonts w:ascii="Times New Roman" w:hAnsi="Times New Roman" w:cs="Times New Roman"/>
          <w:i w:val="0"/>
          <w:iCs w:val="0"/>
          <w:color w:val="000000" w:themeColor="text1"/>
          <w:sz w:val="22"/>
          <w:szCs w:val="22"/>
        </w:rPr>
        <w:t>własny</w:t>
      </w:r>
      <w:r w:rsidRPr="00683F12">
        <w:rPr>
          <w:rFonts w:ascii="Times New Roman" w:hAnsi="Times New Roman" w:cs="Times New Roman"/>
          <w:i w:val="0"/>
          <w:iCs w:val="0"/>
          <w:color w:val="000000" w:themeColor="text1"/>
          <w:sz w:val="22"/>
          <w:szCs w:val="22"/>
        </w:rPr>
        <w:t>, któr</w:t>
      </w:r>
      <w:r w:rsidRPr="004B298C">
        <w:rPr>
          <w:rFonts w:ascii="Times New Roman" w:hAnsi="Times New Roman" w:cs="Times New Roman"/>
          <w:i w:val="0"/>
          <w:iCs w:val="0"/>
          <w:color w:val="000000" w:themeColor="text1"/>
          <w:sz w:val="22"/>
          <w:szCs w:val="22"/>
        </w:rPr>
        <w:t>y</w:t>
      </w:r>
      <w:r w:rsidRPr="00683F12">
        <w:rPr>
          <w:rFonts w:ascii="Times New Roman" w:hAnsi="Times New Roman" w:cs="Times New Roman"/>
          <w:i w:val="0"/>
          <w:iCs w:val="0"/>
          <w:color w:val="000000" w:themeColor="text1"/>
          <w:sz w:val="22"/>
          <w:szCs w:val="22"/>
        </w:rPr>
        <w:t xml:space="preserve"> będ</w:t>
      </w:r>
      <w:r w:rsidRPr="004B298C">
        <w:rPr>
          <w:rFonts w:ascii="Times New Roman" w:hAnsi="Times New Roman" w:cs="Times New Roman"/>
          <w:i w:val="0"/>
          <w:iCs w:val="0"/>
          <w:color w:val="000000" w:themeColor="text1"/>
          <w:sz w:val="22"/>
          <w:szCs w:val="22"/>
        </w:rPr>
        <w:t>zie</w:t>
      </w:r>
      <w:r w:rsidRPr="00683F12">
        <w:rPr>
          <w:rFonts w:ascii="Times New Roman" w:hAnsi="Times New Roman" w:cs="Times New Roman"/>
          <w:i w:val="0"/>
          <w:iCs w:val="0"/>
          <w:color w:val="000000" w:themeColor="text1"/>
          <w:sz w:val="22"/>
          <w:szCs w:val="22"/>
        </w:rPr>
        <w:t xml:space="preserve"> przyczyniał się do </w:t>
      </w:r>
      <w:r w:rsidR="00343CF7" w:rsidRPr="004B298C">
        <w:rPr>
          <w:rFonts w:ascii="Times New Roman" w:hAnsi="Times New Roman" w:cs="Times New Roman"/>
          <w:i w:val="0"/>
          <w:iCs w:val="0"/>
          <w:color w:val="000000" w:themeColor="text1"/>
          <w:sz w:val="22"/>
          <w:szCs w:val="22"/>
        </w:rPr>
        <w:t>i</w:t>
      </w:r>
      <w:r w:rsidRPr="004B298C">
        <w:rPr>
          <w:rFonts w:ascii="Times New Roman" w:hAnsi="Times New Roman" w:cs="Times New Roman"/>
          <w:i w:val="0"/>
          <w:iCs w:val="0"/>
          <w:color w:val="000000" w:themeColor="text1"/>
          <w:sz w:val="22"/>
          <w:szCs w:val="22"/>
        </w:rPr>
        <w:t>ntegracj</w:t>
      </w:r>
      <w:r w:rsidR="00343CF7" w:rsidRPr="004B298C">
        <w:rPr>
          <w:rFonts w:ascii="Times New Roman" w:hAnsi="Times New Roman" w:cs="Times New Roman"/>
          <w:i w:val="0"/>
          <w:iCs w:val="0"/>
          <w:color w:val="000000" w:themeColor="text1"/>
          <w:sz w:val="22"/>
          <w:szCs w:val="22"/>
        </w:rPr>
        <w:t>i</w:t>
      </w:r>
      <w:r w:rsidRPr="004B298C">
        <w:rPr>
          <w:rFonts w:ascii="Times New Roman" w:hAnsi="Times New Roman" w:cs="Times New Roman"/>
          <w:i w:val="0"/>
          <w:iCs w:val="0"/>
          <w:color w:val="000000" w:themeColor="text1"/>
          <w:sz w:val="22"/>
          <w:szCs w:val="22"/>
        </w:rPr>
        <w:t xml:space="preserve"> i</w:t>
      </w:r>
      <w:r w:rsidR="00343CF7" w:rsidRPr="004B298C">
        <w:rPr>
          <w:rFonts w:ascii="Times New Roman" w:hAnsi="Times New Roman" w:cs="Times New Roman"/>
          <w:i w:val="0"/>
          <w:iCs w:val="0"/>
          <w:color w:val="000000" w:themeColor="text1"/>
          <w:sz w:val="22"/>
          <w:szCs w:val="22"/>
        </w:rPr>
        <w:t> </w:t>
      </w:r>
      <w:r w:rsidRPr="004B298C">
        <w:rPr>
          <w:rFonts w:ascii="Times New Roman" w:hAnsi="Times New Roman" w:cs="Times New Roman"/>
          <w:i w:val="0"/>
          <w:iCs w:val="0"/>
          <w:color w:val="000000" w:themeColor="text1"/>
          <w:sz w:val="22"/>
          <w:szCs w:val="22"/>
        </w:rPr>
        <w:t>aktywizacj</w:t>
      </w:r>
      <w:r w:rsidR="004B298C">
        <w:rPr>
          <w:rFonts w:ascii="Times New Roman" w:hAnsi="Times New Roman" w:cs="Times New Roman"/>
          <w:i w:val="0"/>
          <w:iCs w:val="0"/>
          <w:color w:val="000000" w:themeColor="text1"/>
          <w:sz w:val="22"/>
          <w:szCs w:val="22"/>
        </w:rPr>
        <w:t>i</w:t>
      </w:r>
      <w:r w:rsidRPr="004B298C">
        <w:rPr>
          <w:rFonts w:ascii="Times New Roman" w:hAnsi="Times New Roman" w:cs="Times New Roman"/>
          <w:i w:val="0"/>
          <w:iCs w:val="0"/>
          <w:color w:val="000000" w:themeColor="text1"/>
          <w:sz w:val="22"/>
          <w:szCs w:val="22"/>
        </w:rPr>
        <w:t xml:space="preserve"> osób z niepełnosprawnościami i ich opiekunów oraz wzmocnienie potencjału podmiotów działających na ich rzecz</w:t>
      </w:r>
      <w:r w:rsidR="00A63645">
        <w:rPr>
          <w:rFonts w:ascii="Times New Roman" w:hAnsi="Times New Roman" w:cs="Times New Roman"/>
          <w:i w:val="0"/>
          <w:iCs w:val="0"/>
          <w:color w:val="000000" w:themeColor="text1"/>
          <w:sz w:val="22"/>
          <w:szCs w:val="22"/>
        </w:rPr>
        <w:t xml:space="preserve"> (przedsięwzięcie 2.4.)</w:t>
      </w:r>
      <w:r w:rsidR="004B298C">
        <w:rPr>
          <w:rFonts w:ascii="Times New Roman" w:hAnsi="Times New Roman" w:cs="Times New Roman"/>
          <w:i w:val="0"/>
          <w:iCs w:val="0"/>
          <w:color w:val="000000" w:themeColor="text1"/>
          <w:sz w:val="22"/>
          <w:szCs w:val="22"/>
        </w:rPr>
        <w:t>.</w:t>
      </w:r>
      <w:r w:rsidR="004B298C" w:rsidRPr="004B298C">
        <w:rPr>
          <w:rFonts w:ascii="Times New Roman" w:hAnsi="Times New Roman" w:cs="Times New Roman"/>
          <w:i w:val="0"/>
          <w:iCs w:val="0"/>
          <w:color w:val="000000" w:themeColor="text1"/>
          <w:sz w:val="22"/>
          <w:szCs w:val="22"/>
        </w:rPr>
        <w:t xml:space="preserve"> </w:t>
      </w:r>
      <w:r w:rsidR="004B298C">
        <w:rPr>
          <w:rFonts w:ascii="Times New Roman" w:hAnsi="Times New Roman" w:cs="Times New Roman"/>
          <w:i w:val="0"/>
          <w:iCs w:val="0"/>
          <w:color w:val="000000" w:themeColor="text1"/>
          <w:sz w:val="22"/>
          <w:szCs w:val="22"/>
        </w:rPr>
        <w:t xml:space="preserve">Podejmowane działania polegać będą na </w:t>
      </w:r>
      <w:r w:rsidR="004B298C" w:rsidRPr="004B298C">
        <w:rPr>
          <w:rFonts w:ascii="Times New Roman" w:hAnsi="Times New Roman" w:cs="Times New Roman"/>
          <w:i w:val="0"/>
          <w:iCs w:val="0"/>
          <w:color w:val="000000" w:themeColor="text1"/>
          <w:sz w:val="22"/>
          <w:szCs w:val="22"/>
          <w:lang w:eastAsia="pl-PL"/>
        </w:rPr>
        <w:t>wyrównywani</w:t>
      </w:r>
      <w:r w:rsidR="004B298C">
        <w:rPr>
          <w:rFonts w:ascii="Times New Roman" w:hAnsi="Times New Roman" w:cs="Times New Roman"/>
          <w:i w:val="0"/>
          <w:iCs w:val="0"/>
          <w:color w:val="000000" w:themeColor="text1"/>
          <w:sz w:val="22"/>
          <w:szCs w:val="22"/>
          <w:lang w:eastAsia="pl-PL"/>
        </w:rPr>
        <w:t xml:space="preserve">u </w:t>
      </w:r>
      <w:r w:rsidR="004B298C" w:rsidRPr="004B298C">
        <w:rPr>
          <w:rFonts w:ascii="Times New Roman" w:hAnsi="Times New Roman" w:cs="Times New Roman"/>
          <w:i w:val="0"/>
          <w:iCs w:val="0"/>
          <w:color w:val="000000" w:themeColor="text1"/>
          <w:sz w:val="22"/>
          <w:szCs w:val="22"/>
          <w:lang w:eastAsia="pl-PL"/>
        </w:rPr>
        <w:t xml:space="preserve">szans osób </w:t>
      </w:r>
      <w:r w:rsidR="00A63645">
        <w:rPr>
          <w:rFonts w:ascii="Times New Roman" w:hAnsi="Times New Roman" w:cs="Times New Roman"/>
          <w:i w:val="0"/>
          <w:iCs w:val="0"/>
          <w:color w:val="000000" w:themeColor="text1"/>
          <w:sz w:val="22"/>
          <w:szCs w:val="22"/>
          <w:lang w:eastAsia="pl-PL"/>
        </w:rPr>
        <w:br/>
      </w:r>
      <w:r w:rsidR="004B298C" w:rsidRPr="004B298C">
        <w:rPr>
          <w:rFonts w:ascii="Times New Roman" w:hAnsi="Times New Roman" w:cs="Times New Roman"/>
          <w:i w:val="0"/>
          <w:iCs w:val="0"/>
          <w:color w:val="000000" w:themeColor="text1"/>
          <w:sz w:val="22"/>
          <w:szCs w:val="22"/>
          <w:lang w:eastAsia="pl-PL"/>
        </w:rPr>
        <w:t>z niepełnosprawnościami, przeciwdziałani</w:t>
      </w:r>
      <w:r w:rsidR="004B298C">
        <w:rPr>
          <w:rFonts w:ascii="Times New Roman" w:hAnsi="Times New Roman" w:cs="Times New Roman"/>
          <w:i w:val="0"/>
          <w:iCs w:val="0"/>
          <w:color w:val="000000" w:themeColor="text1"/>
          <w:sz w:val="22"/>
          <w:szCs w:val="22"/>
          <w:lang w:eastAsia="pl-PL"/>
        </w:rPr>
        <w:t>u</w:t>
      </w:r>
      <w:r w:rsidR="004B298C" w:rsidRPr="004B298C">
        <w:rPr>
          <w:rFonts w:ascii="Times New Roman" w:hAnsi="Times New Roman" w:cs="Times New Roman"/>
          <w:i w:val="0"/>
          <w:iCs w:val="0"/>
          <w:color w:val="000000" w:themeColor="text1"/>
          <w:sz w:val="22"/>
          <w:szCs w:val="22"/>
          <w:lang w:eastAsia="pl-PL"/>
        </w:rPr>
        <w:t xml:space="preserve"> ich wykluczeniu społecznemu</w:t>
      </w:r>
      <w:r w:rsidR="004B298C" w:rsidRPr="004B298C">
        <w:rPr>
          <w:rFonts w:ascii="Times New Roman" w:hAnsi="Times New Roman" w:cs="Times New Roman"/>
          <w:color w:val="000000" w:themeColor="text1"/>
          <w:sz w:val="22"/>
          <w:szCs w:val="22"/>
          <w:lang w:eastAsia="pl-PL"/>
        </w:rPr>
        <w:t xml:space="preserve"> </w:t>
      </w:r>
      <w:r w:rsidR="004B298C" w:rsidRPr="004B298C">
        <w:rPr>
          <w:rFonts w:ascii="Times New Roman" w:eastAsia="Calibri" w:hAnsi="Times New Roman" w:cs="Times New Roman"/>
          <w:i w:val="0"/>
          <w:iCs w:val="0"/>
          <w:color w:val="000000"/>
          <w:sz w:val="22"/>
          <w:szCs w:val="22"/>
          <w:lang w:eastAsia="pl-PL"/>
        </w:rPr>
        <w:t>oraz umożliwieni</w:t>
      </w:r>
      <w:r w:rsidR="0059571D">
        <w:rPr>
          <w:rFonts w:ascii="Times New Roman" w:eastAsia="Calibri" w:hAnsi="Times New Roman" w:cs="Times New Roman"/>
          <w:i w:val="0"/>
          <w:iCs w:val="0"/>
          <w:color w:val="000000"/>
          <w:sz w:val="22"/>
          <w:szCs w:val="22"/>
          <w:lang w:eastAsia="pl-PL"/>
        </w:rPr>
        <w:t>u</w:t>
      </w:r>
      <w:r w:rsidR="004B298C" w:rsidRPr="004B298C">
        <w:rPr>
          <w:rFonts w:ascii="Times New Roman" w:eastAsia="Calibri" w:hAnsi="Times New Roman" w:cs="Times New Roman"/>
          <w:i w:val="0"/>
          <w:iCs w:val="0"/>
          <w:color w:val="000000"/>
          <w:sz w:val="22"/>
          <w:szCs w:val="22"/>
          <w:lang w:eastAsia="pl-PL"/>
        </w:rPr>
        <w:t xml:space="preserve"> im pełnego rozwoju na płaszczyźnie społecznej, edukacyjnej i</w:t>
      </w:r>
      <w:r w:rsidR="004B298C">
        <w:rPr>
          <w:rFonts w:ascii="Times New Roman" w:eastAsia="Calibri" w:hAnsi="Times New Roman" w:cs="Times New Roman"/>
          <w:i w:val="0"/>
          <w:iCs w:val="0"/>
          <w:color w:val="000000"/>
          <w:sz w:val="22"/>
          <w:szCs w:val="22"/>
          <w:lang w:eastAsia="pl-PL"/>
        </w:rPr>
        <w:t> </w:t>
      </w:r>
      <w:r w:rsidR="004B298C" w:rsidRPr="004B298C">
        <w:rPr>
          <w:rFonts w:ascii="Times New Roman" w:eastAsia="Calibri" w:hAnsi="Times New Roman" w:cs="Times New Roman"/>
          <w:i w:val="0"/>
          <w:iCs w:val="0"/>
          <w:color w:val="000000"/>
          <w:sz w:val="22"/>
          <w:szCs w:val="22"/>
          <w:lang w:eastAsia="pl-PL"/>
        </w:rPr>
        <w:t>zawodowej</w:t>
      </w:r>
      <w:r w:rsidR="004B298C">
        <w:rPr>
          <w:rFonts w:ascii="Times New Roman" w:eastAsia="Calibri" w:hAnsi="Times New Roman" w:cs="Times New Roman"/>
          <w:i w:val="0"/>
          <w:iCs w:val="0"/>
          <w:color w:val="000000"/>
          <w:sz w:val="22"/>
          <w:szCs w:val="22"/>
          <w:lang w:eastAsia="pl-PL"/>
        </w:rPr>
        <w:t xml:space="preserve">. </w:t>
      </w:r>
      <w:r w:rsidR="004B298C" w:rsidRPr="004B298C">
        <w:rPr>
          <w:rFonts w:ascii="Times New Roman" w:eastAsia="Calibri" w:hAnsi="Times New Roman" w:cs="Times New Roman"/>
          <w:i w:val="0"/>
          <w:iCs w:val="0"/>
          <w:color w:val="000000"/>
          <w:sz w:val="22"/>
          <w:szCs w:val="22"/>
          <w:lang w:eastAsia="pl-PL"/>
        </w:rPr>
        <w:t>Dla realizacji przedmiotowych założeń niezbędna jest wysoka aktywność i współpraca organizacji pozarządowych, wolontariatu, podmiotów niepublicznych i wielu innych partnerów społecznych, dająca możliwość niwelowania wszelkich barier w życiu społecznym i zawodowym osób z</w:t>
      </w:r>
      <w:r w:rsidR="00A63645">
        <w:rPr>
          <w:rFonts w:ascii="Times New Roman" w:eastAsia="Calibri" w:hAnsi="Times New Roman" w:cs="Times New Roman"/>
          <w:i w:val="0"/>
          <w:iCs w:val="0"/>
          <w:color w:val="000000"/>
          <w:sz w:val="22"/>
          <w:szCs w:val="22"/>
          <w:lang w:eastAsia="pl-PL"/>
        </w:rPr>
        <w:t> </w:t>
      </w:r>
      <w:r w:rsidR="004B298C" w:rsidRPr="004B298C">
        <w:rPr>
          <w:rFonts w:ascii="Times New Roman" w:eastAsia="Calibri" w:hAnsi="Times New Roman" w:cs="Times New Roman"/>
          <w:i w:val="0"/>
          <w:iCs w:val="0"/>
          <w:color w:val="000000"/>
          <w:sz w:val="22"/>
          <w:szCs w:val="22"/>
          <w:lang w:eastAsia="pl-PL"/>
        </w:rPr>
        <w:t>niepełnosprawnościami, a także podnosząca świadomość i wiedzę wszystkich uczestników interakcji społecznych na temat problemów i potrzeb tych osób.</w:t>
      </w:r>
    </w:p>
    <w:p w14:paraId="5F0FE7E1" w14:textId="4436E8D4" w:rsidR="00851BD7" w:rsidRPr="00F90487" w:rsidRDefault="004B298C" w:rsidP="00F90487">
      <w:pPr>
        <w:pStyle w:val="Legenda"/>
        <w:spacing w:line="276" w:lineRule="auto"/>
        <w:ind w:firstLine="708"/>
        <w:jc w:val="both"/>
        <w:rPr>
          <w:rFonts w:ascii="Times New Roman" w:eastAsia="Calibri" w:hAnsi="Times New Roman" w:cs="Times New Roman"/>
          <w:i w:val="0"/>
          <w:iCs w:val="0"/>
          <w:color w:val="000000"/>
          <w:sz w:val="22"/>
          <w:szCs w:val="22"/>
          <w:lang w:eastAsia="pl-PL"/>
        </w:rPr>
      </w:pPr>
      <w:r w:rsidRPr="004B298C">
        <w:rPr>
          <w:rFonts w:ascii="Times New Roman" w:eastAsia="Calibri" w:hAnsi="Times New Roman" w:cs="Times New Roman"/>
          <w:i w:val="0"/>
          <w:iCs w:val="0"/>
          <w:color w:val="000000"/>
          <w:sz w:val="22"/>
          <w:szCs w:val="22"/>
          <w:lang w:eastAsia="pl-PL"/>
        </w:rPr>
        <w:t xml:space="preserve">Ponadto </w:t>
      </w:r>
      <w:r w:rsidR="00A63645">
        <w:rPr>
          <w:rFonts w:ascii="Times New Roman" w:eastAsia="Calibri" w:hAnsi="Times New Roman" w:cs="Times New Roman"/>
          <w:i w:val="0"/>
          <w:iCs w:val="0"/>
          <w:color w:val="000000"/>
          <w:sz w:val="22"/>
          <w:szCs w:val="22"/>
          <w:lang w:eastAsia="pl-PL"/>
        </w:rPr>
        <w:t xml:space="preserve">w ramach przedsięwzięcia 2.5. </w:t>
      </w:r>
      <w:r>
        <w:rPr>
          <w:rFonts w:ascii="Times New Roman" w:eastAsia="Calibri" w:hAnsi="Times New Roman" w:cs="Times New Roman"/>
          <w:i w:val="0"/>
          <w:iCs w:val="0"/>
          <w:color w:val="000000"/>
          <w:sz w:val="22"/>
          <w:szCs w:val="22"/>
          <w:lang w:eastAsia="pl-PL"/>
        </w:rPr>
        <w:t>przewiduje się projekty z zakresu d</w:t>
      </w:r>
      <w:r w:rsidRPr="004B298C">
        <w:rPr>
          <w:rFonts w:ascii="Times New Roman" w:eastAsia="Calibri" w:hAnsi="Times New Roman" w:cs="Times New Roman"/>
          <w:i w:val="0"/>
          <w:iCs w:val="0"/>
          <w:color w:val="000000"/>
          <w:sz w:val="22"/>
          <w:szCs w:val="22"/>
          <w:lang w:eastAsia="pl-PL"/>
        </w:rPr>
        <w:t>oposażeni</w:t>
      </w:r>
      <w:r>
        <w:rPr>
          <w:rFonts w:ascii="Times New Roman" w:eastAsia="Calibri" w:hAnsi="Times New Roman" w:cs="Times New Roman"/>
          <w:i w:val="0"/>
          <w:iCs w:val="0"/>
          <w:color w:val="000000"/>
          <w:sz w:val="22"/>
          <w:szCs w:val="22"/>
          <w:lang w:eastAsia="pl-PL"/>
        </w:rPr>
        <w:t>a</w:t>
      </w:r>
      <w:r w:rsidRPr="004B298C">
        <w:rPr>
          <w:rFonts w:ascii="Times New Roman" w:eastAsia="Calibri" w:hAnsi="Times New Roman" w:cs="Times New Roman"/>
          <w:i w:val="0"/>
          <w:iCs w:val="0"/>
          <w:color w:val="000000"/>
          <w:sz w:val="22"/>
          <w:szCs w:val="22"/>
          <w:lang w:eastAsia="pl-PL"/>
        </w:rPr>
        <w:t xml:space="preserve"> instytucji kultury</w:t>
      </w:r>
      <w:r>
        <w:rPr>
          <w:rFonts w:ascii="Times New Roman" w:eastAsia="Calibri" w:hAnsi="Times New Roman" w:cs="Times New Roman"/>
          <w:i w:val="0"/>
          <w:iCs w:val="0"/>
          <w:color w:val="000000"/>
          <w:sz w:val="22"/>
          <w:szCs w:val="22"/>
          <w:lang w:eastAsia="pl-PL"/>
        </w:rPr>
        <w:t xml:space="preserve"> oraz</w:t>
      </w:r>
      <w:r w:rsidRPr="004B298C">
        <w:rPr>
          <w:rFonts w:ascii="Times New Roman" w:eastAsia="Calibri" w:hAnsi="Times New Roman" w:cs="Times New Roman"/>
          <w:i w:val="0"/>
          <w:iCs w:val="0"/>
          <w:color w:val="000000"/>
          <w:sz w:val="22"/>
          <w:szCs w:val="22"/>
          <w:lang w:eastAsia="pl-PL"/>
        </w:rPr>
        <w:t xml:space="preserve"> budow</w:t>
      </w:r>
      <w:r>
        <w:rPr>
          <w:rFonts w:ascii="Times New Roman" w:eastAsia="Calibri" w:hAnsi="Times New Roman" w:cs="Times New Roman"/>
          <w:i w:val="0"/>
          <w:iCs w:val="0"/>
          <w:color w:val="000000"/>
          <w:sz w:val="22"/>
          <w:szCs w:val="22"/>
          <w:lang w:eastAsia="pl-PL"/>
        </w:rPr>
        <w:t>y</w:t>
      </w:r>
      <w:r w:rsidRPr="004B298C">
        <w:rPr>
          <w:rFonts w:ascii="Times New Roman" w:eastAsia="Calibri" w:hAnsi="Times New Roman" w:cs="Times New Roman"/>
          <w:i w:val="0"/>
          <w:iCs w:val="0"/>
          <w:color w:val="000000"/>
          <w:sz w:val="22"/>
          <w:szCs w:val="22"/>
          <w:lang w:eastAsia="pl-PL"/>
        </w:rPr>
        <w:t xml:space="preserve"> i rozbudow</w:t>
      </w:r>
      <w:r>
        <w:rPr>
          <w:rFonts w:ascii="Times New Roman" w:eastAsia="Calibri" w:hAnsi="Times New Roman" w:cs="Times New Roman"/>
          <w:i w:val="0"/>
          <w:iCs w:val="0"/>
          <w:color w:val="000000"/>
          <w:sz w:val="22"/>
          <w:szCs w:val="22"/>
          <w:lang w:eastAsia="pl-PL"/>
        </w:rPr>
        <w:t>y</w:t>
      </w:r>
      <w:r w:rsidRPr="004B298C">
        <w:rPr>
          <w:rFonts w:ascii="Times New Roman" w:eastAsia="Calibri" w:hAnsi="Times New Roman" w:cs="Times New Roman"/>
          <w:i w:val="0"/>
          <w:iCs w:val="0"/>
          <w:color w:val="000000"/>
          <w:sz w:val="22"/>
          <w:szCs w:val="22"/>
          <w:lang w:eastAsia="pl-PL"/>
        </w:rPr>
        <w:t xml:space="preserve"> infrastruktury publicznej </w:t>
      </w:r>
      <w:r>
        <w:rPr>
          <w:rFonts w:ascii="Times New Roman" w:eastAsia="Calibri" w:hAnsi="Times New Roman" w:cs="Times New Roman"/>
          <w:i w:val="0"/>
          <w:iCs w:val="0"/>
          <w:color w:val="000000"/>
          <w:sz w:val="22"/>
          <w:szCs w:val="22"/>
          <w:lang w:eastAsia="pl-PL"/>
        </w:rPr>
        <w:t xml:space="preserve">poprzez </w:t>
      </w:r>
      <w:r w:rsidRPr="004B298C">
        <w:rPr>
          <w:rFonts w:ascii="Times New Roman" w:eastAsia="Calibri" w:hAnsi="Times New Roman" w:cs="Times New Roman"/>
          <w:i w:val="0"/>
          <w:iCs w:val="0"/>
          <w:color w:val="000000"/>
          <w:sz w:val="22"/>
          <w:szCs w:val="22"/>
          <w:lang w:eastAsia="pl-PL"/>
        </w:rPr>
        <w:t>kompleksow</w:t>
      </w:r>
      <w:r>
        <w:rPr>
          <w:rFonts w:ascii="Times New Roman" w:eastAsia="Calibri" w:hAnsi="Times New Roman" w:cs="Times New Roman"/>
          <w:i w:val="0"/>
          <w:iCs w:val="0"/>
          <w:color w:val="000000"/>
          <w:sz w:val="22"/>
          <w:szCs w:val="22"/>
          <w:lang w:eastAsia="pl-PL"/>
        </w:rPr>
        <w:t>e</w:t>
      </w:r>
      <w:r w:rsidRPr="004B298C">
        <w:rPr>
          <w:rFonts w:ascii="Times New Roman" w:eastAsia="Calibri" w:hAnsi="Times New Roman" w:cs="Times New Roman"/>
          <w:i w:val="0"/>
          <w:iCs w:val="0"/>
          <w:color w:val="000000"/>
          <w:sz w:val="22"/>
          <w:szCs w:val="22"/>
          <w:lang w:eastAsia="pl-PL"/>
        </w:rPr>
        <w:t xml:space="preserve"> działa</w:t>
      </w:r>
      <w:r>
        <w:rPr>
          <w:rFonts w:ascii="Times New Roman" w:eastAsia="Calibri" w:hAnsi="Times New Roman" w:cs="Times New Roman"/>
          <w:i w:val="0"/>
          <w:iCs w:val="0"/>
          <w:color w:val="000000"/>
          <w:sz w:val="22"/>
          <w:szCs w:val="22"/>
          <w:lang w:eastAsia="pl-PL"/>
        </w:rPr>
        <w:t>nia</w:t>
      </w:r>
      <w:r w:rsidRPr="004B298C">
        <w:rPr>
          <w:rFonts w:ascii="Times New Roman" w:eastAsia="Calibri" w:hAnsi="Times New Roman" w:cs="Times New Roman"/>
          <w:i w:val="0"/>
          <w:iCs w:val="0"/>
          <w:color w:val="000000"/>
          <w:sz w:val="22"/>
          <w:szCs w:val="22"/>
          <w:lang w:eastAsia="pl-PL"/>
        </w:rPr>
        <w:t xml:space="preserve"> uwzględniając</w:t>
      </w:r>
      <w:r>
        <w:rPr>
          <w:rFonts w:ascii="Times New Roman" w:eastAsia="Calibri" w:hAnsi="Times New Roman" w:cs="Times New Roman"/>
          <w:i w:val="0"/>
          <w:iCs w:val="0"/>
          <w:color w:val="000000"/>
          <w:sz w:val="22"/>
          <w:szCs w:val="22"/>
          <w:lang w:eastAsia="pl-PL"/>
        </w:rPr>
        <w:t>e</w:t>
      </w:r>
      <w:r w:rsidRPr="004B298C">
        <w:rPr>
          <w:rFonts w:ascii="Times New Roman" w:eastAsia="Calibri" w:hAnsi="Times New Roman" w:cs="Times New Roman"/>
          <w:i w:val="0"/>
          <w:iCs w:val="0"/>
          <w:color w:val="000000"/>
          <w:sz w:val="22"/>
          <w:szCs w:val="22"/>
          <w:lang w:eastAsia="pl-PL"/>
        </w:rPr>
        <w:t xml:space="preserve"> potrzeby życiowe niepełnosprawnych mieszkańców </w:t>
      </w:r>
      <w:r>
        <w:rPr>
          <w:rFonts w:ascii="Times New Roman" w:eastAsia="Calibri" w:hAnsi="Times New Roman" w:cs="Times New Roman"/>
          <w:i w:val="0"/>
          <w:iCs w:val="0"/>
          <w:color w:val="000000"/>
          <w:sz w:val="22"/>
          <w:szCs w:val="22"/>
          <w:lang w:eastAsia="pl-PL"/>
        </w:rPr>
        <w:t>obszaru LGD</w:t>
      </w:r>
      <w:r w:rsidRPr="004B298C">
        <w:rPr>
          <w:rFonts w:ascii="Times New Roman" w:eastAsia="Calibri" w:hAnsi="Times New Roman" w:cs="Times New Roman"/>
          <w:i w:val="0"/>
          <w:iCs w:val="0"/>
          <w:color w:val="000000"/>
          <w:sz w:val="22"/>
          <w:szCs w:val="22"/>
          <w:lang w:eastAsia="pl-PL"/>
        </w:rPr>
        <w:t xml:space="preserve"> i ich rodzin</w:t>
      </w:r>
      <w:r>
        <w:rPr>
          <w:rFonts w:ascii="Times New Roman" w:eastAsia="Calibri" w:hAnsi="Times New Roman" w:cs="Times New Roman"/>
          <w:i w:val="0"/>
          <w:iCs w:val="0"/>
          <w:color w:val="000000"/>
          <w:sz w:val="22"/>
          <w:szCs w:val="22"/>
          <w:lang w:eastAsia="pl-PL"/>
        </w:rPr>
        <w:t xml:space="preserve"> </w:t>
      </w:r>
      <w:r w:rsidRPr="004B298C">
        <w:rPr>
          <w:rFonts w:ascii="Times New Roman" w:eastAsia="Calibri" w:hAnsi="Times New Roman" w:cs="Times New Roman"/>
          <w:i w:val="0"/>
          <w:iCs w:val="0"/>
          <w:color w:val="000000"/>
          <w:sz w:val="22"/>
          <w:szCs w:val="22"/>
          <w:lang w:eastAsia="pl-PL"/>
        </w:rPr>
        <w:t>oraz p</w:t>
      </w:r>
      <w:r w:rsidR="00F90487">
        <w:rPr>
          <w:rFonts w:ascii="Times New Roman" w:eastAsia="Calibri" w:hAnsi="Times New Roman" w:cs="Times New Roman"/>
          <w:i w:val="0"/>
          <w:iCs w:val="0"/>
          <w:color w:val="000000"/>
          <w:sz w:val="22"/>
          <w:szCs w:val="22"/>
          <w:lang w:eastAsia="pl-PL"/>
        </w:rPr>
        <w:t>odniesienie jakości ich życia. S</w:t>
      </w:r>
      <w:r w:rsidR="00F90487" w:rsidRPr="00F90487">
        <w:rPr>
          <w:rFonts w:ascii="Times New Roman" w:eastAsia="Calibri" w:hAnsi="Times New Roman" w:cs="Times New Roman"/>
          <w:i w:val="0"/>
          <w:iCs w:val="0"/>
          <w:color w:val="000000"/>
          <w:sz w:val="22"/>
          <w:szCs w:val="22"/>
          <w:lang w:eastAsia="pl-PL"/>
        </w:rPr>
        <w:t>tworzona in</w:t>
      </w:r>
      <w:r w:rsidR="00F90487">
        <w:rPr>
          <w:rFonts w:ascii="Times New Roman" w:eastAsia="Calibri" w:hAnsi="Times New Roman" w:cs="Times New Roman"/>
          <w:i w:val="0"/>
          <w:iCs w:val="0"/>
          <w:color w:val="000000"/>
          <w:sz w:val="22"/>
          <w:szCs w:val="22"/>
          <w:lang w:eastAsia="pl-PL"/>
        </w:rPr>
        <w:t xml:space="preserve">frastruktura będzie wzbogacona </w:t>
      </w:r>
      <w:r w:rsidR="00F90487" w:rsidRPr="00F90487">
        <w:rPr>
          <w:rFonts w:ascii="Times New Roman" w:eastAsia="Calibri" w:hAnsi="Times New Roman" w:cs="Times New Roman"/>
          <w:i w:val="0"/>
          <w:iCs w:val="0"/>
          <w:color w:val="000000"/>
          <w:sz w:val="22"/>
          <w:szCs w:val="22"/>
          <w:lang w:eastAsia="pl-PL"/>
        </w:rPr>
        <w:t xml:space="preserve">o udogodnienia dla osób z niepełnosprawnościami (place zabaw dostosowane do wózków inwalidzkich lub parki sensoryczne dla osób ze spektrum autyzmu). </w:t>
      </w:r>
    </w:p>
    <w:p w14:paraId="6E247461" w14:textId="31D8DDB9" w:rsidR="00851BD7" w:rsidRDefault="00851BD7" w:rsidP="00F90487">
      <w:pPr>
        <w:pStyle w:val="Legenda"/>
        <w:spacing w:line="276" w:lineRule="auto"/>
        <w:ind w:firstLine="708"/>
        <w:jc w:val="both"/>
        <w:rPr>
          <w:rFonts w:ascii="Times New Roman" w:hAnsi="Times New Roman" w:cs="Times New Roman"/>
          <w:i w:val="0"/>
          <w:iCs w:val="0"/>
          <w:color w:val="000000" w:themeColor="text1"/>
          <w:sz w:val="22"/>
          <w:szCs w:val="22"/>
        </w:rPr>
      </w:pPr>
      <w:r w:rsidRPr="00851BD7">
        <w:rPr>
          <w:rFonts w:ascii="Times New Roman" w:hAnsi="Times New Roman" w:cs="Times New Roman"/>
          <w:i w:val="0"/>
          <w:iCs w:val="0"/>
          <w:color w:val="000000" w:themeColor="text1"/>
          <w:sz w:val="22"/>
          <w:szCs w:val="22"/>
        </w:rPr>
        <w:t>Uzupełnieniem będ</w:t>
      </w:r>
      <w:r w:rsidR="00A63645">
        <w:rPr>
          <w:rFonts w:ascii="Times New Roman" w:hAnsi="Times New Roman" w:cs="Times New Roman"/>
          <w:i w:val="0"/>
          <w:iCs w:val="0"/>
          <w:color w:val="000000" w:themeColor="text1"/>
          <w:sz w:val="22"/>
          <w:szCs w:val="22"/>
        </w:rPr>
        <w:t>zie przedsięwzięcie 2.6.</w:t>
      </w:r>
      <w:r w:rsidR="00A9422B">
        <w:rPr>
          <w:rFonts w:ascii="Times New Roman" w:hAnsi="Times New Roman" w:cs="Times New Roman"/>
          <w:i w:val="0"/>
          <w:iCs w:val="0"/>
          <w:color w:val="000000" w:themeColor="text1"/>
          <w:sz w:val="22"/>
          <w:szCs w:val="22"/>
        </w:rPr>
        <w:t xml:space="preserve"> </w:t>
      </w:r>
      <w:r w:rsidRPr="00851BD7">
        <w:rPr>
          <w:rFonts w:ascii="Times New Roman" w:hAnsi="Times New Roman" w:cs="Times New Roman"/>
          <w:i w:val="0"/>
          <w:iCs w:val="0"/>
          <w:color w:val="000000" w:themeColor="text1"/>
          <w:sz w:val="22"/>
          <w:szCs w:val="22"/>
        </w:rPr>
        <w:t xml:space="preserve">w ramach FEM z zakresu wspierania </w:t>
      </w:r>
      <w:r>
        <w:rPr>
          <w:rFonts w:ascii="Times New Roman" w:hAnsi="Times New Roman" w:cs="Times New Roman"/>
          <w:i w:val="0"/>
          <w:iCs w:val="0"/>
          <w:color w:val="000000" w:themeColor="text1"/>
          <w:sz w:val="22"/>
          <w:szCs w:val="22"/>
        </w:rPr>
        <w:t>oddolnych inicjatyw na rzecz aktywnego włączenia</w:t>
      </w:r>
      <w:r w:rsidRPr="00851BD7">
        <w:rPr>
          <w:rFonts w:ascii="Times New Roman" w:hAnsi="Times New Roman" w:cs="Times New Roman"/>
          <w:i w:val="0"/>
          <w:iCs w:val="0"/>
          <w:color w:val="000000" w:themeColor="text1"/>
          <w:sz w:val="22"/>
          <w:szCs w:val="22"/>
        </w:rPr>
        <w:t xml:space="preserve"> </w:t>
      </w:r>
      <w:r>
        <w:rPr>
          <w:rFonts w:ascii="Times New Roman" w:hAnsi="Times New Roman" w:cs="Times New Roman"/>
          <w:i w:val="0"/>
          <w:iCs w:val="0"/>
          <w:color w:val="000000" w:themeColor="text1"/>
          <w:sz w:val="22"/>
          <w:szCs w:val="22"/>
        </w:rPr>
        <w:t xml:space="preserve">społecznego </w:t>
      </w:r>
      <w:r w:rsidRPr="00851BD7">
        <w:rPr>
          <w:rFonts w:ascii="Times New Roman" w:hAnsi="Times New Roman" w:cs="Times New Roman"/>
          <w:i w:val="0"/>
          <w:iCs w:val="0"/>
          <w:color w:val="000000" w:themeColor="text1"/>
          <w:sz w:val="22"/>
          <w:szCs w:val="22"/>
        </w:rPr>
        <w:t xml:space="preserve">poprzez </w:t>
      </w:r>
      <w:r w:rsidR="00F90487">
        <w:rPr>
          <w:rFonts w:ascii="Times New Roman" w:hAnsi="Times New Roman" w:cs="Times New Roman"/>
          <w:i w:val="0"/>
          <w:iCs w:val="0"/>
          <w:color w:val="000000" w:themeColor="text1"/>
          <w:sz w:val="22"/>
          <w:szCs w:val="22"/>
        </w:rPr>
        <w:t>t</w:t>
      </w:r>
      <w:r w:rsidR="00F90487" w:rsidRPr="00F90487">
        <w:rPr>
          <w:rFonts w:ascii="Times New Roman" w:hAnsi="Times New Roman" w:cs="Times New Roman"/>
          <w:i w:val="0"/>
          <w:iCs w:val="0"/>
          <w:color w:val="000000" w:themeColor="text1"/>
          <w:sz w:val="22"/>
          <w:szCs w:val="22"/>
        </w:rPr>
        <w:t>worzenie nowych oraz rozwój już istniejących placówek wsparcia dziennego dla dzieci i młodzieży</w:t>
      </w:r>
      <w:r w:rsidRPr="00851BD7">
        <w:rPr>
          <w:rFonts w:ascii="Times New Roman" w:hAnsi="Times New Roman" w:cs="Times New Roman"/>
          <w:i w:val="0"/>
          <w:iCs w:val="0"/>
          <w:color w:val="000000" w:themeColor="text1"/>
          <w:sz w:val="22"/>
          <w:szCs w:val="22"/>
        </w:rPr>
        <w:t>.</w:t>
      </w:r>
      <w:r w:rsidR="00A9422B" w:rsidRPr="00A9422B">
        <w:t xml:space="preserve"> </w:t>
      </w:r>
      <w:r w:rsidR="00A9422B" w:rsidRPr="00A9422B">
        <w:rPr>
          <w:rFonts w:ascii="Times New Roman" w:hAnsi="Times New Roman" w:cs="Times New Roman"/>
          <w:i w:val="0"/>
          <w:iCs w:val="0"/>
          <w:color w:val="000000" w:themeColor="text1"/>
          <w:sz w:val="22"/>
          <w:szCs w:val="22"/>
        </w:rPr>
        <w:t xml:space="preserve">W ramach </w:t>
      </w:r>
      <w:r w:rsidR="00A9422B">
        <w:rPr>
          <w:rFonts w:ascii="Times New Roman" w:hAnsi="Times New Roman" w:cs="Times New Roman"/>
          <w:i w:val="0"/>
          <w:iCs w:val="0"/>
          <w:color w:val="000000" w:themeColor="text1"/>
          <w:sz w:val="22"/>
          <w:szCs w:val="22"/>
        </w:rPr>
        <w:t xml:space="preserve">tego </w:t>
      </w:r>
      <w:r w:rsidR="00A9422B" w:rsidRPr="00A9422B">
        <w:rPr>
          <w:rFonts w:ascii="Times New Roman" w:hAnsi="Times New Roman" w:cs="Times New Roman"/>
          <w:i w:val="0"/>
          <w:iCs w:val="0"/>
          <w:color w:val="000000" w:themeColor="text1"/>
          <w:sz w:val="22"/>
          <w:szCs w:val="22"/>
        </w:rPr>
        <w:t xml:space="preserve">przedsięwzięcia LGD przewiduje wspieranie działań na rzecz zwiększenia dostępności usług społecznych i zdrowotnych w regionie poprzez </w:t>
      </w:r>
      <w:r w:rsidR="00F90487">
        <w:rPr>
          <w:rFonts w:ascii="Times New Roman" w:hAnsi="Times New Roman" w:cs="Times New Roman"/>
          <w:i w:val="0"/>
          <w:iCs w:val="0"/>
          <w:color w:val="000000" w:themeColor="text1"/>
          <w:sz w:val="22"/>
          <w:szCs w:val="22"/>
        </w:rPr>
        <w:t xml:space="preserve">stworzenie </w:t>
      </w:r>
      <w:r w:rsidR="00A9422B" w:rsidRPr="00A9422B">
        <w:rPr>
          <w:rFonts w:ascii="Times New Roman" w:hAnsi="Times New Roman" w:cs="Times New Roman"/>
          <w:i w:val="0"/>
          <w:iCs w:val="0"/>
          <w:color w:val="000000" w:themeColor="text1"/>
          <w:sz w:val="22"/>
          <w:szCs w:val="22"/>
        </w:rPr>
        <w:t xml:space="preserve">nowych </w:t>
      </w:r>
      <w:r w:rsidR="00F90487">
        <w:rPr>
          <w:rFonts w:ascii="Times New Roman" w:hAnsi="Times New Roman" w:cs="Times New Roman"/>
          <w:i w:val="0"/>
          <w:iCs w:val="0"/>
          <w:color w:val="000000" w:themeColor="text1"/>
          <w:sz w:val="22"/>
          <w:szCs w:val="22"/>
        </w:rPr>
        <w:t>/</w:t>
      </w:r>
      <w:r w:rsidR="00A9422B" w:rsidRPr="00A9422B">
        <w:rPr>
          <w:rFonts w:ascii="Times New Roman" w:hAnsi="Times New Roman" w:cs="Times New Roman"/>
          <w:i w:val="0"/>
          <w:iCs w:val="0"/>
          <w:color w:val="000000" w:themeColor="text1"/>
          <w:sz w:val="22"/>
          <w:szCs w:val="22"/>
        </w:rPr>
        <w:t xml:space="preserve"> rozwój już istniejących placówek wsparcia dziennego dzieci i młodzieży w formie opiekuńczej i specjalistycznej</w:t>
      </w:r>
      <w:r w:rsidR="00F90487">
        <w:rPr>
          <w:rFonts w:ascii="Times New Roman" w:hAnsi="Times New Roman" w:cs="Times New Roman"/>
          <w:i w:val="0"/>
          <w:iCs w:val="0"/>
          <w:color w:val="000000" w:themeColor="text1"/>
          <w:sz w:val="22"/>
          <w:szCs w:val="22"/>
        </w:rPr>
        <w:t xml:space="preserve"> w </w:t>
      </w:r>
      <w:r w:rsidR="00F90487" w:rsidRPr="00F90487">
        <w:t xml:space="preserve"> </w:t>
      </w:r>
      <w:r w:rsidR="00F90487">
        <w:rPr>
          <w:rFonts w:ascii="Times New Roman" w:hAnsi="Times New Roman" w:cs="Times New Roman"/>
          <w:i w:val="0"/>
          <w:iCs w:val="0"/>
          <w:color w:val="000000" w:themeColor="text1"/>
          <w:sz w:val="22"/>
          <w:szCs w:val="22"/>
        </w:rPr>
        <w:t xml:space="preserve">formie pracy podwórkowej </w:t>
      </w:r>
      <w:r w:rsidR="00F90487" w:rsidRPr="00F90487">
        <w:rPr>
          <w:rFonts w:ascii="Times New Roman" w:hAnsi="Times New Roman" w:cs="Times New Roman"/>
          <w:i w:val="0"/>
          <w:iCs w:val="0"/>
          <w:color w:val="000000" w:themeColor="text1"/>
          <w:sz w:val="22"/>
          <w:szCs w:val="22"/>
        </w:rPr>
        <w:t>realizowanej przez wychowawcę</w:t>
      </w:r>
      <w:r w:rsidR="00A9422B" w:rsidRPr="00A9422B">
        <w:rPr>
          <w:rFonts w:ascii="Times New Roman" w:hAnsi="Times New Roman" w:cs="Times New Roman"/>
          <w:i w:val="0"/>
          <w:iCs w:val="0"/>
          <w:color w:val="000000" w:themeColor="text1"/>
          <w:sz w:val="22"/>
          <w:szCs w:val="22"/>
        </w:rPr>
        <w:t>. Grupą docelową projektu będą dzieci i młodzież, rodzice i opiekunowie prawni dzieci i młodzieży.</w:t>
      </w:r>
    </w:p>
    <w:p w14:paraId="0257C3FD" w14:textId="502A4E8F" w:rsidR="00F065F6" w:rsidRPr="00EF628D" w:rsidRDefault="00683F12" w:rsidP="00A1683E">
      <w:pPr>
        <w:pStyle w:val="Legenda"/>
        <w:spacing w:line="276" w:lineRule="auto"/>
        <w:ind w:firstLine="708"/>
        <w:jc w:val="both"/>
        <w:rPr>
          <w:rFonts w:ascii="Times New Roman" w:hAnsi="Times New Roman" w:cs="Times New Roman"/>
          <w:i w:val="0"/>
          <w:iCs w:val="0"/>
          <w:color w:val="000000" w:themeColor="text1"/>
          <w:sz w:val="22"/>
          <w:szCs w:val="22"/>
        </w:rPr>
      </w:pPr>
      <w:r w:rsidRPr="00EF628D">
        <w:rPr>
          <w:rFonts w:ascii="Times New Roman" w:hAnsi="Times New Roman" w:cs="Times New Roman"/>
          <w:i w:val="0"/>
          <w:iCs w:val="0"/>
          <w:color w:val="000000" w:themeColor="text1"/>
          <w:sz w:val="22"/>
          <w:szCs w:val="22"/>
        </w:rPr>
        <w:t>Wszystkie projekty realizowane w ramach cel</w:t>
      </w:r>
      <w:r w:rsidR="003060CA" w:rsidRPr="00EF628D">
        <w:rPr>
          <w:rFonts w:ascii="Times New Roman" w:hAnsi="Times New Roman" w:cs="Times New Roman"/>
          <w:i w:val="0"/>
          <w:iCs w:val="0"/>
          <w:color w:val="000000" w:themeColor="text1"/>
          <w:sz w:val="22"/>
          <w:szCs w:val="22"/>
        </w:rPr>
        <w:t>ów b</w:t>
      </w:r>
      <w:r w:rsidRPr="00EF628D">
        <w:rPr>
          <w:rFonts w:ascii="Times New Roman" w:hAnsi="Times New Roman" w:cs="Times New Roman"/>
          <w:i w:val="0"/>
          <w:iCs w:val="0"/>
          <w:color w:val="000000" w:themeColor="text1"/>
          <w:sz w:val="22"/>
          <w:szCs w:val="22"/>
        </w:rPr>
        <w:t>ędą musiały być zgodne z zasadami horyzontalnymi.</w:t>
      </w:r>
    </w:p>
    <w:p w14:paraId="764ED782" w14:textId="77777777" w:rsidR="00A1683E" w:rsidRPr="00B20A26" w:rsidRDefault="00A1683E" w:rsidP="00A1683E">
      <w:pPr>
        <w:pStyle w:val="Legenda"/>
        <w:spacing w:after="0" w:line="276" w:lineRule="auto"/>
        <w:ind w:firstLine="708"/>
        <w:jc w:val="both"/>
        <w:rPr>
          <w:rFonts w:ascii="Times New Roman" w:hAnsi="Times New Roman" w:cs="Times New Roman"/>
          <w:i w:val="0"/>
          <w:iCs w:val="0"/>
          <w:color w:val="000000" w:themeColor="text1"/>
          <w:sz w:val="22"/>
          <w:szCs w:val="22"/>
        </w:rPr>
      </w:pPr>
      <w:r w:rsidRPr="00EF628D">
        <w:rPr>
          <w:rFonts w:ascii="Times New Roman" w:hAnsi="Times New Roman" w:cs="Times New Roman"/>
          <w:i w:val="0"/>
          <w:iCs w:val="0"/>
          <w:color w:val="000000" w:themeColor="text1"/>
          <w:sz w:val="22"/>
          <w:szCs w:val="22"/>
        </w:rPr>
        <w:t xml:space="preserve">Lokalna Strategia Rozwoju Stowarzyszenia Przyjazna Dolina Raby i Czarnej Orawy to strategia wielofunduszowa, w związku z tym Cel 1 i Cel 2 będą finansowane z dwóch źródeł. Przedsięwzięcia 1.1–1.5 oraz 2.1–2.5 będą finansowane ze środków Europejskiego Funduszu Rolnego na rzecz Rozwoju Obszarów Wiejskich w ramach </w:t>
      </w:r>
      <w:r w:rsidRPr="00EF628D">
        <w:rPr>
          <w:rFonts w:ascii="Times New Roman" w:hAnsi="Times New Roman" w:cs="Times New Roman"/>
          <w:color w:val="000000" w:themeColor="text1"/>
          <w:sz w:val="22"/>
          <w:szCs w:val="22"/>
        </w:rPr>
        <w:t>Planu Strategicznego dla Wspólnej Polityki Rolnej na lata 2023–2027</w:t>
      </w:r>
      <w:r w:rsidRPr="00EF628D">
        <w:rPr>
          <w:rFonts w:ascii="Times New Roman" w:hAnsi="Times New Roman" w:cs="Times New Roman"/>
          <w:i w:val="0"/>
          <w:iCs w:val="0"/>
          <w:color w:val="000000" w:themeColor="text1"/>
          <w:sz w:val="22"/>
          <w:szCs w:val="22"/>
        </w:rPr>
        <w:t xml:space="preserve">, natomiast przedsięwzięcie 1.6 będzie finansowane z Europejskiego Funduszu Rozwoju Regionalnego (EFRR), zaś 2.6 z Europejskiego Funduszu społecznego Plus (EFS+) będą finansowane w ramach programu regionalnego </w:t>
      </w:r>
      <w:r w:rsidRPr="00EF628D">
        <w:rPr>
          <w:rFonts w:ascii="Times New Roman" w:hAnsi="Times New Roman" w:cs="Times New Roman"/>
          <w:color w:val="000000" w:themeColor="text1"/>
          <w:sz w:val="22"/>
          <w:szCs w:val="22"/>
        </w:rPr>
        <w:t>Fundusze Europejskie dla Małopolski 2021–2027.</w:t>
      </w:r>
    </w:p>
    <w:p w14:paraId="4FF970CD" w14:textId="1DE3D40A" w:rsidR="00683F12" w:rsidRPr="00103703" w:rsidRDefault="00683F12" w:rsidP="004B298C">
      <w:pPr>
        <w:spacing w:line="276" w:lineRule="auto"/>
        <w:jc w:val="both"/>
        <w:rPr>
          <w:rFonts w:ascii="Times New Roman" w:hAnsi="Times New Roman" w:cs="Times New Roman"/>
          <w:b/>
          <w:bCs/>
        </w:rPr>
        <w:sectPr w:rsidR="00683F12" w:rsidRPr="00103703" w:rsidSect="003C7A53">
          <w:pgSz w:w="11906" w:h="16838"/>
          <w:pgMar w:top="851" w:right="851" w:bottom="851" w:left="851" w:header="709" w:footer="709" w:gutter="0"/>
          <w:cols w:space="708"/>
          <w:titlePg/>
          <w:docGrid w:linePitch="360"/>
        </w:sectPr>
      </w:pPr>
    </w:p>
    <w:p w14:paraId="2F694503" w14:textId="2CBEF818" w:rsidR="00F065F6" w:rsidRPr="003973F7"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136" w:name="_Toc158360369"/>
      <w:r w:rsidRPr="003973F7">
        <w:rPr>
          <w:rFonts w:ascii="Times New Roman" w:hAnsi="Times New Roman" w:cs="Times New Roman"/>
          <w:b/>
          <w:bCs/>
          <w:i w:val="0"/>
          <w:iCs w:val="0"/>
          <w:color w:val="000000" w:themeColor="text1"/>
          <w:sz w:val="20"/>
          <w:szCs w:val="20"/>
        </w:rPr>
        <w:lastRenderedPageBreak/>
        <w:t xml:space="preserve">Tabela </w:t>
      </w:r>
      <w:r w:rsidRPr="003973F7">
        <w:rPr>
          <w:rFonts w:ascii="Times New Roman" w:hAnsi="Times New Roman" w:cs="Times New Roman"/>
          <w:b/>
          <w:bCs/>
          <w:i w:val="0"/>
          <w:iCs w:val="0"/>
          <w:color w:val="000000" w:themeColor="text1"/>
          <w:sz w:val="20"/>
          <w:szCs w:val="20"/>
        </w:rPr>
        <w:fldChar w:fldCharType="begin"/>
      </w:r>
      <w:r w:rsidRPr="003973F7">
        <w:rPr>
          <w:rFonts w:ascii="Times New Roman" w:hAnsi="Times New Roman" w:cs="Times New Roman"/>
          <w:b/>
          <w:bCs/>
          <w:i w:val="0"/>
          <w:iCs w:val="0"/>
          <w:color w:val="000000" w:themeColor="text1"/>
          <w:sz w:val="20"/>
          <w:szCs w:val="20"/>
        </w:rPr>
        <w:instrText xml:space="preserve"> SEQ Tabela \* ARABIC </w:instrText>
      </w:r>
      <w:r w:rsidRPr="003973F7">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22</w:t>
      </w:r>
      <w:r w:rsidRPr="003973F7">
        <w:rPr>
          <w:rFonts w:ascii="Times New Roman" w:hAnsi="Times New Roman" w:cs="Times New Roman"/>
          <w:b/>
          <w:bCs/>
          <w:i w:val="0"/>
          <w:iCs w:val="0"/>
          <w:color w:val="000000" w:themeColor="text1"/>
          <w:sz w:val="20"/>
          <w:szCs w:val="20"/>
        </w:rPr>
        <w:fldChar w:fldCharType="end"/>
      </w:r>
      <w:r w:rsidRPr="003973F7">
        <w:rPr>
          <w:rFonts w:ascii="Times New Roman" w:hAnsi="Times New Roman" w:cs="Times New Roman"/>
          <w:b/>
          <w:bCs/>
          <w:i w:val="0"/>
          <w:iCs w:val="0"/>
          <w:color w:val="000000" w:themeColor="text1"/>
          <w:sz w:val="20"/>
          <w:szCs w:val="20"/>
        </w:rPr>
        <w:t xml:space="preserve"> </w:t>
      </w:r>
      <w:r w:rsidRPr="00A10975">
        <w:rPr>
          <w:rFonts w:ascii="Times New Roman" w:hAnsi="Times New Roman" w:cs="Times New Roman"/>
          <w:b/>
          <w:bCs/>
          <w:i w:val="0"/>
          <w:iCs w:val="0"/>
          <w:color w:val="000000" w:themeColor="text1"/>
          <w:sz w:val="20"/>
          <w:szCs w:val="20"/>
        </w:rPr>
        <w:t xml:space="preserve">Przedsięwzięcia </w:t>
      </w:r>
      <w:r>
        <w:rPr>
          <w:rFonts w:ascii="Times New Roman" w:hAnsi="Times New Roman" w:cs="Times New Roman"/>
          <w:b/>
          <w:bCs/>
          <w:i w:val="0"/>
          <w:iCs w:val="0"/>
          <w:color w:val="000000" w:themeColor="text1"/>
          <w:sz w:val="20"/>
          <w:szCs w:val="20"/>
        </w:rPr>
        <w:t xml:space="preserve">– powiązanie z analizą potrzeb, charakter, budżet, </w:t>
      </w:r>
      <w:r w:rsidRPr="004A7D7D">
        <w:rPr>
          <w:rFonts w:ascii="Times New Roman" w:hAnsi="Times New Roman" w:cs="Times New Roman"/>
          <w:b/>
          <w:bCs/>
          <w:i w:val="0"/>
          <w:iCs w:val="0"/>
          <w:color w:val="000000" w:themeColor="text1"/>
          <w:sz w:val="20"/>
          <w:szCs w:val="20"/>
        </w:rPr>
        <w:t>poziom dofinansowania, ma</w:t>
      </w:r>
      <w:r>
        <w:rPr>
          <w:rFonts w:ascii="Times New Roman" w:hAnsi="Times New Roman" w:cs="Times New Roman"/>
          <w:b/>
          <w:bCs/>
          <w:i w:val="0"/>
          <w:iCs w:val="0"/>
          <w:color w:val="000000" w:themeColor="text1"/>
          <w:sz w:val="20"/>
          <w:szCs w:val="20"/>
        </w:rPr>
        <w:t>ks.</w:t>
      </w:r>
      <w:r w:rsidRPr="004A7D7D">
        <w:rPr>
          <w:rFonts w:ascii="Times New Roman" w:hAnsi="Times New Roman" w:cs="Times New Roman"/>
          <w:b/>
          <w:bCs/>
          <w:i w:val="0"/>
          <w:iCs w:val="0"/>
          <w:color w:val="000000" w:themeColor="text1"/>
          <w:sz w:val="20"/>
          <w:szCs w:val="20"/>
        </w:rPr>
        <w:t xml:space="preserve"> i mi</w:t>
      </w:r>
      <w:r>
        <w:rPr>
          <w:rFonts w:ascii="Times New Roman" w:hAnsi="Times New Roman" w:cs="Times New Roman"/>
          <w:b/>
          <w:bCs/>
          <w:i w:val="0"/>
          <w:iCs w:val="0"/>
          <w:color w:val="000000" w:themeColor="text1"/>
          <w:sz w:val="20"/>
          <w:szCs w:val="20"/>
        </w:rPr>
        <w:t xml:space="preserve">n. </w:t>
      </w:r>
      <w:r w:rsidRPr="004A7D7D">
        <w:rPr>
          <w:rFonts w:ascii="Times New Roman" w:hAnsi="Times New Roman" w:cs="Times New Roman"/>
          <w:b/>
          <w:bCs/>
          <w:i w:val="0"/>
          <w:iCs w:val="0"/>
          <w:color w:val="000000" w:themeColor="text1"/>
          <w:sz w:val="20"/>
          <w:szCs w:val="20"/>
        </w:rPr>
        <w:t>kw</w:t>
      </w:r>
      <w:r>
        <w:rPr>
          <w:rFonts w:ascii="Times New Roman" w:hAnsi="Times New Roman" w:cs="Times New Roman"/>
          <w:b/>
          <w:bCs/>
          <w:i w:val="0"/>
          <w:iCs w:val="0"/>
          <w:color w:val="000000" w:themeColor="text1"/>
          <w:sz w:val="20"/>
          <w:szCs w:val="20"/>
        </w:rPr>
        <w:t>ota</w:t>
      </w:r>
      <w:r w:rsidRPr="004A7D7D">
        <w:rPr>
          <w:rFonts w:ascii="Times New Roman" w:hAnsi="Times New Roman" w:cs="Times New Roman"/>
          <w:b/>
          <w:bCs/>
          <w:i w:val="0"/>
          <w:iCs w:val="0"/>
          <w:color w:val="000000" w:themeColor="text1"/>
          <w:sz w:val="20"/>
          <w:szCs w:val="20"/>
        </w:rPr>
        <w:t>, grup</w:t>
      </w:r>
      <w:r>
        <w:rPr>
          <w:rFonts w:ascii="Times New Roman" w:hAnsi="Times New Roman" w:cs="Times New Roman"/>
          <w:b/>
          <w:bCs/>
          <w:i w:val="0"/>
          <w:iCs w:val="0"/>
          <w:color w:val="000000" w:themeColor="text1"/>
          <w:sz w:val="20"/>
          <w:szCs w:val="20"/>
        </w:rPr>
        <w:t>a</w:t>
      </w:r>
      <w:r w:rsidRPr="004A7D7D">
        <w:rPr>
          <w:rFonts w:ascii="Times New Roman" w:hAnsi="Times New Roman" w:cs="Times New Roman"/>
          <w:b/>
          <w:bCs/>
          <w:i w:val="0"/>
          <w:iCs w:val="0"/>
          <w:color w:val="000000" w:themeColor="text1"/>
          <w:sz w:val="20"/>
          <w:szCs w:val="20"/>
        </w:rPr>
        <w:t xml:space="preserve"> docelow</w:t>
      </w:r>
      <w:r>
        <w:rPr>
          <w:rFonts w:ascii="Times New Roman" w:hAnsi="Times New Roman" w:cs="Times New Roman"/>
          <w:b/>
          <w:bCs/>
          <w:i w:val="0"/>
          <w:iCs w:val="0"/>
          <w:color w:val="000000" w:themeColor="text1"/>
          <w:sz w:val="20"/>
          <w:szCs w:val="20"/>
        </w:rPr>
        <w:t>a</w:t>
      </w:r>
      <w:r w:rsidRPr="004A7D7D">
        <w:rPr>
          <w:rFonts w:ascii="Times New Roman" w:hAnsi="Times New Roman" w:cs="Times New Roman"/>
          <w:b/>
          <w:bCs/>
          <w:i w:val="0"/>
          <w:iCs w:val="0"/>
          <w:color w:val="000000" w:themeColor="text1"/>
          <w:sz w:val="20"/>
          <w:szCs w:val="20"/>
        </w:rPr>
        <w:t xml:space="preserve"> i spos</w:t>
      </w:r>
      <w:r>
        <w:rPr>
          <w:rFonts w:ascii="Times New Roman" w:hAnsi="Times New Roman" w:cs="Times New Roman"/>
          <w:b/>
          <w:bCs/>
          <w:i w:val="0"/>
          <w:iCs w:val="0"/>
          <w:color w:val="000000" w:themeColor="text1"/>
          <w:sz w:val="20"/>
          <w:szCs w:val="20"/>
        </w:rPr>
        <w:t>ób</w:t>
      </w:r>
      <w:r w:rsidRPr="004A7D7D">
        <w:rPr>
          <w:rFonts w:ascii="Times New Roman" w:hAnsi="Times New Roman" w:cs="Times New Roman"/>
          <w:b/>
          <w:bCs/>
          <w:i w:val="0"/>
          <w:iCs w:val="0"/>
          <w:color w:val="000000" w:themeColor="text1"/>
          <w:sz w:val="20"/>
          <w:szCs w:val="20"/>
        </w:rPr>
        <w:t xml:space="preserve"> realizacji</w:t>
      </w:r>
      <w:r>
        <w:rPr>
          <w:rFonts w:ascii="Times New Roman" w:hAnsi="Times New Roman" w:cs="Times New Roman"/>
          <w:b/>
          <w:bCs/>
          <w:i w:val="0"/>
          <w:iCs w:val="0"/>
          <w:color w:val="000000" w:themeColor="text1"/>
          <w:sz w:val="20"/>
          <w:szCs w:val="20"/>
        </w:rPr>
        <w:t xml:space="preserve"> (rozszerzona wersja analogicznej tabeli stanowiącej załącznik nr 1 do LSR)</w:t>
      </w:r>
      <w:bookmarkEnd w:id="136"/>
    </w:p>
    <w:tbl>
      <w:tblPr>
        <w:tblW w:w="14737" w:type="dxa"/>
        <w:jc w:val="center"/>
        <w:tblLayout w:type="fixed"/>
        <w:tblCellMar>
          <w:left w:w="70" w:type="dxa"/>
          <w:right w:w="70" w:type="dxa"/>
        </w:tblCellMar>
        <w:tblLook w:val="04A0" w:firstRow="1" w:lastRow="0" w:firstColumn="1" w:lastColumn="0" w:noHBand="0" w:noVBand="1"/>
      </w:tblPr>
      <w:tblGrid>
        <w:gridCol w:w="770"/>
        <w:gridCol w:w="230"/>
        <w:gridCol w:w="359"/>
        <w:gridCol w:w="1511"/>
        <w:gridCol w:w="365"/>
        <w:gridCol w:w="1840"/>
        <w:gridCol w:w="1441"/>
        <w:gridCol w:w="1701"/>
        <w:gridCol w:w="1701"/>
        <w:gridCol w:w="1417"/>
        <w:gridCol w:w="1276"/>
        <w:gridCol w:w="992"/>
        <w:gridCol w:w="1134"/>
      </w:tblGrid>
      <w:tr w:rsidR="0099624F" w:rsidRPr="004563AC" w14:paraId="4E3E7C72" w14:textId="77777777" w:rsidTr="00B45634">
        <w:trPr>
          <w:trHeight w:val="72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6152E20" w14:textId="77777777" w:rsidR="004563AC" w:rsidRPr="004563AC" w:rsidRDefault="004563AC" w:rsidP="004563AC">
            <w:pPr>
              <w:spacing w:after="0" w:line="240" w:lineRule="auto"/>
              <w:jc w:val="center"/>
              <w:rPr>
                <w:rFonts w:ascii="Times New Roman" w:eastAsia="Times New Roman" w:hAnsi="Times New Roman" w:cs="Times New Roman"/>
                <w:b/>
                <w:bCs/>
                <w:i/>
                <w:iCs/>
                <w:color w:val="000000"/>
                <w:sz w:val="18"/>
                <w:szCs w:val="18"/>
                <w:lang w:eastAsia="pl-PL"/>
              </w:rPr>
            </w:pPr>
            <w:r w:rsidRPr="004563AC">
              <w:rPr>
                <w:rFonts w:ascii="Times New Roman" w:eastAsia="Times New Roman" w:hAnsi="Times New Roman" w:cs="Times New Roman"/>
                <w:b/>
                <w:bCs/>
                <w:i/>
                <w:iCs/>
                <w:color w:val="000000"/>
                <w:sz w:val="18"/>
                <w:szCs w:val="18"/>
                <w:lang w:eastAsia="pl-PL"/>
              </w:rPr>
              <w:t>Problem</w:t>
            </w:r>
          </w:p>
        </w:tc>
        <w:tc>
          <w:tcPr>
            <w:tcW w:w="589" w:type="dxa"/>
            <w:gridSpan w:val="2"/>
            <w:tcBorders>
              <w:top w:val="single" w:sz="4" w:space="0" w:color="auto"/>
              <w:left w:val="single" w:sz="4" w:space="0" w:color="auto"/>
              <w:bottom w:val="single" w:sz="4" w:space="0" w:color="auto"/>
              <w:right w:val="single" w:sz="4" w:space="0" w:color="auto"/>
            </w:tcBorders>
            <w:vAlign w:val="center"/>
            <w:hideMark/>
          </w:tcPr>
          <w:p w14:paraId="659759F7"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Cel</w:t>
            </w:r>
          </w:p>
        </w:tc>
        <w:tc>
          <w:tcPr>
            <w:tcW w:w="1511" w:type="dxa"/>
            <w:tcBorders>
              <w:top w:val="single" w:sz="4" w:space="0" w:color="auto"/>
              <w:left w:val="single" w:sz="4" w:space="0" w:color="auto"/>
              <w:bottom w:val="single" w:sz="4" w:space="0" w:color="auto"/>
              <w:right w:val="single" w:sz="4" w:space="0" w:color="auto"/>
            </w:tcBorders>
            <w:vAlign w:val="center"/>
            <w:hideMark/>
          </w:tcPr>
          <w:p w14:paraId="7A63387C" w14:textId="77777777" w:rsidR="004563AC" w:rsidRPr="004563AC" w:rsidRDefault="004563AC" w:rsidP="004563AC">
            <w:pPr>
              <w:spacing w:after="0" w:line="240" w:lineRule="auto"/>
              <w:jc w:val="center"/>
              <w:rPr>
                <w:rFonts w:ascii="Times New Roman" w:eastAsia="Times New Roman" w:hAnsi="Times New Roman" w:cs="Times New Roman"/>
                <w:b/>
                <w:bCs/>
                <w:i/>
                <w:iCs/>
                <w:color w:val="000000"/>
                <w:sz w:val="18"/>
                <w:szCs w:val="18"/>
                <w:lang w:eastAsia="pl-PL"/>
              </w:rPr>
            </w:pPr>
            <w:r w:rsidRPr="004563AC">
              <w:rPr>
                <w:rFonts w:ascii="Times New Roman" w:eastAsia="Times New Roman" w:hAnsi="Times New Roman" w:cs="Times New Roman"/>
                <w:b/>
                <w:bCs/>
                <w:i/>
                <w:iCs/>
                <w:color w:val="000000"/>
                <w:sz w:val="18"/>
                <w:szCs w:val="18"/>
                <w:lang w:eastAsia="pl-PL"/>
              </w:rPr>
              <w:t xml:space="preserve">Zidentyfikowana przyczyna problemu </w:t>
            </w:r>
          </w:p>
        </w:tc>
        <w:tc>
          <w:tcPr>
            <w:tcW w:w="2205" w:type="dxa"/>
            <w:gridSpan w:val="2"/>
            <w:tcBorders>
              <w:top w:val="single" w:sz="4" w:space="0" w:color="auto"/>
              <w:left w:val="single" w:sz="4" w:space="0" w:color="auto"/>
              <w:bottom w:val="single" w:sz="4" w:space="0" w:color="auto"/>
              <w:right w:val="single" w:sz="4" w:space="0" w:color="auto"/>
            </w:tcBorders>
            <w:vAlign w:val="center"/>
            <w:hideMark/>
          </w:tcPr>
          <w:p w14:paraId="4B7AF27E"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Przedsięwzięcie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6B5B8F2"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Możliwy zakres wsparcia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84E857" w14:textId="34EFF61D" w:rsidR="004563AC" w:rsidRPr="004563AC" w:rsidRDefault="004563AC" w:rsidP="00F90487">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Zakres wsparcia</w:t>
            </w:r>
            <w:r w:rsidR="00F90487">
              <w:rPr>
                <w:rFonts w:ascii="Times New Roman" w:eastAsia="Times New Roman" w:hAnsi="Times New Roman" w:cs="Times New Roman"/>
                <w:b/>
                <w:bCs/>
                <w:color w:val="000000"/>
                <w:sz w:val="18"/>
                <w:szCs w:val="18"/>
                <w:lang w:eastAsia="pl-PL"/>
              </w:rPr>
              <w:t>/</w:t>
            </w:r>
            <w:r w:rsidRPr="004563AC">
              <w:rPr>
                <w:rFonts w:ascii="Times New Roman" w:eastAsia="Times New Roman" w:hAnsi="Times New Roman" w:cs="Times New Roman"/>
                <w:b/>
                <w:bCs/>
                <w:color w:val="000000"/>
                <w:sz w:val="18"/>
                <w:szCs w:val="18"/>
                <w:lang w:eastAsia="pl-PL"/>
              </w:rPr>
              <w:t xml:space="preserve"> </w:t>
            </w:r>
            <w:r>
              <w:rPr>
                <w:rFonts w:ascii="Times New Roman" w:eastAsia="Times New Roman" w:hAnsi="Times New Roman" w:cs="Times New Roman"/>
                <w:b/>
                <w:bCs/>
                <w:color w:val="000000"/>
                <w:sz w:val="18"/>
                <w:szCs w:val="18"/>
                <w:lang w:eastAsia="pl-PL"/>
              </w:rPr>
              <w:br/>
            </w:r>
            <w:r w:rsidR="00E82F29">
              <w:rPr>
                <w:rFonts w:ascii="Times New Roman" w:eastAsia="Times New Roman" w:hAnsi="Times New Roman" w:cs="Times New Roman"/>
                <w:b/>
                <w:bCs/>
                <w:color w:val="000000"/>
                <w:sz w:val="18"/>
                <w:szCs w:val="18"/>
                <w:lang w:eastAsia="pl-PL"/>
              </w:rPr>
              <w:t>Fundusz</w:t>
            </w:r>
            <w:r w:rsidRPr="004563AC">
              <w:rPr>
                <w:rFonts w:ascii="Times New Roman" w:eastAsia="Times New Roman" w:hAnsi="Times New Roman" w:cs="Times New Roman"/>
                <w:b/>
                <w:bCs/>
                <w:color w:val="000000"/>
                <w:sz w:val="18"/>
                <w:szCs w:val="18"/>
                <w:lang w:eastAsia="pl-PL"/>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D235EF"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Poziom dofinansowania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6BF3FB"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Możliwy Wnioskodawca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7BBC13"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Grupy docelowe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EB0137"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Sposób realizacji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9A6C6D" w14:textId="7B912AD7" w:rsidR="004563AC" w:rsidRPr="004563AC" w:rsidRDefault="004563AC" w:rsidP="00E82F29">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 xml:space="preserve">Budżet </w:t>
            </w:r>
            <w:r w:rsidR="00E82F29">
              <w:rPr>
                <w:rFonts w:ascii="Times New Roman" w:eastAsia="Times New Roman" w:hAnsi="Times New Roman" w:cs="Times New Roman"/>
                <w:b/>
                <w:bCs/>
                <w:color w:val="000000"/>
                <w:sz w:val="18"/>
                <w:szCs w:val="18"/>
                <w:lang w:eastAsia="pl-PL"/>
              </w:rPr>
              <w:t>/Fundusz</w:t>
            </w:r>
            <w:r w:rsidRPr="004563AC">
              <w:rPr>
                <w:rFonts w:ascii="Times New Roman" w:eastAsia="Times New Roman" w:hAnsi="Times New Roman" w:cs="Times New Roman"/>
                <w:b/>
                <w:bCs/>
                <w:color w:val="000000"/>
                <w:sz w:val="18"/>
                <w:szCs w:val="18"/>
                <w:lang w:eastAsia="pl-PL"/>
              </w:rPr>
              <w:t xml:space="preserve"> [euro]</w:t>
            </w:r>
          </w:p>
        </w:tc>
      </w:tr>
      <w:tr w:rsidR="004563AC" w:rsidRPr="004563AC" w14:paraId="0134270E" w14:textId="77777777" w:rsidTr="00B45634">
        <w:trPr>
          <w:trHeight w:val="1680"/>
          <w:jc w:val="center"/>
        </w:trPr>
        <w:tc>
          <w:tcPr>
            <w:tcW w:w="7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E38FC00" w14:textId="183EF270"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Niski poziom aktywności gospodarczej i społecznej mieszkańców, </w:t>
            </w:r>
            <w:r w:rsidR="006C0EA0">
              <w:rPr>
                <w:rFonts w:ascii="Times New Roman" w:eastAsia="Times New Roman" w:hAnsi="Times New Roman" w:cs="Times New Roman"/>
                <w:i/>
                <w:iCs/>
                <w:color w:val="000000"/>
                <w:sz w:val="18"/>
                <w:szCs w:val="18"/>
                <w:lang w:eastAsia="pl-PL"/>
              </w:rPr>
              <w:t>n</w:t>
            </w:r>
            <w:r w:rsidRPr="004563AC">
              <w:rPr>
                <w:rFonts w:ascii="Times New Roman" w:eastAsia="Times New Roman" w:hAnsi="Times New Roman" w:cs="Times New Roman"/>
                <w:i/>
                <w:iCs/>
                <w:color w:val="000000"/>
                <w:sz w:val="18"/>
                <w:szCs w:val="18"/>
                <w:lang w:eastAsia="pl-PL"/>
              </w:rPr>
              <w:t>iewystarczaj</w:t>
            </w:r>
            <w:r>
              <w:rPr>
                <w:rFonts w:ascii="Times New Roman" w:eastAsia="Times New Roman" w:hAnsi="Times New Roman" w:cs="Times New Roman"/>
                <w:i/>
                <w:iCs/>
                <w:color w:val="000000"/>
                <w:sz w:val="18"/>
                <w:szCs w:val="18"/>
                <w:lang w:eastAsia="pl-PL"/>
              </w:rPr>
              <w:t>ą</w:t>
            </w:r>
            <w:r w:rsidRPr="004563AC">
              <w:rPr>
                <w:rFonts w:ascii="Times New Roman" w:eastAsia="Times New Roman" w:hAnsi="Times New Roman" w:cs="Times New Roman"/>
                <w:i/>
                <w:iCs/>
                <w:color w:val="000000"/>
                <w:sz w:val="18"/>
                <w:szCs w:val="18"/>
                <w:lang w:eastAsia="pl-PL"/>
              </w:rPr>
              <w:t xml:space="preserve">ca oferta spędzania czasu wolnego przez mieszkańców, mało atrakcyjny rynek pracy </w:t>
            </w:r>
          </w:p>
        </w:tc>
        <w:tc>
          <w:tcPr>
            <w:tcW w:w="230" w:type="dxa"/>
            <w:vMerge w:val="restart"/>
            <w:tcBorders>
              <w:top w:val="single" w:sz="4" w:space="0" w:color="auto"/>
              <w:left w:val="single" w:sz="4" w:space="0" w:color="auto"/>
              <w:bottom w:val="single" w:sz="4" w:space="0" w:color="auto"/>
              <w:right w:val="single" w:sz="4" w:space="0" w:color="auto"/>
            </w:tcBorders>
            <w:vAlign w:val="center"/>
            <w:hideMark/>
          </w:tcPr>
          <w:p w14:paraId="7B287CFD"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w:t>
            </w:r>
          </w:p>
        </w:tc>
        <w:tc>
          <w:tcPr>
            <w:tcW w:w="3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B4FF2D0" w14:textId="1ED26EBE"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Zbudowanie oferty możliwości rozwoju i zagospodarowania czasu wolnego</w:t>
            </w:r>
          </w:p>
        </w:tc>
        <w:tc>
          <w:tcPr>
            <w:tcW w:w="1511" w:type="dxa"/>
            <w:tcBorders>
              <w:top w:val="single" w:sz="4" w:space="0" w:color="auto"/>
              <w:left w:val="single" w:sz="4" w:space="0" w:color="auto"/>
              <w:bottom w:val="single" w:sz="4" w:space="0" w:color="auto"/>
              <w:right w:val="single" w:sz="4" w:space="0" w:color="auto"/>
            </w:tcBorders>
            <w:vAlign w:val="center"/>
            <w:hideMark/>
          </w:tcPr>
          <w:p w14:paraId="25230DF9" w14:textId="68832108"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Braki </w:t>
            </w:r>
            <w:r>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infrastrukturze publicznej</w:t>
            </w:r>
          </w:p>
        </w:tc>
        <w:tc>
          <w:tcPr>
            <w:tcW w:w="365" w:type="dxa"/>
            <w:tcBorders>
              <w:top w:val="single" w:sz="4" w:space="0" w:color="auto"/>
              <w:left w:val="single" w:sz="4" w:space="0" w:color="auto"/>
              <w:bottom w:val="single" w:sz="4" w:space="0" w:color="auto"/>
              <w:right w:val="single" w:sz="4" w:space="0" w:color="auto"/>
            </w:tcBorders>
            <w:vAlign w:val="center"/>
            <w:hideMark/>
          </w:tcPr>
          <w:p w14:paraId="4CDBDF53"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135323" w14:textId="4BE593D9"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Ogólnodostępna nieodpłatna infrastruktura publiczna </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2693357" w14:textId="099713DD"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Doposażenie instytucji kultury, budowa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rozbudowa infrastruktury publicznej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E37156" w14:textId="7973FC9C"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6.</w:t>
            </w:r>
            <w:r>
              <w:rPr>
                <w:rFonts w:ascii="Times New Roman" w:eastAsia="Times New Roman" w:hAnsi="Times New Roman" w:cs="Times New Roman"/>
                <w:color w:val="000000"/>
                <w:sz w:val="18"/>
                <w:szCs w:val="18"/>
                <w:lang w:eastAsia="pl-PL"/>
              </w:rPr>
              <w:t xml:space="preserve"> P</w:t>
            </w:r>
            <w:r w:rsidRPr="004563AC">
              <w:rPr>
                <w:rFonts w:ascii="Times New Roman" w:eastAsia="Times New Roman" w:hAnsi="Times New Roman" w:cs="Times New Roman"/>
                <w:color w:val="000000"/>
                <w:sz w:val="18"/>
                <w:szCs w:val="18"/>
                <w:lang w:eastAsia="pl-PL"/>
              </w:rPr>
              <w:t>oprawa dostępu do małej infrastruktury publicznej</w:t>
            </w:r>
            <w:r w:rsidR="006C0EA0">
              <w:rPr>
                <w:rFonts w:ascii="Times New Roman" w:eastAsia="Times New Roman" w:hAnsi="Times New Roman" w:cs="Times New Roman"/>
                <w:color w:val="000000"/>
                <w:sz w:val="18"/>
                <w:szCs w:val="18"/>
                <w:lang w:eastAsia="pl-PL"/>
              </w:rPr>
              <w:t>;</w:t>
            </w:r>
            <w:r w:rsidR="002C1153">
              <w:rPr>
                <w:rFonts w:ascii="Times New Roman" w:eastAsia="Times New Roman" w:hAnsi="Times New Roman" w:cs="Times New Roman"/>
                <w:color w:val="000000"/>
                <w:sz w:val="18"/>
                <w:szCs w:val="18"/>
                <w:lang w:eastAsia="pl-PL"/>
              </w:rPr>
              <w:t>/ EFRROW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809945" w14:textId="71AEDC50" w:rsidR="001C5959" w:rsidRDefault="001C5959" w:rsidP="00F90487">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br/>
              <w:t>Max. wys. wsparcia 500 000 PLN</w:t>
            </w:r>
          </w:p>
          <w:p w14:paraId="61DE139D" w14:textId="5892D0D1" w:rsid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75%</w:t>
            </w:r>
            <w:r w:rsidR="001C5959">
              <w:rPr>
                <w:rFonts w:ascii="Times New Roman" w:eastAsia="Times New Roman" w:hAnsi="Times New Roman" w:cs="Times New Roman"/>
                <w:color w:val="000000"/>
                <w:sz w:val="18"/>
                <w:szCs w:val="18"/>
                <w:lang w:eastAsia="pl-PL"/>
              </w:rPr>
              <w:t xml:space="preserve"> kosztów kwalifikowalnych</w:t>
            </w:r>
            <w:r w:rsidR="00735EA1">
              <w:rPr>
                <w:rFonts w:ascii="Times New Roman" w:eastAsia="Times New Roman" w:hAnsi="Times New Roman" w:cs="Times New Roman"/>
                <w:color w:val="000000"/>
                <w:sz w:val="18"/>
                <w:szCs w:val="18"/>
                <w:lang w:eastAsia="pl-PL"/>
              </w:rPr>
              <w:t xml:space="preserve"> – </w:t>
            </w:r>
            <w:r w:rsidR="00735EA1" w:rsidRPr="004563AC">
              <w:rPr>
                <w:rFonts w:ascii="Times New Roman" w:eastAsia="Times New Roman" w:hAnsi="Times New Roman" w:cs="Times New Roman"/>
                <w:color w:val="000000"/>
                <w:sz w:val="18"/>
                <w:szCs w:val="18"/>
                <w:lang w:eastAsia="pl-PL"/>
              </w:rPr>
              <w:t>JSFP</w:t>
            </w:r>
          </w:p>
          <w:p w14:paraId="287FDD31" w14:textId="78A70657" w:rsidR="00735EA1" w:rsidRPr="004563AC" w:rsidRDefault="00735EA1" w:rsidP="00F90487">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100% - </w:t>
            </w:r>
            <w:r w:rsidR="002C1153" w:rsidRPr="00F666B5">
              <w:rPr>
                <w:rFonts w:ascii="Times New Roman" w:eastAsia="Times New Roman" w:hAnsi="Times New Roman" w:cs="Times New Roman"/>
                <w:color w:val="000000"/>
                <w:sz w:val="18"/>
                <w:szCs w:val="18"/>
                <w:lang w:eastAsia="pl-PL"/>
              </w:rPr>
              <w:t>organizacje pozarządowe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555852" w14:textId="0C86C00A" w:rsidR="004563AC" w:rsidRPr="004563AC" w:rsidRDefault="004563AC" w:rsidP="00F666B5">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JSFP</w:t>
            </w:r>
            <w:r w:rsidR="00F666B5">
              <w:t xml:space="preserve"> </w:t>
            </w:r>
            <w:r w:rsidR="00F666B5" w:rsidRPr="00F666B5">
              <w:rPr>
                <w:rFonts w:ascii="Times New Roman" w:eastAsia="Times New Roman" w:hAnsi="Times New Roman" w:cs="Times New Roman"/>
                <w:color w:val="000000"/>
                <w:sz w:val="18"/>
                <w:szCs w:val="18"/>
                <w:lang w:eastAsia="pl-PL"/>
              </w:rPr>
              <w:t>organizacje pozarządowe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2A327C" w14:textId="227FD81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 osoby do 25</w:t>
            </w:r>
            <w:r w:rsidR="006C0EA0">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roku życia</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DF79B7" w14:textId="3C83A915" w:rsidR="004563AC" w:rsidRPr="004563AC" w:rsidRDefault="00E73837"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w:t>
            </w:r>
            <w:r w:rsidR="001C5959">
              <w:rPr>
                <w:rFonts w:ascii="Times New Roman" w:eastAsia="Times New Roman" w:hAnsi="Times New Roman" w:cs="Times New Roman"/>
                <w:color w:val="000000"/>
                <w:sz w:val="18"/>
                <w:szCs w:val="18"/>
                <w:lang w:eastAsia="pl-PL"/>
              </w:rPr>
              <w:t>onkurs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F28E38" w14:textId="5E6708F4" w:rsidR="00511173"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€ 700</w:t>
            </w:r>
            <w:r w:rsidR="00511173">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511173">
              <w:rPr>
                <w:rFonts w:ascii="Times New Roman" w:eastAsia="Times New Roman" w:hAnsi="Times New Roman" w:cs="Times New Roman"/>
                <w:color w:val="000000"/>
                <w:sz w:val="18"/>
                <w:szCs w:val="18"/>
                <w:lang w:eastAsia="pl-PL"/>
              </w:rPr>
              <w:t>/</w:t>
            </w:r>
          </w:p>
          <w:p w14:paraId="7A4D43EF" w14:textId="4846D768" w:rsidR="004563AC" w:rsidRPr="004563AC" w:rsidRDefault="00511173"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EFRROW</w:t>
            </w:r>
            <w:r w:rsidR="004563AC" w:rsidRPr="004563AC">
              <w:rPr>
                <w:rFonts w:ascii="Times New Roman" w:eastAsia="Times New Roman" w:hAnsi="Times New Roman" w:cs="Times New Roman"/>
                <w:color w:val="000000"/>
                <w:sz w:val="18"/>
                <w:szCs w:val="18"/>
                <w:lang w:eastAsia="pl-PL"/>
              </w:rPr>
              <w:t xml:space="preserve"> </w:t>
            </w:r>
          </w:p>
        </w:tc>
      </w:tr>
      <w:tr w:rsidR="004563AC" w:rsidRPr="004563AC" w14:paraId="2FC7DDF2" w14:textId="77777777" w:rsidTr="00B45634">
        <w:trPr>
          <w:trHeight w:val="120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48CB080C"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30008489"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1EE94859"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76894A3B"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Niewystarczająca oferta zagospodarowania czasu wolnego </w:t>
            </w:r>
          </w:p>
        </w:tc>
        <w:tc>
          <w:tcPr>
            <w:tcW w:w="365" w:type="dxa"/>
            <w:tcBorders>
              <w:top w:val="single" w:sz="4" w:space="0" w:color="auto"/>
              <w:left w:val="single" w:sz="4" w:space="0" w:color="auto"/>
              <w:bottom w:val="single" w:sz="4" w:space="0" w:color="auto"/>
              <w:right w:val="single" w:sz="4" w:space="0" w:color="auto"/>
            </w:tcBorders>
            <w:vAlign w:val="center"/>
            <w:hideMark/>
          </w:tcPr>
          <w:p w14:paraId="0BF1B9B7"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E53C2"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Wsparcie innowacyjnych inicjatyw oddolnych na rzecz wzmacniania tożsamości lokalnej</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900EBF" w14:textId="53EA412B" w:rsidR="004563AC" w:rsidRPr="004563AC" w:rsidRDefault="00F90487" w:rsidP="0080316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D</w:t>
            </w:r>
            <w:r w:rsidR="0080316C">
              <w:rPr>
                <w:rFonts w:ascii="Times New Roman" w:eastAsia="Times New Roman" w:hAnsi="Times New Roman" w:cs="Times New Roman"/>
                <w:color w:val="000000"/>
                <w:sz w:val="18"/>
                <w:szCs w:val="18"/>
                <w:lang w:eastAsia="pl-PL"/>
              </w:rPr>
              <w:t xml:space="preserve">ziałania </w:t>
            </w:r>
            <w:r w:rsidR="0080316C" w:rsidRPr="004563AC">
              <w:rPr>
                <w:rFonts w:ascii="Times New Roman" w:eastAsia="Times New Roman" w:hAnsi="Times New Roman" w:cs="Times New Roman"/>
                <w:color w:val="000000"/>
                <w:sz w:val="18"/>
                <w:szCs w:val="18"/>
                <w:lang w:eastAsia="pl-PL"/>
              </w:rPr>
              <w:t>edukacyjn</w:t>
            </w:r>
            <w:r w:rsidR="0080316C">
              <w:rPr>
                <w:rFonts w:ascii="Times New Roman" w:eastAsia="Times New Roman" w:hAnsi="Times New Roman" w:cs="Times New Roman"/>
                <w:color w:val="000000"/>
                <w:sz w:val="18"/>
                <w:szCs w:val="18"/>
                <w:lang w:eastAsia="pl-PL"/>
              </w:rPr>
              <w:t>e</w:t>
            </w:r>
            <w:r w:rsidR="004563AC" w:rsidRPr="004563AC">
              <w:rPr>
                <w:rFonts w:ascii="Times New Roman" w:eastAsia="Times New Roman" w:hAnsi="Times New Roman" w:cs="Times New Roman"/>
                <w:color w:val="000000"/>
                <w:sz w:val="18"/>
                <w:szCs w:val="18"/>
                <w:lang w:eastAsia="pl-PL"/>
              </w:rPr>
              <w:t xml:space="preserve">, </w:t>
            </w:r>
            <w:r w:rsidR="0080316C" w:rsidRPr="004563AC">
              <w:rPr>
                <w:rFonts w:ascii="Times New Roman" w:eastAsia="Times New Roman" w:hAnsi="Times New Roman" w:cs="Times New Roman"/>
                <w:color w:val="000000"/>
                <w:sz w:val="18"/>
                <w:szCs w:val="18"/>
                <w:lang w:eastAsia="pl-PL"/>
              </w:rPr>
              <w:t>kulturaln</w:t>
            </w:r>
            <w:r w:rsidR="0080316C">
              <w:rPr>
                <w:rFonts w:ascii="Times New Roman" w:eastAsia="Times New Roman" w:hAnsi="Times New Roman" w:cs="Times New Roman"/>
                <w:color w:val="000000"/>
                <w:sz w:val="18"/>
                <w:szCs w:val="18"/>
                <w:lang w:eastAsia="pl-PL"/>
              </w:rPr>
              <w:t>e</w:t>
            </w:r>
            <w:r w:rsidR="004563AC">
              <w:rPr>
                <w:rFonts w:ascii="Times New Roman" w:eastAsia="Times New Roman" w:hAnsi="Times New Roman" w:cs="Times New Roman"/>
                <w:color w:val="000000"/>
                <w:sz w:val="18"/>
                <w:szCs w:val="18"/>
                <w:lang w:eastAsia="pl-PL"/>
              </w:rPr>
              <w:br/>
            </w:r>
            <w:r w:rsidR="004563AC" w:rsidRPr="004563AC">
              <w:rPr>
                <w:rFonts w:ascii="Times New Roman" w:eastAsia="Times New Roman" w:hAnsi="Times New Roman" w:cs="Times New Roman"/>
                <w:color w:val="000000"/>
                <w:sz w:val="18"/>
                <w:szCs w:val="18"/>
                <w:lang w:eastAsia="pl-PL"/>
              </w:rPr>
              <w:t xml:space="preserve">i </w:t>
            </w:r>
            <w:r w:rsidR="0080316C" w:rsidRPr="004563AC">
              <w:rPr>
                <w:rFonts w:ascii="Times New Roman" w:eastAsia="Times New Roman" w:hAnsi="Times New Roman" w:cs="Times New Roman"/>
                <w:color w:val="000000"/>
                <w:sz w:val="18"/>
                <w:szCs w:val="18"/>
                <w:lang w:eastAsia="pl-PL"/>
              </w:rPr>
              <w:t>integracyjn</w:t>
            </w:r>
            <w:r w:rsidR="0080316C">
              <w:rPr>
                <w:rFonts w:ascii="Times New Roman" w:eastAsia="Times New Roman" w:hAnsi="Times New Roman" w:cs="Times New Roman"/>
                <w:color w:val="000000"/>
                <w:sz w:val="18"/>
                <w:szCs w:val="18"/>
                <w:lang w:eastAsia="pl-PL"/>
              </w:rPr>
              <w:t>e</w:t>
            </w:r>
            <w:r w:rsidR="00A069A4">
              <w:rPr>
                <w:rFonts w:ascii="Times New Roman" w:eastAsia="Times New Roman" w:hAnsi="Times New Roman" w:cs="Times New Roman"/>
                <w:color w:val="000000"/>
                <w:sz w:val="18"/>
                <w:szCs w:val="18"/>
                <w:lang w:eastAsia="pl-PL"/>
              </w:rPr>
              <w:t xml:space="preserve">, </w:t>
            </w:r>
            <w:r w:rsidR="00A069A4">
              <w:t xml:space="preserve"> </w:t>
            </w:r>
            <w:r w:rsidR="00A069A4" w:rsidRPr="00A069A4">
              <w:rPr>
                <w:rFonts w:ascii="Times New Roman" w:eastAsia="Times New Roman" w:hAnsi="Times New Roman" w:cs="Times New Roman"/>
                <w:color w:val="000000"/>
                <w:sz w:val="18"/>
                <w:szCs w:val="18"/>
                <w:lang w:eastAsia="pl-PL"/>
              </w:rPr>
              <w:t>wsparcie organizacji</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F552D0" w14:textId="77777777" w:rsidR="00F90487"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8.</w:t>
            </w:r>
            <w:r>
              <w:rPr>
                <w:rFonts w:ascii="Times New Roman" w:eastAsia="Times New Roman" w:hAnsi="Times New Roman" w:cs="Times New Roman"/>
                <w:color w:val="000000"/>
                <w:sz w:val="18"/>
                <w:szCs w:val="18"/>
                <w:lang w:eastAsia="pl-PL"/>
              </w:rPr>
              <w:t xml:space="preserve"> W</w:t>
            </w:r>
            <w:r w:rsidRPr="004563AC">
              <w:rPr>
                <w:rFonts w:ascii="Times New Roman" w:eastAsia="Times New Roman" w:hAnsi="Times New Roman" w:cs="Times New Roman"/>
                <w:color w:val="000000"/>
                <w:sz w:val="18"/>
                <w:szCs w:val="18"/>
                <w:lang w:eastAsia="pl-PL"/>
              </w:rPr>
              <w:t xml:space="preserve">łączenie społeczne seniorów, ludzi młodych i osób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w niekorzystnej sytuacji</w:t>
            </w:r>
            <w:r w:rsidR="006C0EA0">
              <w:rPr>
                <w:rFonts w:ascii="Times New Roman" w:eastAsia="Times New Roman" w:hAnsi="Times New Roman" w:cs="Times New Roman"/>
                <w:color w:val="000000"/>
                <w:sz w:val="18"/>
                <w:szCs w:val="18"/>
                <w:lang w:eastAsia="pl-PL"/>
              </w:rPr>
              <w:t>;</w:t>
            </w:r>
            <w:r w:rsidR="00F90487">
              <w:rPr>
                <w:rFonts w:ascii="Times New Roman" w:eastAsia="Times New Roman" w:hAnsi="Times New Roman" w:cs="Times New Roman"/>
                <w:color w:val="000000"/>
                <w:sz w:val="18"/>
                <w:szCs w:val="18"/>
                <w:lang w:eastAsia="pl-PL"/>
              </w:rPr>
              <w:t>/</w:t>
            </w:r>
          </w:p>
          <w:p w14:paraId="6E250FBF" w14:textId="256A3EBB" w:rsidR="004563AC" w:rsidRDefault="004E3D96"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EFRROW</w:t>
            </w:r>
          </w:p>
          <w:p w14:paraId="139283FD" w14:textId="5C46DBC7" w:rsidR="004563AC" w:rsidRPr="00B45634" w:rsidRDefault="004563AC" w:rsidP="004563AC">
            <w:pPr>
              <w:spacing w:after="0" w:line="240" w:lineRule="auto"/>
              <w:jc w:val="center"/>
              <w:rPr>
                <w:rFonts w:ascii="Times New Roman" w:eastAsia="Times New Roman" w:hAnsi="Times New Roman" w:cs="Times New Roman"/>
                <w:strike/>
                <w:color w:val="000000"/>
                <w:sz w:val="18"/>
                <w:szCs w:val="18"/>
                <w:lang w:eastAsia="pl-PL"/>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E30B14D" w14:textId="4D44850A" w:rsidR="00432784" w:rsidRDefault="00432784" w:rsidP="00F90487">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br/>
              <w:t xml:space="preserve">Max. wys. wsparcia </w:t>
            </w:r>
            <w:r w:rsidR="00735EA1">
              <w:rPr>
                <w:rFonts w:ascii="Times New Roman" w:eastAsia="Times New Roman" w:hAnsi="Times New Roman" w:cs="Times New Roman"/>
                <w:color w:val="000000"/>
                <w:sz w:val="18"/>
                <w:szCs w:val="18"/>
                <w:lang w:eastAsia="pl-PL"/>
              </w:rPr>
              <w:t>150 000</w:t>
            </w:r>
            <w:r>
              <w:rPr>
                <w:rFonts w:ascii="Times New Roman" w:eastAsia="Times New Roman" w:hAnsi="Times New Roman" w:cs="Times New Roman"/>
                <w:color w:val="000000"/>
                <w:sz w:val="18"/>
                <w:szCs w:val="18"/>
                <w:lang w:eastAsia="pl-PL"/>
              </w:rPr>
              <w:t>PLN</w:t>
            </w:r>
          </w:p>
          <w:p w14:paraId="76DE4923" w14:textId="3879EBA6"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100%</w:t>
            </w:r>
            <w:r w:rsidR="00432784">
              <w:rPr>
                <w:rFonts w:ascii="Times New Roman" w:eastAsia="Times New Roman" w:hAnsi="Times New Roman" w:cs="Times New Roman"/>
                <w:color w:val="000000"/>
                <w:sz w:val="18"/>
                <w:szCs w:val="18"/>
                <w:lang w:eastAsia="pl-PL"/>
              </w:rPr>
              <w:t xml:space="preserve">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8A8C7D0" w14:textId="03C6D4B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Osoby prawne</w:t>
            </w:r>
            <w:r w:rsidR="00D13176">
              <w:rPr>
                <w:rFonts w:ascii="Times New Roman" w:eastAsia="Times New Roman" w:hAnsi="Times New Roman" w:cs="Times New Roman"/>
                <w:color w:val="000000"/>
                <w:sz w:val="18"/>
                <w:szCs w:val="18"/>
                <w:lang w:eastAsia="pl-PL"/>
              </w:rPr>
              <w:t>,</w:t>
            </w:r>
            <w:r w:rsidR="00D13176">
              <w:t xml:space="preserve"> </w:t>
            </w:r>
            <w:r w:rsidR="00D13176" w:rsidRPr="00D13176">
              <w:rPr>
                <w:rFonts w:ascii="Times New Roman" w:eastAsia="Times New Roman" w:hAnsi="Times New Roman" w:cs="Times New Roman"/>
                <w:color w:val="000000"/>
                <w:sz w:val="18"/>
                <w:szCs w:val="18"/>
                <w:lang w:eastAsia="pl-PL"/>
              </w:rPr>
              <w:t>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06596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A04193" w14:textId="1EAAD8BC" w:rsidR="004563AC" w:rsidRPr="004563AC" w:rsidRDefault="00E73837"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w:t>
            </w:r>
            <w:r w:rsidR="00432784">
              <w:rPr>
                <w:rFonts w:ascii="Times New Roman" w:eastAsia="Times New Roman" w:hAnsi="Times New Roman" w:cs="Times New Roman"/>
                <w:color w:val="000000"/>
                <w:sz w:val="18"/>
                <w:szCs w:val="18"/>
                <w:lang w:eastAsia="pl-PL"/>
              </w:rPr>
              <w:t>onkurs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EA9EF0" w14:textId="7D34795E" w:rsidR="00511173"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€ 100</w:t>
            </w:r>
            <w:r w:rsidR="00511173">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511173">
              <w:rPr>
                <w:rFonts w:ascii="Times New Roman" w:eastAsia="Times New Roman" w:hAnsi="Times New Roman" w:cs="Times New Roman"/>
                <w:color w:val="000000"/>
                <w:sz w:val="18"/>
                <w:szCs w:val="18"/>
                <w:lang w:eastAsia="pl-PL"/>
              </w:rPr>
              <w:t>/</w:t>
            </w:r>
            <w:r w:rsidR="00511173">
              <w:t xml:space="preserve"> </w:t>
            </w:r>
            <w:r w:rsidR="00511173" w:rsidRPr="00511173">
              <w:rPr>
                <w:rFonts w:ascii="Times New Roman" w:eastAsia="Times New Roman" w:hAnsi="Times New Roman" w:cs="Times New Roman"/>
                <w:color w:val="000000"/>
                <w:sz w:val="18"/>
                <w:szCs w:val="18"/>
                <w:lang w:eastAsia="pl-PL"/>
              </w:rPr>
              <w:t>EFRROW</w:t>
            </w:r>
          </w:p>
          <w:p w14:paraId="33005BA0" w14:textId="1AE0257F"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w:t>
            </w:r>
          </w:p>
        </w:tc>
      </w:tr>
      <w:tr w:rsidR="004563AC" w:rsidRPr="004563AC" w14:paraId="06DCD356" w14:textId="77777777" w:rsidTr="00B45634">
        <w:trPr>
          <w:trHeight w:val="416"/>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219A5812" w14:textId="1976EF53"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39316522"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3701A4D7"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551D9DA0"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Niewystarczająca oferta zagospodarowania czasu wolnego </w:t>
            </w:r>
          </w:p>
        </w:tc>
        <w:tc>
          <w:tcPr>
            <w:tcW w:w="365" w:type="dxa"/>
            <w:tcBorders>
              <w:top w:val="single" w:sz="4" w:space="0" w:color="auto"/>
              <w:left w:val="single" w:sz="4" w:space="0" w:color="auto"/>
              <w:bottom w:val="single" w:sz="4" w:space="0" w:color="auto"/>
              <w:right w:val="single" w:sz="4" w:space="0" w:color="auto"/>
            </w:tcBorders>
            <w:vAlign w:val="center"/>
            <w:hideMark/>
          </w:tcPr>
          <w:p w14:paraId="6C34F4F0"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A5980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Budowanie tożsamości lokalnej</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C5C2F8" w14:textId="7AA4B8C3"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Organizacja wydarzeń edukacyjnych, kulturalnych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integracyjnych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D5850E" w14:textId="612107E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7.</w:t>
            </w:r>
            <w:r>
              <w:rPr>
                <w:rFonts w:ascii="Times New Roman" w:eastAsia="Times New Roman" w:hAnsi="Times New Roman" w:cs="Times New Roman"/>
                <w:color w:val="000000"/>
                <w:sz w:val="18"/>
                <w:szCs w:val="18"/>
                <w:lang w:eastAsia="pl-PL"/>
              </w:rPr>
              <w:t xml:space="preserve"> K</w:t>
            </w:r>
            <w:r w:rsidRPr="004563AC">
              <w:rPr>
                <w:rFonts w:ascii="Times New Roman" w:eastAsia="Times New Roman" w:hAnsi="Times New Roman" w:cs="Times New Roman"/>
                <w:color w:val="000000"/>
                <w:sz w:val="18"/>
                <w:szCs w:val="18"/>
                <w:lang w:eastAsia="pl-PL"/>
              </w:rPr>
              <w:t xml:space="preserve">ształtowanie świadomości obywatelskiej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o znaczeniu zrównoważonego rolnictwa, gospodarki rolno-spożywczej, zielonej gospodarki, biogospodarki, wsparcie rozwoju wiedzy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umiejętności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w zakresie innowacyjności, cyfryzacji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przedsiębiorczości,</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a także wzmacnianie programów edukacji liderów życia publicznego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społecznego,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z wyłączeniem inwestycji infrastrukturalnych</w:t>
            </w:r>
            <w:r w:rsidR="006C0EA0">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r w:rsidR="0080316C">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9E50C5" w14:textId="24DEA981" w:rsidR="00432784" w:rsidRDefault="00432784" w:rsidP="000E2044">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strike/>
                <w:color w:val="FF0000"/>
                <w:sz w:val="18"/>
                <w:szCs w:val="18"/>
                <w:lang w:eastAsia="pl-PL"/>
              </w:rPr>
              <w:br/>
            </w:r>
            <w:r>
              <w:rPr>
                <w:rFonts w:ascii="Times New Roman" w:eastAsia="Times New Roman" w:hAnsi="Times New Roman" w:cs="Times New Roman"/>
                <w:color w:val="000000"/>
                <w:sz w:val="18"/>
                <w:szCs w:val="18"/>
                <w:lang w:eastAsia="pl-PL"/>
              </w:rPr>
              <w:t xml:space="preserve">Max. wys. wsparcia </w:t>
            </w:r>
            <w:r w:rsidRPr="00B45634">
              <w:rPr>
                <w:rFonts w:ascii="Times New Roman" w:eastAsia="Times New Roman" w:hAnsi="Times New Roman" w:cs="Times New Roman"/>
                <w:color w:val="FF0000"/>
                <w:sz w:val="18"/>
                <w:szCs w:val="18"/>
                <w:lang w:eastAsia="pl-PL"/>
              </w:rPr>
              <w:t xml:space="preserve"> </w:t>
            </w:r>
            <w:r w:rsidR="00735EA1">
              <w:rPr>
                <w:rFonts w:ascii="Times New Roman" w:eastAsia="Times New Roman" w:hAnsi="Times New Roman" w:cs="Times New Roman"/>
                <w:color w:val="000000"/>
                <w:sz w:val="18"/>
                <w:szCs w:val="18"/>
                <w:lang w:eastAsia="pl-PL"/>
              </w:rPr>
              <w:t>75 000</w:t>
            </w:r>
            <w:r>
              <w:rPr>
                <w:rFonts w:ascii="Times New Roman" w:eastAsia="Times New Roman" w:hAnsi="Times New Roman" w:cs="Times New Roman"/>
                <w:color w:val="000000"/>
                <w:sz w:val="18"/>
                <w:szCs w:val="18"/>
                <w:lang w:eastAsia="pl-PL"/>
              </w:rPr>
              <w:t>PLN</w:t>
            </w:r>
          </w:p>
          <w:p w14:paraId="245E1F36" w14:textId="3CCC6C6D" w:rsidR="004563AC" w:rsidRPr="004563AC" w:rsidRDefault="004563AC" w:rsidP="000E2044">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100%</w:t>
            </w:r>
            <w:r w:rsidR="00432784">
              <w:rPr>
                <w:rFonts w:ascii="Times New Roman" w:eastAsia="Times New Roman" w:hAnsi="Times New Roman" w:cs="Times New Roman"/>
                <w:color w:val="000000"/>
                <w:sz w:val="18"/>
                <w:szCs w:val="18"/>
                <w:lang w:eastAsia="pl-PL"/>
              </w:rPr>
              <w:t xml:space="preserve">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E02C24" w14:textId="3A7AF221"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LGD,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Osoby prawne</w:t>
            </w:r>
            <w:r w:rsidR="00D13176">
              <w:rPr>
                <w:rFonts w:ascii="Times New Roman" w:eastAsia="Times New Roman" w:hAnsi="Times New Roman" w:cs="Times New Roman"/>
                <w:color w:val="000000"/>
                <w:sz w:val="18"/>
                <w:szCs w:val="18"/>
                <w:lang w:eastAsia="pl-PL"/>
              </w:rPr>
              <w:t xml:space="preserve">, </w:t>
            </w:r>
            <w:r w:rsidR="00D13176" w:rsidRPr="00D13176">
              <w:rPr>
                <w:rFonts w:ascii="Times New Roman" w:eastAsia="Times New Roman" w:hAnsi="Times New Roman" w:cs="Times New Roman"/>
                <w:color w:val="000000"/>
                <w:sz w:val="18"/>
                <w:szCs w:val="18"/>
                <w:lang w:eastAsia="pl-PL"/>
              </w:rPr>
              <w:t>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0A2C88"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5B33DF" w14:textId="77D34700" w:rsidR="004563AC" w:rsidRPr="004563AC" w:rsidRDefault="00322FB3"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E1E361" w14:textId="4B391364"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w:t>
            </w:r>
            <w:r>
              <w:rPr>
                <w:rFonts w:ascii="Times New Roman" w:eastAsia="Times New Roman" w:hAnsi="Times New Roman" w:cs="Times New Roman"/>
                <w:color w:val="000000"/>
                <w:sz w:val="18"/>
                <w:szCs w:val="18"/>
                <w:lang w:eastAsia="pl-PL"/>
              </w:rPr>
              <w:t xml:space="preserve"> </w:t>
            </w:r>
            <w:r w:rsidRPr="004563AC">
              <w:rPr>
                <w:rFonts w:ascii="Times New Roman" w:eastAsia="Times New Roman" w:hAnsi="Times New Roman" w:cs="Times New Roman"/>
                <w:color w:val="000000"/>
                <w:sz w:val="18"/>
                <w:szCs w:val="18"/>
                <w:lang w:eastAsia="pl-PL"/>
              </w:rPr>
              <w:t>100</w:t>
            </w:r>
            <w:r w:rsidR="00511173">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511173">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r w:rsidR="00511173" w:rsidRPr="00511173">
              <w:rPr>
                <w:rFonts w:ascii="Times New Roman" w:eastAsia="Times New Roman" w:hAnsi="Times New Roman" w:cs="Times New Roman"/>
                <w:color w:val="000000"/>
                <w:sz w:val="18"/>
                <w:szCs w:val="18"/>
                <w:lang w:eastAsia="pl-PL"/>
              </w:rPr>
              <w:t>EFRROW</w:t>
            </w:r>
          </w:p>
        </w:tc>
      </w:tr>
      <w:tr w:rsidR="004563AC" w:rsidRPr="004563AC" w14:paraId="1C0441CD" w14:textId="77777777" w:rsidTr="00B45634">
        <w:trPr>
          <w:trHeight w:val="192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60A44E93"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1A67506B"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0884EBBF"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6E54ADD0"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Niewystarczająca komercyjna oferta zagospodarowania czasu wolnego </w:t>
            </w:r>
          </w:p>
        </w:tc>
        <w:tc>
          <w:tcPr>
            <w:tcW w:w="365" w:type="dxa"/>
            <w:tcBorders>
              <w:top w:val="single" w:sz="4" w:space="0" w:color="auto"/>
              <w:left w:val="single" w:sz="4" w:space="0" w:color="auto"/>
              <w:bottom w:val="single" w:sz="4" w:space="0" w:color="auto"/>
              <w:right w:val="single" w:sz="4" w:space="0" w:color="auto"/>
            </w:tcBorders>
            <w:vAlign w:val="center"/>
            <w:hideMark/>
          </w:tcPr>
          <w:p w14:paraId="419D03F1"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1.4</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AD064C" w14:textId="0D197549"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Tworzenie produktów</w:t>
            </w:r>
            <w:r w:rsidR="00451E47">
              <w:rPr>
                <w:rFonts w:ascii="Times New Roman" w:eastAsia="Times New Roman" w:hAnsi="Times New Roman" w:cs="Times New Roman"/>
                <w:color w:val="000000"/>
                <w:sz w:val="18"/>
                <w:szCs w:val="18"/>
                <w:lang w:eastAsia="pl-PL"/>
              </w:rPr>
              <w:t xml:space="preserve"> </w:t>
            </w:r>
            <w:r w:rsidRPr="004563AC">
              <w:rPr>
                <w:rFonts w:ascii="Times New Roman" w:eastAsia="Times New Roman" w:hAnsi="Times New Roman" w:cs="Times New Roman"/>
                <w:color w:val="000000"/>
                <w:sz w:val="18"/>
                <w:szCs w:val="18"/>
                <w:lang w:eastAsia="pl-PL"/>
              </w:rPr>
              <w:t>turystycznych, okołoturystycznych wykorzystujących zasoby kulturowe i/lub naturalne obszaru LGD</w:t>
            </w:r>
            <w:r w:rsidR="005526BB">
              <w:rPr>
                <w:rFonts w:ascii="Times New Roman" w:eastAsia="Times New Roman" w:hAnsi="Times New Roman" w:cs="Times New Roman"/>
                <w:color w:val="000000"/>
                <w:sz w:val="18"/>
                <w:szCs w:val="18"/>
                <w:lang w:eastAsia="pl-PL"/>
              </w:rPr>
              <w:t xml:space="preserve"> – rozpoczęcie działalności gospodarczej</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D771F7" w14:textId="66C1C00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Budowa, rozbudowa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wyposażenie</w:t>
            </w:r>
            <w:r w:rsidR="005668BA">
              <w:rPr>
                <w:rFonts w:ascii="Times New Roman" w:eastAsia="Times New Roman" w:hAnsi="Times New Roman" w:cs="Times New Roman"/>
                <w:color w:val="000000"/>
                <w:sz w:val="18"/>
                <w:szCs w:val="18"/>
                <w:lang w:eastAsia="pl-PL"/>
              </w:rPr>
              <w:t xml:space="preserve"> nowopowstałych</w:t>
            </w:r>
            <w:r w:rsidR="00961906">
              <w:rPr>
                <w:rFonts w:ascii="Times New Roman" w:eastAsia="Times New Roman" w:hAnsi="Times New Roman" w:cs="Times New Roman"/>
                <w:color w:val="000000"/>
                <w:sz w:val="18"/>
                <w:szCs w:val="18"/>
                <w:lang w:eastAsia="pl-PL"/>
              </w:rPr>
              <w:t xml:space="preserve"> firm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3C0133" w14:textId="24B52692"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w:t>
            </w:r>
            <w:r>
              <w:rPr>
                <w:rFonts w:ascii="Times New Roman" w:eastAsia="Times New Roman" w:hAnsi="Times New Roman" w:cs="Times New Roman"/>
                <w:color w:val="000000"/>
                <w:sz w:val="18"/>
                <w:szCs w:val="18"/>
                <w:lang w:eastAsia="pl-PL"/>
              </w:rPr>
              <w:t xml:space="preserve"> R</w:t>
            </w:r>
            <w:r w:rsidRPr="004563AC">
              <w:rPr>
                <w:rFonts w:ascii="Times New Roman" w:eastAsia="Times New Roman" w:hAnsi="Times New Roman" w:cs="Times New Roman"/>
                <w:color w:val="000000"/>
                <w:sz w:val="18"/>
                <w:szCs w:val="18"/>
                <w:lang w:eastAsia="pl-PL"/>
              </w:rPr>
              <w:t xml:space="preserve">ozwój przedsiębiorczości,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w tym rozwój biogospodarki lub zielonej gospodarki </w:t>
            </w:r>
            <w:r w:rsidR="00A069A4">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a. Podejmowanie pozarolniczej działalności gospodarczej przez osoby fizyczne</w:t>
            </w:r>
            <w:r w:rsidR="006C0EA0">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r w:rsidR="0080316C">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CD1F97" w14:textId="05668BCC" w:rsidR="00735EA1" w:rsidRDefault="00432784" w:rsidP="000E2044">
            <w:pPr>
              <w:spacing w:after="0" w:line="240" w:lineRule="auto"/>
              <w:jc w:val="center"/>
              <w:rPr>
                <w:rFonts w:ascii="Times New Roman" w:eastAsia="Times New Roman" w:hAnsi="Times New Roman" w:cs="Times New Roman"/>
                <w:color w:val="000000"/>
                <w:sz w:val="18"/>
                <w:szCs w:val="18"/>
                <w:lang w:eastAsia="pl-PL"/>
              </w:rPr>
            </w:pPr>
            <w:r w:rsidRPr="00432784">
              <w:rPr>
                <w:rFonts w:ascii="Times New Roman" w:eastAsia="Times New Roman" w:hAnsi="Times New Roman" w:cs="Times New Roman"/>
                <w:color w:val="000000"/>
                <w:sz w:val="18"/>
                <w:szCs w:val="18"/>
                <w:lang w:eastAsia="pl-PL"/>
              </w:rPr>
              <w:br/>
              <w:t xml:space="preserve">Max. wys. wsparcia </w:t>
            </w:r>
          </w:p>
          <w:p w14:paraId="78611052" w14:textId="0DBAE477" w:rsidR="00432784" w:rsidRPr="00432784" w:rsidRDefault="00735EA1"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150 000 </w:t>
            </w:r>
            <w:r w:rsidR="00432784" w:rsidRPr="00432784">
              <w:rPr>
                <w:rFonts w:ascii="Times New Roman" w:eastAsia="Times New Roman" w:hAnsi="Times New Roman" w:cs="Times New Roman"/>
                <w:color w:val="000000"/>
                <w:sz w:val="18"/>
                <w:szCs w:val="18"/>
                <w:lang w:eastAsia="pl-PL"/>
              </w:rPr>
              <w:t>PLN</w:t>
            </w:r>
          </w:p>
          <w:p w14:paraId="7006CDBA" w14:textId="63CB3647" w:rsidR="004563AC" w:rsidRPr="004563AC" w:rsidRDefault="004563AC" w:rsidP="000E2044">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65%</w:t>
            </w:r>
            <w:r w:rsidR="00432784">
              <w:rPr>
                <w:rFonts w:ascii="Times New Roman" w:eastAsia="Times New Roman" w:hAnsi="Times New Roman" w:cs="Times New Roman"/>
                <w:color w:val="000000"/>
                <w:sz w:val="18"/>
                <w:szCs w:val="18"/>
                <w:lang w:eastAsia="pl-PL"/>
              </w:rPr>
              <w:t xml:space="preserve">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0F4E5B"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Osoby fizyczne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3DE793"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E9EF88" w14:textId="05EE272D" w:rsidR="004563AC" w:rsidRPr="004563AC" w:rsidRDefault="00322FB3"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w:t>
            </w:r>
            <w:r w:rsidR="00CA0451">
              <w:rPr>
                <w:rFonts w:ascii="Times New Roman" w:eastAsia="Times New Roman" w:hAnsi="Times New Roman" w:cs="Times New Roman"/>
                <w:color w:val="000000"/>
                <w:sz w:val="18"/>
                <w:szCs w:val="18"/>
                <w:lang w:eastAsia="pl-PL"/>
              </w:rPr>
              <w:t>onkurs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971B70" w14:textId="22B6612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w:t>
            </w:r>
            <w:r w:rsidR="00600B0E">
              <w:rPr>
                <w:rFonts w:ascii="Times New Roman" w:eastAsia="Times New Roman" w:hAnsi="Times New Roman" w:cs="Times New Roman"/>
                <w:color w:val="000000"/>
                <w:sz w:val="18"/>
                <w:szCs w:val="18"/>
                <w:lang w:eastAsia="pl-PL"/>
              </w:rPr>
              <w:t>20</w:t>
            </w:r>
            <w:r w:rsidRPr="004563AC">
              <w:rPr>
                <w:rFonts w:ascii="Times New Roman" w:eastAsia="Times New Roman" w:hAnsi="Times New Roman" w:cs="Times New Roman"/>
                <w:color w:val="000000"/>
                <w:sz w:val="18"/>
                <w:szCs w:val="18"/>
                <w:lang w:eastAsia="pl-PL"/>
              </w:rPr>
              <w:t>0</w:t>
            </w:r>
            <w:r w:rsidR="00511173">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511173">
              <w:rPr>
                <w:rFonts w:ascii="Times New Roman" w:eastAsia="Times New Roman" w:hAnsi="Times New Roman" w:cs="Times New Roman"/>
                <w:color w:val="000000"/>
                <w:sz w:val="18"/>
                <w:szCs w:val="18"/>
                <w:lang w:eastAsia="pl-PL"/>
              </w:rPr>
              <w:t>/ EFRROW</w:t>
            </w:r>
          </w:p>
        </w:tc>
      </w:tr>
      <w:tr w:rsidR="004563AC" w:rsidRPr="004563AC" w14:paraId="21BFED7A" w14:textId="77777777" w:rsidTr="00B45634">
        <w:trPr>
          <w:trHeight w:val="192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6A5D0C18"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0EA5DE85"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0C565A14"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67CA68DC"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Niewystarczająca komercyjna oferta zagospodarowania czasu wolnego </w:t>
            </w:r>
          </w:p>
        </w:tc>
        <w:tc>
          <w:tcPr>
            <w:tcW w:w="365" w:type="dxa"/>
            <w:tcBorders>
              <w:top w:val="single" w:sz="4" w:space="0" w:color="auto"/>
              <w:left w:val="single" w:sz="4" w:space="0" w:color="auto"/>
              <w:bottom w:val="single" w:sz="4" w:space="0" w:color="auto"/>
              <w:right w:val="single" w:sz="4" w:space="0" w:color="auto"/>
            </w:tcBorders>
            <w:vAlign w:val="center"/>
            <w:hideMark/>
          </w:tcPr>
          <w:p w14:paraId="5B25B79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00AC0A" w14:textId="49B9BF94" w:rsidR="004563AC" w:rsidRPr="004563AC" w:rsidRDefault="004563AC" w:rsidP="00C803C1">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sz w:val="18"/>
                <w:szCs w:val="18"/>
                <w:lang w:eastAsia="pl-PL"/>
              </w:rPr>
              <w:t xml:space="preserve">Tworzenie lub </w:t>
            </w:r>
            <w:r w:rsidR="00C803C1">
              <w:rPr>
                <w:rFonts w:ascii="Times New Roman" w:eastAsia="Times New Roman" w:hAnsi="Times New Roman" w:cs="Times New Roman"/>
                <w:sz w:val="18"/>
                <w:szCs w:val="18"/>
                <w:lang w:eastAsia="pl-PL"/>
              </w:rPr>
              <w:t xml:space="preserve">rozwój </w:t>
            </w:r>
            <w:r w:rsidRPr="004563AC">
              <w:rPr>
                <w:rFonts w:ascii="Times New Roman" w:eastAsia="Times New Roman" w:hAnsi="Times New Roman" w:cs="Times New Roman"/>
                <w:color w:val="000000"/>
                <w:sz w:val="18"/>
                <w:szCs w:val="18"/>
                <w:lang w:eastAsia="pl-PL"/>
              </w:rPr>
              <w:t>produktów turystycznych, okołoturystycznych wykorzystujących zasoby kulturowe i/lub naturalne obszaru LGD</w:t>
            </w:r>
            <w:r w:rsidR="005526BB">
              <w:rPr>
                <w:rFonts w:ascii="Times New Roman" w:eastAsia="Times New Roman" w:hAnsi="Times New Roman" w:cs="Times New Roman"/>
                <w:color w:val="000000"/>
                <w:sz w:val="18"/>
                <w:szCs w:val="18"/>
                <w:lang w:eastAsia="pl-PL"/>
              </w:rPr>
              <w:t xml:space="preserve"> – rozwój działalności gospodarczej</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D4DE77" w14:textId="51AE1423"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Budowa, rozbudowa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wyposażenie</w:t>
            </w:r>
            <w:r w:rsidR="005668BA">
              <w:rPr>
                <w:rFonts w:ascii="Times New Roman" w:eastAsia="Times New Roman" w:hAnsi="Times New Roman" w:cs="Times New Roman"/>
                <w:color w:val="000000"/>
                <w:sz w:val="18"/>
                <w:szCs w:val="18"/>
                <w:lang w:eastAsia="pl-PL"/>
              </w:rPr>
              <w:t xml:space="preserve"> istniejących przedsiębiorstw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67451B" w14:textId="420016B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w:t>
            </w:r>
            <w:r>
              <w:rPr>
                <w:rFonts w:ascii="Times New Roman" w:eastAsia="Times New Roman" w:hAnsi="Times New Roman" w:cs="Times New Roman"/>
                <w:color w:val="000000"/>
                <w:sz w:val="18"/>
                <w:szCs w:val="18"/>
                <w:lang w:eastAsia="pl-PL"/>
              </w:rPr>
              <w:t xml:space="preserve"> R</w:t>
            </w:r>
            <w:r w:rsidRPr="004563AC">
              <w:rPr>
                <w:rFonts w:ascii="Times New Roman" w:eastAsia="Times New Roman" w:hAnsi="Times New Roman" w:cs="Times New Roman"/>
                <w:color w:val="000000"/>
                <w:sz w:val="18"/>
                <w:szCs w:val="18"/>
                <w:lang w:eastAsia="pl-PL"/>
              </w:rPr>
              <w:t xml:space="preserve">ozwój przedsiębiorczości,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w tym rozwój biogospodarki lub zielonej gospodarki </w:t>
            </w:r>
            <w:r w:rsidR="00A069A4">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b. rozwijanie pozarolniczej działalności gospodarczej</w:t>
            </w:r>
            <w:r w:rsidR="006C0EA0">
              <w:rPr>
                <w:rFonts w:ascii="Times New Roman" w:eastAsia="Times New Roman" w:hAnsi="Times New Roman" w:cs="Times New Roman"/>
                <w:color w:val="000000"/>
                <w:sz w:val="18"/>
                <w:szCs w:val="18"/>
                <w:lang w:eastAsia="pl-PL"/>
              </w:rPr>
              <w:t>;</w:t>
            </w:r>
            <w:r>
              <w:rPr>
                <w:rFonts w:ascii="Times New Roman" w:eastAsia="Times New Roman" w:hAnsi="Times New Roman" w:cs="Times New Roman"/>
                <w:color w:val="000000"/>
                <w:sz w:val="18"/>
                <w:szCs w:val="18"/>
                <w:lang w:eastAsia="pl-PL"/>
              </w:rPr>
              <w:t xml:space="preserve"> </w:t>
            </w:r>
            <w:r w:rsidR="0080316C">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2CEADB" w14:textId="36C8730B" w:rsidR="00735EA1" w:rsidRDefault="00CA0451" w:rsidP="008F3976">
            <w:pPr>
              <w:spacing w:after="0" w:line="240" w:lineRule="auto"/>
              <w:jc w:val="center"/>
              <w:rPr>
                <w:rFonts w:ascii="Times New Roman" w:eastAsia="Times New Roman" w:hAnsi="Times New Roman" w:cs="Times New Roman"/>
                <w:strike/>
                <w:color w:val="000000"/>
                <w:sz w:val="18"/>
                <w:szCs w:val="18"/>
                <w:lang w:eastAsia="pl-PL"/>
              </w:rPr>
            </w:pPr>
            <w:r>
              <w:rPr>
                <w:rFonts w:ascii="Times New Roman" w:eastAsia="Times New Roman" w:hAnsi="Times New Roman" w:cs="Times New Roman"/>
                <w:color w:val="000000"/>
                <w:sz w:val="18"/>
                <w:szCs w:val="18"/>
                <w:lang w:eastAsia="pl-PL"/>
              </w:rPr>
              <w:br/>
              <w:t xml:space="preserve">Max. wys. wsparcia </w:t>
            </w:r>
          </w:p>
          <w:p w14:paraId="46A646FB" w14:textId="52354984" w:rsidR="00CA0451" w:rsidRDefault="00735EA1" w:rsidP="008F3976">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color w:val="000000"/>
                <w:sz w:val="18"/>
                <w:szCs w:val="18"/>
                <w:lang w:eastAsia="pl-PL"/>
              </w:rPr>
              <w:t>500</w:t>
            </w:r>
            <w:r w:rsidR="00F90487">
              <w:rPr>
                <w:rFonts w:ascii="Times New Roman" w:eastAsia="Times New Roman" w:hAnsi="Times New Roman" w:cs="Times New Roman"/>
                <w:color w:val="000000"/>
                <w:sz w:val="18"/>
                <w:szCs w:val="18"/>
                <w:lang w:eastAsia="pl-PL"/>
              </w:rPr>
              <w:t> </w:t>
            </w:r>
            <w:r w:rsidRPr="00B45634">
              <w:rPr>
                <w:rFonts w:ascii="Times New Roman" w:eastAsia="Times New Roman" w:hAnsi="Times New Roman" w:cs="Times New Roman"/>
                <w:color w:val="000000"/>
                <w:sz w:val="18"/>
                <w:szCs w:val="18"/>
                <w:lang w:eastAsia="pl-PL"/>
              </w:rPr>
              <w:t>000</w:t>
            </w:r>
            <w:r w:rsidR="00F90487">
              <w:rPr>
                <w:rFonts w:ascii="Times New Roman" w:eastAsia="Times New Roman" w:hAnsi="Times New Roman" w:cs="Times New Roman"/>
                <w:color w:val="000000"/>
                <w:sz w:val="18"/>
                <w:szCs w:val="18"/>
                <w:lang w:eastAsia="pl-PL"/>
              </w:rPr>
              <w:t xml:space="preserve"> </w:t>
            </w:r>
            <w:r w:rsidR="00CA0451" w:rsidRPr="00F90487">
              <w:rPr>
                <w:rFonts w:ascii="Times New Roman" w:eastAsia="Times New Roman" w:hAnsi="Times New Roman" w:cs="Times New Roman"/>
                <w:color w:val="000000"/>
                <w:sz w:val="18"/>
                <w:szCs w:val="18"/>
                <w:lang w:eastAsia="pl-PL"/>
              </w:rPr>
              <w:t>PLN</w:t>
            </w:r>
          </w:p>
          <w:p w14:paraId="5AD320C2" w14:textId="1C61939C" w:rsidR="004563AC" w:rsidRPr="004563AC" w:rsidRDefault="004563AC" w:rsidP="008F3976">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65%</w:t>
            </w:r>
            <w:r w:rsidR="00CA0451">
              <w:rPr>
                <w:rFonts w:ascii="Times New Roman" w:eastAsia="Times New Roman" w:hAnsi="Times New Roman" w:cs="Times New Roman"/>
                <w:color w:val="000000"/>
                <w:sz w:val="18"/>
                <w:szCs w:val="18"/>
                <w:lang w:eastAsia="pl-PL"/>
              </w:rPr>
              <w:t xml:space="preserve">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9C875E" w14:textId="0286E069" w:rsidR="004563AC" w:rsidRPr="004563AC" w:rsidRDefault="00D13176"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Osoby fizyczne</w:t>
            </w:r>
            <w:r>
              <w:t xml:space="preserve"> </w:t>
            </w:r>
            <w:r w:rsidRPr="00D13176">
              <w:rPr>
                <w:rFonts w:ascii="Times New Roman" w:eastAsia="Times New Roman" w:hAnsi="Times New Roman" w:cs="Times New Roman"/>
                <w:color w:val="000000"/>
                <w:sz w:val="18"/>
                <w:szCs w:val="18"/>
                <w:lang w:eastAsia="pl-PL"/>
              </w:rPr>
              <w:t>wykonujące działalność gospodarczą</w:t>
            </w:r>
            <w:r>
              <w:rPr>
                <w:rFonts w:ascii="Times New Roman" w:eastAsia="Times New Roman" w:hAnsi="Times New Roman" w:cs="Times New Roman"/>
                <w:color w:val="000000"/>
                <w:sz w:val="18"/>
                <w:szCs w:val="18"/>
                <w:lang w:eastAsia="pl-PL"/>
              </w:rPr>
              <w:t xml:space="preserve">, </w:t>
            </w:r>
            <w:r w:rsidRPr="004563AC">
              <w:rPr>
                <w:rFonts w:ascii="Times New Roman" w:eastAsia="Times New Roman" w:hAnsi="Times New Roman" w:cs="Times New Roman"/>
                <w:color w:val="000000"/>
                <w:sz w:val="18"/>
                <w:szCs w:val="18"/>
                <w:lang w:eastAsia="pl-PL"/>
              </w:rPr>
              <w:t xml:space="preserve"> </w:t>
            </w:r>
            <w:r w:rsidR="004563AC" w:rsidRPr="004563AC">
              <w:rPr>
                <w:rFonts w:ascii="Times New Roman" w:eastAsia="Times New Roman" w:hAnsi="Times New Roman" w:cs="Times New Roman"/>
                <w:color w:val="000000"/>
                <w:sz w:val="18"/>
                <w:szCs w:val="18"/>
                <w:lang w:eastAsia="pl-PL"/>
              </w:rPr>
              <w:t>Mikroprzedsiębiorstwo albo małe przedsiębiorstwo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0219A2" w14:textId="2F66757F"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sidR="001631A7">
              <w:rPr>
                <w:rFonts w:ascii="Times New Roman" w:eastAsia="Times New Roman" w:hAnsi="Times New Roman" w:cs="Times New Roman"/>
                <w:color w:val="000000"/>
                <w:sz w:val="18"/>
                <w:szCs w:val="18"/>
                <w:lang w:eastAsia="pl-PL"/>
              </w:rPr>
              <w:t>, przedsiębiorcy</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9E38B0" w14:textId="66688C3B" w:rsidR="004563AC" w:rsidRPr="004563AC" w:rsidRDefault="00CA0451"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C92506" w14:textId="77777777" w:rsid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w:t>
            </w:r>
            <w:r w:rsidR="00600B0E">
              <w:rPr>
                <w:rFonts w:ascii="Times New Roman" w:eastAsia="Times New Roman" w:hAnsi="Times New Roman" w:cs="Times New Roman"/>
                <w:color w:val="000000"/>
                <w:sz w:val="18"/>
                <w:szCs w:val="18"/>
                <w:lang w:eastAsia="pl-PL"/>
              </w:rPr>
              <w:t>85</w:t>
            </w:r>
            <w:r w:rsidRPr="004563AC">
              <w:rPr>
                <w:rFonts w:ascii="Times New Roman" w:eastAsia="Times New Roman" w:hAnsi="Times New Roman" w:cs="Times New Roman"/>
                <w:color w:val="000000"/>
                <w:sz w:val="18"/>
                <w:szCs w:val="18"/>
                <w:lang w:eastAsia="pl-PL"/>
              </w:rPr>
              <w:t xml:space="preserve">0 000 </w:t>
            </w:r>
            <w:r w:rsidR="00511173">
              <w:rPr>
                <w:rFonts w:ascii="Times New Roman" w:eastAsia="Times New Roman" w:hAnsi="Times New Roman" w:cs="Times New Roman"/>
                <w:color w:val="000000"/>
                <w:sz w:val="18"/>
                <w:szCs w:val="18"/>
                <w:lang w:eastAsia="pl-PL"/>
              </w:rPr>
              <w:t>/</w:t>
            </w:r>
          </w:p>
          <w:p w14:paraId="6FF193CC" w14:textId="4D19D48C" w:rsidR="00511173" w:rsidRPr="004563AC" w:rsidRDefault="00511173"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EFRROW</w:t>
            </w:r>
          </w:p>
        </w:tc>
      </w:tr>
      <w:tr w:rsidR="0064721F" w:rsidRPr="004563AC" w14:paraId="0F3825BD" w14:textId="77777777" w:rsidTr="00ED5085">
        <w:trPr>
          <w:trHeight w:val="1920"/>
          <w:jc w:val="center"/>
        </w:trPr>
        <w:tc>
          <w:tcPr>
            <w:tcW w:w="770" w:type="dxa"/>
            <w:vMerge/>
            <w:tcBorders>
              <w:top w:val="single" w:sz="4" w:space="0" w:color="auto"/>
              <w:left w:val="single" w:sz="4" w:space="0" w:color="auto"/>
              <w:bottom w:val="single" w:sz="4" w:space="0" w:color="auto"/>
              <w:right w:val="single" w:sz="4" w:space="0" w:color="auto"/>
            </w:tcBorders>
            <w:vAlign w:val="center"/>
          </w:tcPr>
          <w:p w14:paraId="740F7116" w14:textId="77777777" w:rsidR="0064721F" w:rsidRPr="004563AC" w:rsidRDefault="0064721F" w:rsidP="0064721F">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tcPr>
          <w:p w14:paraId="0F7258E6" w14:textId="77777777" w:rsidR="0064721F" w:rsidRPr="004563AC" w:rsidRDefault="0064721F" w:rsidP="0064721F">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tcPr>
          <w:p w14:paraId="30C9256E" w14:textId="77777777" w:rsidR="0064721F" w:rsidRPr="004563AC" w:rsidRDefault="0064721F" w:rsidP="0064721F">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tcPr>
          <w:p w14:paraId="2FADB771" w14:textId="017BA706" w:rsidR="0064721F" w:rsidRPr="004563AC" w:rsidRDefault="0064721F" w:rsidP="0064721F">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Braki </w:t>
            </w:r>
            <w:r>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infrastrukturze publicznej</w:t>
            </w:r>
          </w:p>
        </w:tc>
        <w:tc>
          <w:tcPr>
            <w:tcW w:w="365" w:type="dxa"/>
            <w:tcBorders>
              <w:top w:val="single" w:sz="4" w:space="0" w:color="auto"/>
              <w:left w:val="single" w:sz="4" w:space="0" w:color="auto"/>
              <w:bottom w:val="single" w:sz="4" w:space="0" w:color="auto"/>
              <w:right w:val="single" w:sz="4" w:space="0" w:color="auto"/>
            </w:tcBorders>
            <w:vAlign w:val="center"/>
          </w:tcPr>
          <w:p w14:paraId="366332A8" w14:textId="7FC333B8" w:rsidR="0064721F" w:rsidRPr="004563AC" w:rsidRDefault="0064721F" w:rsidP="0064721F">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1.6</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69B313F" w14:textId="303AF102" w:rsidR="0064721F" w:rsidRPr="004E441A" w:rsidRDefault="0064721F" w:rsidP="00F90487">
            <w:pPr>
              <w:spacing w:after="0" w:line="240" w:lineRule="auto"/>
              <w:jc w:val="center"/>
              <w:rPr>
                <w:rFonts w:ascii="Times New Roman" w:eastAsia="Times New Roman" w:hAnsi="Times New Roman" w:cs="Times New Roman"/>
                <w:sz w:val="18"/>
                <w:szCs w:val="18"/>
                <w:lang w:eastAsia="pl-PL"/>
              </w:rPr>
            </w:pPr>
            <w:r w:rsidRPr="004E441A">
              <w:rPr>
                <w:rFonts w:ascii="Times New Roman" w:eastAsia="Times New Roman" w:hAnsi="Times New Roman" w:cs="Times New Roman"/>
                <w:sz w:val="18"/>
                <w:szCs w:val="18"/>
                <w:lang w:eastAsia="pl-PL"/>
              </w:rPr>
              <w:t>Rozwój kultury</w:t>
            </w:r>
            <w:r w:rsidR="00A75BE6" w:rsidRPr="004E441A">
              <w:rPr>
                <w:rFonts w:ascii="Times New Roman" w:eastAsia="Times New Roman" w:hAnsi="Times New Roman" w:cs="Times New Roman"/>
                <w:sz w:val="18"/>
                <w:szCs w:val="18"/>
                <w:lang w:eastAsia="pl-PL"/>
              </w:rPr>
              <w:t>,</w:t>
            </w:r>
            <w:r w:rsidRPr="004E441A">
              <w:rPr>
                <w:rFonts w:ascii="Times New Roman" w:eastAsia="Times New Roman" w:hAnsi="Times New Roman" w:cs="Times New Roman"/>
                <w:sz w:val="18"/>
                <w:szCs w:val="18"/>
                <w:lang w:eastAsia="pl-PL"/>
              </w:rPr>
              <w:t xml:space="preserve"> dziedzictwa kulturowego </w:t>
            </w:r>
            <w:r w:rsidR="00A75BE6" w:rsidRPr="004E441A">
              <w:rPr>
                <w:rFonts w:ascii="Times New Roman" w:eastAsia="Times New Roman" w:hAnsi="Times New Roman" w:cs="Times New Roman"/>
                <w:sz w:val="18"/>
                <w:szCs w:val="18"/>
                <w:lang w:eastAsia="pl-PL"/>
              </w:rPr>
              <w:t>oraz turystyki</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tcPr>
          <w:p w14:paraId="77040D07" w14:textId="53424CC7" w:rsidR="0064721F" w:rsidRPr="004E441A" w:rsidRDefault="0064721F" w:rsidP="00F90487">
            <w:pPr>
              <w:pStyle w:val="Akapitzlist"/>
              <w:spacing w:after="0" w:line="240" w:lineRule="auto"/>
              <w:ind w:left="239"/>
              <w:jc w:val="center"/>
              <w:rPr>
                <w:rFonts w:ascii="Times New Roman" w:eastAsia="Times New Roman" w:hAnsi="Times New Roman" w:cs="Times New Roman"/>
                <w:sz w:val="18"/>
                <w:szCs w:val="18"/>
                <w:lang w:eastAsia="pl-PL"/>
              </w:rPr>
            </w:pPr>
            <w:r w:rsidRPr="004E441A">
              <w:rPr>
                <w:rFonts w:ascii="Times New Roman" w:eastAsia="Times New Roman" w:hAnsi="Times New Roman" w:cs="Times New Roman"/>
                <w:sz w:val="18"/>
                <w:szCs w:val="18"/>
                <w:lang w:eastAsia="pl-PL"/>
              </w:rPr>
              <w:t>I</w:t>
            </w:r>
            <w:r w:rsidR="00F90487" w:rsidRPr="004E441A">
              <w:rPr>
                <w:rFonts w:ascii="Times New Roman" w:eastAsia="Times New Roman" w:hAnsi="Times New Roman" w:cs="Times New Roman"/>
                <w:sz w:val="18"/>
                <w:szCs w:val="18"/>
                <w:lang w:eastAsia="pl-PL"/>
              </w:rPr>
              <w:t>nfrastruktura kultury</w:t>
            </w:r>
            <w:r w:rsidR="00A75BE6" w:rsidRPr="004E441A">
              <w:rPr>
                <w:rFonts w:ascii="Times New Roman" w:eastAsia="Times New Roman" w:hAnsi="Times New Roman" w:cs="Times New Roman"/>
                <w:sz w:val="18"/>
                <w:szCs w:val="18"/>
                <w:lang w:eastAsia="pl-PL"/>
              </w:rPr>
              <w:t>, oferta turystyczna</w:t>
            </w:r>
          </w:p>
          <w:p w14:paraId="5ABD0C09" w14:textId="09A980CC" w:rsidR="0064721F" w:rsidRPr="004E441A" w:rsidRDefault="0064721F" w:rsidP="00F90487">
            <w:pPr>
              <w:pStyle w:val="Akapitzlist"/>
              <w:spacing w:after="0" w:line="240" w:lineRule="auto"/>
              <w:ind w:left="239"/>
              <w:rPr>
                <w:rFonts w:ascii="Times New Roman" w:eastAsia="Times New Roman" w:hAnsi="Times New Roman" w:cs="Times New Roman"/>
                <w:sz w:val="18"/>
                <w:szCs w:val="18"/>
                <w:lang w:eastAsia="pl-PL"/>
              </w:rPr>
            </w:pPr>
          </w:p>
        </w:tc>
        <w:tc>
          <w:tcPr>
            <w:tcW w:w="1701" w:type="dxa"/>
            <w:tcBorders>
              <w:top w:val="single" w:sz="4" w:space="0" w:color="auto"/>
              <w:left w:val="single" w:sz="4" w:space="0" w:color="auto"/>
              <w:bottom w:val="single" w:sz="4" w:space="0" w:color="auto"/>
              <w:right w:val="single" w:sz="4" w:space="0" w:color="auto"/>
            </w:tcBorders>
            <w:vAlign w:val="center"/>
          </w:tcPr>
          <w:p w14:paraId="2183A06B" w14:textId="3493102C" w:rsidR="0064721F" w:rsidRPr="004563AC" w:rsidRDefault="0064721F" w:rsidP="0064721F">
            <w:pPr>
              <w:spacing w:after="0" w:line="240" w:lineRule="auto"/>
              <w:jc w:val="center"/>
              <w:rPr>
                <w:rFonts w:ascii="Times New Roman" w:eastAsia="Times New Roman" w:hAnsi="Times New Roman" w:cs="Times New Roman"/>
                <w:color w:val="000000"/>
                <w:sz w:val="18"/>
                <w:szCs w:val="18"/>
                <w:lang w:eastAsia="pl-PL"/>
              </w:rPr>
            </w:pPr>
            <w:r w:rsidRPr="001631A7">
              <w:rPr>
                <w:rFonts w:ascii="Times New Roman" w:eastAsia="Times New Roman" w:hAnsi="Times New Roman" w:cs="Times New Roman"/>
                <w:color w:val="000000"/>
                <w:sz w:val="18"/>
                <w:szCs w:val="18"/>
                <w:lang w:eastAsia="pl-PL"/>
              </w:rPr>
              <w:t xml:space="preserve">EFRR.CP5.II </w:t>
            </w:r>
            <w:r w:rsidR="00A069A4">
              <w:rPr>
                <w:rFonts w:ascii="Times New Roman" w:eastAsia="Times New Roman" w:hAnsi="Times New Roman" w:cs="Times New Roman"/>
                <w:color w:val="000000"/>
                <w:sz w:val="18"/>
                <w:szCs w:val="18"/>
                <w:lang w:eastAsia="pl-PL"/>
              </w:rPr>
              <w:t>–</w:t>
            </w:r>
            <w:r w:rsidRPr="001631A7">
              <w:rPr>
                <w:rFonts w:ascii="Times New Roman" w:eastAsia="Times New Roman" w:hAnsi="Times New Roman" w:cs="Times New Roman"/>
                <w:color w:val="000000"/>
                <w:sz w:val="18"/>
                <w:szCs w:val="18"/>
                <w:lang w:eastAsia="pl-PL"/>
              </w:rPr>
              <w:t xml:space="preserve"> Wspieranie zintegrowanego i sprzyjającego włączeniu społecznemu rozwoju społecznego, gospodarczego i środowiskowego, na poziomie lokalnym, kultury, dziedzictwa naturalnego, zrównoważonej turystyki i bezpieczeństwa na obszarach innych niż miejskie</w:t>
            </w:r>
            <w:r w:rsidR="0080316C">
              <w:rPr>
                <w:rFonts w:ascii="Times New Roman" w:eastAsia="Times New Roman" w:hAnsi="Times New Roman" w:cs="Times New Roman"/>
                <w:color w:val="000000"/>
                <w:sz w:val="18"/>
                <w:szCs w:val="18"/>
                <w:lang w:eastAsia="pl-PL"/>
              </w:rPr>
              <w:t>/ EFRR</w:t>
            </w:r>
          </w:p>
        </w:tc>
        <w:tc>
          <w:tcPr>
            <w:tcW w:w="1701" w:type="dxa"/>
            <w:tcBorders>
              <w:top w:val="single" w:sz="4" w:space="0" w:color="auto"/>
              <w:left w:val="single" w:sz="4" w:space="0" w:color="auto"/>
              <w:bottom w:val="single" w:sz="4" w:space="0" w:color="auto"/>
              <w:right w:val="single" w:sz="4" w:space="0" w:color="auto"/>
            </w:tcBorders>
            <w:vAlign w:val="center"/>
          </w:tcPr>
          <w:p w14:paraId="1AFAD60A" w14:textId="2491AA67" w:rsidR="0064721F" w:rsidRDefault="00A14F80" w:rsidP="0064721F">
            <w:pPr>
              <w:spacing w:after="0" w:line="240" w:lineRule="auto"/>
              <w:jc w:val="center"/>
              <w:rPr>
                <w:rFonts w:ascii="Times New Roman" w:eastAsia="Times New Roman" w:hAnsi="Times New Roman" w:cs="Times New Roman"/>
                <w:sz w:val="18"/>
                <w:szCs w:val="18"/>
                <w:lang w:eastAsia="pl-PL"/>
              </w:rPr>
            </w:pPr>
            <w:r w:rsidRPr="00A14F80">
              <w:rPr>
                <w:rFonts w:ascii="Times New Roman" w:eastAsia="Times New Roman" w:hAnsi="Times New Roman" w:cs="Times New Roman"/>
                <w:sz w:val="18"/>
                <w:szCs w:val="18"/>
                <w:lang w:eastAsia="pl-PL"/>
              </w:rPr>
              <w:t>Minimalna wartość wydatków kwalifikowalnych 350 000</w:t>
            </w:r>
            <w:r w:rsidR="009C08C8" w:rsidRPr="00A14F80">
              <w:rPr>
                <w:rFonts w:ascii="Times New Roman" w:eastAsia="Times New Roman" w:hAnsi="Times New Roman" w:cs="Times New Roman"/>
                <w:sz w:val="18"/>
                <w:szCs w:val="18"/>
                <w:lang w:eastAsia="pl-PL"/>
              </w:rPr>
              <w:t xml:space="preserve"> </w:t>
            </w:r>
            <w:r w:rsidR="0064721F" w:rsidRPr="00A14F80">
              <w:rPr>
                <w:rFonts w:ascii="Times New Roman" w:eastAsia="Times New Roman" w:hAnsi="Times New Roman" w:cs="Times New Roman"/>
                <w:sz w:val="18"/>
                <w:szCs w:val="18"/>
                <w:lang w:eastAsia="pl-PL"/>
              </w:rPr>
              <w:t>PLN</w:t>
            </w:r>
          </w:p>
          <w:p w14:paraId="3D6FDC05" w14:textId="77777777" w:rsidR="00A14F80" w:rsidRDefault="00A14F80" w:rsidP="0064721F">
            <w:pPr>
              <w:spacing w:after="0" w:line="240" w:lineRule="auto"/>
              <w:jc w:val="center"/>
              <w:rPr>
                <w:rFonts w:ascii="Times New Roman" w:eastAsia="Times New Roman" w:hAnsi="Times New Roman" w:cs="Times New Roman"/>
                <w:sz w:val="18"/>
                <w:szCs w:val="18"/>
                <w:lang w:eastAsia="pl-PL"/>
              </w:rPr>
            </w:pPr>
          </w:p>
          <w:p w14:paraId="075889EF" w14:textId="77777777" w:rsidR="00A14F80" w:rsidRPr="00A14F80" w:rsidRDefault="00A14F80" w:rsidP="0064721F">
            <w:pPr>
              <w:spacing w:after="0" w:line="240" w:lineRule="auto"/>
              <w:jc w:val="center"/>
              <w:rPr>
                <w:rFonts w:ascii="Times New Roman" w:eastAsia="Times New Roman" w:hAnsi="Times New Roman" w:cs="Times New Roman"/>
                <w:sz w:val="18"/>
                <w:szCs w:val="18"/>
                <w:lang w:eastAsia="pl-PL"/>
              </w:rPr>
            </w:pPr>
          </w:p>
          <w:p w14:paraId="51ADF8F8" w14:textId="23F1F7DB" w:rsidR="0064721F" w:rsidRDefault="0064721F" w:rsidP="0064721F">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85% dofinansowania kosztów kwalifikowalnych</w:t>
            </w:r>
          </w:p>
        </w:tc>
        <w:tc>
          <w:tcPr>
            <w:tcW w:w="1417" w:type="dxa"/>
            <w:tcBorders>
              <w:top w:val="single" w:sz="4" w:space="0" w:color="auto"/>
              <w:left w:val="single" w:sz="4" w:space="0" w:color="auto"/>
              <w:bottom w:val="single" w:sz="4" w:space="0" w:color="auto"/>
              <w:right w:val="single" w:sz="4" w:space="0" w:color="auto"/>
            </w:tcBorders>
            <w:vAlign w:val="center"/>
          </w:tcPr>
          <w:p w14:paraId="5A98D13D" w14:textId="77777777" w:rsidR="009046C1" w:rsidRPr="009046C1" w:rsidRDefault="009046C1" w:rsidP="009046C1">
            <w:pPr>
              <w:spacing w:after="0" w:line="240" w:lineRule="auto"/>
              <w:jc w:val="center"/>
              <w:rPr>
                <w:rFonts w:ascii="Times New Roman" w:eastAsia="Times New Roman" w:hAnsi="Times New Roman" w:cs="Times New Roman"/>
                <w:color w:val="000000"/>
                <w:sz w:val="18"/>
                <w:szCs w:val="18"/>
                <w:lang w:eastAsia="pl-PL"/>
              </w:rPr>
            </w:pPr>
            <w:r w:rsidRPr="009046C1">
              <w:rPr>
                <w:rFonts w:ascii="Times New Roman" w:eastAsia="Times New Roman" w:hAnsi="Times New Roman" w:cs="Times New Roman"/>
                <w:color w:val="000000"/>
                <w:sz w:val="18"/>
                <w:szCs w:val="18"/>
                <w:lang w:eastAsia="pl-PL"/>
              </w:rPr>
              <w:t>Gminy i ich</w:t>
            </w:r>
          </w:p>
          <w:p w14:paraId="33A002AD" w14:textId="77777777" w:rsidR="009046C1" w:rsidRPr="009046C1" w:rsidRDefault="009046C1" w:rsidP="009046C1">
            <w:pPr>
              <w:spacing w:after="0" w:line="240" w:lineRule="auto"/>
              <w:jc w:val="center"/>
              <w:rPr>
                <w:rFonts w:ascii="Times New Roman" w:eastAsia="Times New Roman" w:hAnsi="Times New Roman" w:cs="Times New Roman"/>
                <w:color w:val="000000"/>
                <w:sz w:val="18"/>
                <w:szCs w:val="18"/>
                <w:lang w:eastAsia="pl-PL"/>
              </w:rPr>
            </w:pPr>
            <w:r w:rsidRPr="009046C1">
              <w:rPr>
                <w:rFonts w:ascii="Times New Roman" w:eastAsia="Times New Roman" w:hAnsi="Times New Roman" w:cs="Times New Roman"/>
                <w:color w:val="000000"/>
                <w:sz w:val="18"/>
                <w:szCs w:val="18"/>
                <w:lang w:eastAsia="pl-PL"/>
              </w:rPr>
              <w:t>jednostki</w:t>
            </w:r>
          </w:p>
          <w:p w14:paraId="1A35229B" w14:textId="1C9387CF" w:rsidR="0064721F" w:rsidRPr="004563AC" w:rsidRDefault="009046C1" w:rsidP="009046C1">
            <w:pPr>
              <w:spacing w:after="0" w:line="240" w:lineRule="auto"/>
              <w:jc w:val="center"/>
              <w:rPr>
                <w:rFonts w:ascii="Times New Roman" w:eastAsia="Times New Roman" w:hAnsi="Times New Roman" w:cs="Times New Roman"/>
                <w:color w:val="000000"/>
                <w:sz w:val="18"/>
                <w:szCs w:val="18"/>
                <w:lang w:eastAsia="pl-PL"/>
              </w:rPr>
            </w:pPr>
            <w:r w:rsidRPr="009046C1">
              <w:rPr>
                <w:rFonts w:ascii="Times New Roman" w:eastAsia="Times New Roman" w:hAnsi="Times New Roman" w:cs="Times New Roman"/>
                <w:color w:val="000000"/>
                <w:sz w:val="18"/>
                <w:szCs w:val="18"/>
                <w:lang w:eastAsia="pl-PL"/>
              </w:rPr>
              <w:t>organizacyjne</w:t>
            </w:r>
          </w:p>
        </w:tc>
        <w:tc>
          <w:tcPr>
            <w:tcW w:w="1276" w:type="dxa"/>
            <w:tcBorders>
              <w:top w:val="single" w:sz="4" w:space="0" w:color="auto"/>
              <w:left w:val="single" w:sz="4" w:space="0" w:color="auto"/>
              <w:bottom w:val="single" w:sz="4" w:space="0" w:color="auto"/>
              <w:right w:val="single" w:sz="4" w:space="0" w:color="auto"/>
            </w:tcBorders>
            <w:vAlign w:val="center"/>
          </w:tcPr>
          <w:p w14:paraId="037D45FD" w14:textId="6271C204" w:rsidR="0064721F" w:rsidRPr="004563AC" w:rsidRDefault="0064721F" w:rsidP="0064721F">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Pr>
                <w:rFonts w:ascii="Times New Roman" w:eastAsia="Times New Roman" w:hAnsi="Times New Roman" w:cs="Times New Roman"/>
                <w:color w:val="000000"/>
                <w:sz w:val="18"/>
                <w:szCs w:val="18"/>
                <w:lang w:eastAsia="pl-PL"/>
              </w:rPr>
              <w:t>, turyści</w:t>
            </w:r>
          </w:p>
        </w:tc>
        <w:tc>
          <w:tcPr>
            <w:tcW w:w="992" w:type="dxa"/>
            <w:tcBorders>
              <w:top w:val="single" w:sz="4" w:space="0" w:color="auto"/>
              <w:left w:val="single" w:sz="4" w:space="0" w:color="auto"/>
              <w:bottom w:val="single" w:sz="4" w:space="0" w:color="auto"/>
              <w:right w:val="single" w:sz="4" w:space="0" w:color="auto"/>
            </w:tcBorders>
            <w:vAlign w:val="center"/>
          </w:tcPr>
          <w:p w14:paraId="77F2BECB" w14:textId="412D0365" w:rsidR="0064721F" w:rsidRDefault="0064721F" w:rsidP="0064721F">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vAlign w:val="center"/>
          </w:tcPr>
          <w:p w14:paraId="0B06095A" w14:textId="77777777" w:rsidR="000B00E5" w:rsidRDefault="0064721F" w:rsidP="000B00E5">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w:t>
            </w:r>
            <w:r>
              <w:rPr>
                <w:rFonts w:ascii="Times New Roman" w:eastAsia="Times New Roman" w:hAnsi="Times New Roman" w:cs="Times New Roman"/>
                <w:color w:val="000000"/>
                <w:sz w:val="18"/>
                <w:szCs w:val="18"/>
                <w:lang w:eastAsia="pl-PL"/>
              </w:rPr>
              <w:t xml:space="preserve"> </w:t>
            </w:r>
          </w:p>
          <w:p w14:paraId="368E6151" w14:textId="4C7DA3E9" w:rsidR="0064721F" w:rsidRPr="000B00E5" w:rsidRDefault="00A75BE6" w:rsidP="000B00E5">
            <w:pPr>
              <w:spacing w:after="0" w:line="240" w:lineRule="auto"/>
              <w:jc w:val="center"/>
              <w:rPr>
                <w:rFonts w:ascii="Times New Roman" w:eastAsia="Times New Roman" w:hAnsi="Times New Roman" w:cs="Times New Roman"/>
                <w:b/>
                <w:bCs/>
                <w:strike/>
                <w:color w:val="FF0000"/>
                <w:sz w:val="18"/>
                <w:szCs w:val="18"/>
                <w:lang w:eastAsia="pl-PL"/>
              </w:rPr>
            </w:pPr>
            <w:r w:rsidRPr="004E441A">
              <w:rPr>
                <w:rFonts w:ascii="Times New Roman" w:eastAsia="Times New Roman" w:hAnsi="Times New Roman" w:cs="Times New Roman"/>
                <w:sz w:val="18"/>
                <w:szCs w:val="18"/>
                <w:lang w:eastAsia="pl-PL"/>
              </w:rPr>
              <w:t>1</w:t>
            </w:r>
            <w:r w:rsidR="000B00E5" w:rsidRPr="004E441A">
              <w:rPr>
                <w:rFonts w:ascii="Times New Roman" w:eastAsia="Times New Roman" w:hAnsi="Times New Roman" w:cs="Times New Roman"/>
                <w:sz w:val="18"/>
                <w:szCs w:val="18"/>
                <w:lang w:eastAsia="pl-PL"/>
              </w:rPr>
              <w:t> </w:t>
            </w:r>
            <w:r w:rsidRPr="004E441A">
              <w:rPr>
                <w:rFonts w:ascii="Times New Roman" w:eastAsia="Times New Roman" w:hAnsi="Times New Roman" w:cs="Times New Roman"/>
                <w:sz w:val="18"/>
                <w:szCs w:val="18"/>
                <w:lang w:eastAsia="pl-PL"/>
              </w:rPr>
              <w:t>658</w:t>
            </w:r>
            <w:r w:rsidR="000B00E5" w:rsidRPr="004E441A">
              <w:rPr>
                <w:rFonts w:ascii="Times New Roman" w:eastAsia="Times New Roman" w:hAnsi="Times New Roman" w:cs="Times New Roman"/>
                <w:sz w:val="18"/>
                <w:szCs w:val="18"/>
                <w:lang w:eastAsia="pl-PL"/>
              </w:rPr>
              <w:t xml:space="preserve"> </w:t>
            </w:r>
            <w:r w:rsidRPr="004E441A">
              <w:rPr>
                <w:rFonts w:ascii="Times New Roman" w:eastAsia="Times New Roman" w:hAnsi="Times New Roman" w:cs="Times New Roman"/>
                <w:sz w:val="18"/>
                <w:szCs w:val="18"/>
                <w:lang w:eastAsia="pl-PL"/>
              </w:rPr>
              <w:t>426</w:t>
            </w:r>
            <w:r w:rsidR="0064721F">
              <w:rPr>
                <w:rFonts w:ascii="Times New Roman" w:eastAsia="Times New Roman" w:hAnsi="Times New Roman" w:cs="Times New Roman"/>
                <w:color w:val="000000"/>
                <w:sz w:val="18"/>
                <w:szCs w:val="18"/>
                <w:lang w:eastAsia="pl-PL"/>
              </w:rPr>
              <w:t>/EFRR</w:t>
            </w:r>
          </w:p>
        </w:tc>
      </w:tr>
      <w:tr w:rsidR="004563AC" w:rsidRPr="004563AC" w14:paraId="0DF88E8F" w14:textId="77777777" w:rsidTr="00B45634">
        <w:trPr>
          <w:trHeight w:val="701"/>
          <w:jc w:val="center"/>
        </w:trPr>
        <w:tc>
          <w:tcPr>
            <w:tcW w:w="7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A91B54C" w14:textId="5DC6E4F4"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Niski poziom aktywności gospodarczej i społecznej mieszkańców, </w:t>
            </w:r>
            <w:r w:rsidR="006C0EA0">
              <w:rPr>
                <w:rFonts w:ascii="Times New Roman" w:eastAsia="Times New Roman" w:hAnsi="Times New Roman" w:cs="Times New Roman"/>
                <w:i/>
                <w:iCs/>
                <w:color w:val="000000"/>
                <w:sz w:val="18"/>
                <w:szCs w:val="18"/>
                <w:lang w:eastAsia="pl-PL"/>
              </w:rPr>
              <w:t>n</w:t>
            </w:r>
            <w:r w:rsidRPr="004563AC">
              <w:rPr>
                <w:rFonts w:ascii="Times New Roman" w:eastAsia="Times New Roman" w:hAnsi="Times New Roman" w:cs="Times New Roman"/>
                <w:i/>
                <w:iCs/>
                <w:color w:val="000000"/>
                <w:sz w:val="18"/>
                <w:szCs w:val="18"/>
                <w:lang w:eastAsia="pl-PL"/>
              </w:rPr>
              <w:t>iewystarczające moż</w:t>
            </w:r>
            <w:r>
              <w:rPr>
                <w:rFonts w:ascii="Times New Roman" w:eastAsia="Times New Roman" w:hAnsi="Times New Roman" w:cs="Times New Roman"/>
                <w:i/>
                <w:iCs/>
                <w:color w:val="000000"/>
                <w:sz w:val="18"/>
                <w:szCs w:val="18"/>
                <w:lang w:eastAsia="pl-PL"/>
              </w:rPr>
              <w:t>l</w:t>
            </w:r>
            <w:r w:rsidRPr="004563AC">
              <w:rPr>
                <w:rFonts w:ascii="Times New Roman" w:eastAsia="Times New Roman" w:hAnsi="Times New Roman" w:cs="Times New Roman"/>
                <w:i/>
                <w:iCs/>
                <w:color w:val="000000"/>
                <w:sz w:val="18"/>
                <w:szCs w:val="18"/>
                <w:lang w:eastAsia="pl-PL"/>
              </w:rPr>
              <w:t>iwości rozwoju i współpracy mieszkańców</w:t>
            </w:r>
          </w:p>
        </w:tc>
        <w:tc>
          <w:tcPr>
            <w:tcW w:w="230" w:type="dxa"/>
            <w:vMerge w:val="restart"/>
            <w:tcBorders>
              <w:top w:val="single" w:sz="4" w:space="0" w:color="auto"/>
              <w:left w:val="single" w:sz="4" w:space="0" w:color="auto"/>
              <w:bottom w:val="single" w:sz="4" w:space="0" w:color="auto"/>
              <w:right w:val="single" w:sz="4" w:space="0" w:color="auto"/>
            </w:tcBorders>
            <w:vAlign w:val="center"/>
            <w:hideMark/>
          </w:tcPr>
          <w:p w14:paraId="12E4E7C0"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w:t>
            </w:r>
          </w:p>
        </w:tc>
        <w:tc>
          <w:tcPr>
            <w:tcW w:w="3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29B5AA2" w14:textId="376430FB"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Podniesienie kompetencji </w:t>
            </w:r>
            <w:r w:rsidR="005526BB">
              <w:rPr>
                <w:rFonts w:ascii="Times New Roman" w:eastAsia="Times New Roman" w:hAnsi="Times New Roman" w:cs="Times New Roman"/>
                <w:color w:val="000000"/>
                <w:sz w:val="18"/>
                <w:szCs w:val="18"/>
                <w:lang w:eastAsia="pl-PL"/>
              </w:rPr>
              <w:t xml:space="preserve"> i aktywizacja </w:t>
            </w:r>
            <w:r w:rsidRPr="004563AC">
              <w:rPr>
                <w:rFonts w:ascii="Times New Roman" w:eastAsia="Times New Roman" w:hAnsi="Times New Roman" w:cs="Times New Roman"/>
                <w:color w:val="000000"/>
                <w:sz w:val="18"/>
                <w:szCs w:val="18"/>
                <w:lang w:eastAsia="pl-PL"/>
              </w:rPr>
              <w:t>mieszkańców</w:t>
            </w:r>
          </w:p>
        </w:tc>
        <w:tc>
          <w:tcPr>
            <w:tcW w:w="1511" w:type="dxa"/>
            <w:tcBorders>
              <w:top w:val="single" w:sz="4" w:space="0" w:color="auto"/>
              <w:left w:val="single" w:sz="4" w:space="0" w:color="auto"/>
              <w:bottom w:val="single" w:sz="4" w:space="0" w:color="auto"/>
              <w:right w:val="single" w:sz="4" w:space="0" w:color="auto"/>
            </w:tcBorders>
            <w:vAlign w:val="center"/>
            <w:hideMark/>
          </w:tcPr>
          <w:p w14:paraId="4CF0E74C"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Niska aktywność organizacji pozarządowych</w:t>
            </w:r>
          </w:p>
        </w:tc>
        <w:tc>
          <w:tcPr>
            <w:tcW w:w="365" w:type="dxa"/>
            <w:tcBorders>
              <w:top w:val="single" w:sz="4" w:space="0" w:color="auto"/>
              <w:left w:val="single" w:sz="4" w:space="0" w:color="auto"/>
              <w:bottom w:val="single" w:sz="4" w:space="0" w:color="auto"/>
              <w:right w:val="single" w:sz="4" w:space="0" w:color="auto"/>
            </w:tcBorders>
            <w:vAlign w:val="center"/>
            <w:hideMark/>
          </w:tcPr>
          <w:p w14:paraId="50E61E8F"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2F2686"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Wzmocnienie potencjału organizacji pozarządowych</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E59C99" w14:textId="15185020" w:rsidR="004563AC" w:rsidRPr="001018B8" w:rsidRDefault="009C08C8" w:rsidP="009C08C8">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Działania edukacyjne</w:t>
            </w:r>
            <w:r w:rsidR="004563AC" w:rsidRPr="001018B8">
              <w:rPr>
                <w:rFonts w:ascii="Times New Roman" w:eastAsia="Times New Roman" w:hAnsi="Times New Roman" w:cs="Times New Roman"/>
                <w:sz w:val="18"/>
                <w:szCs w:val="18"/>
                <w:lang w:eastAsia="pl-PL"/>
              </w:rPr>
              <w:t xml:space="preserve">, </w:t>
            </w:r>
            <w:r w:rsidR="00E73837" w:rsidRPr="001018B8">
              <w:rPr>
                <w:rFonts w:ascii="Times New Roman" w:eastAsia="Times New Roman" w:hAnsi="Times New Roman" w:cs="Times New Roman"/>
                <w:sz w:val="18"/>
                <w:szCs w:val="18"/>
                <w:lang w:eastAsia="pl-PL"/>
              </w:rPr>
              <w:t xml:space="preserve">sportowe, </w:t>
            </w:r>
            <w:r w:rsidRPr="001018B8">
              <w:rPr>
                <w:rFonts w:ascii="Times New Roman" w:eastAsia="Times New Roman" w:hAnsi="Times New Roman" w:cs="Times New Roman"/>
                <w:sz w:val="18"/>
                <w:szCs w:val="18"/>
                <w:lang w:eastAsia="pl-PL"/>
              </w:rPr>
              <w:t xml:space="preserve">kulturalne </w:t>
            </w:r>
            <w:r w:rsidR="004563AC" w:rsidRPr="001018B8">
              <w:rPr>
                <w:rFonts w:ascii="Times New Roman" w:eastAsia="Times New Roman" w:hAnsi="Times New Roman" w:cs="Times New Roman"/>
                <w:sz w:val="18"/>
                <w:szCs w:val="18"/>
                <w:lang w:eastAsia="pl-PL"/>
              </w:rPr>
              <w:br/>
              <w:t xml:space="preserve">i </w:t>
            </w:r>
            <w:r w:rsidRPr="001018B8">
              <w:rPr>
                <w:rFonts w:ascii="Times New Roman" w:eastAsia="Times New Roman" w:hAnsi="Times New Roman" w:cs="Times New Roman"/>
                <w:sz w:val="18"/>
                <w:szCs w:val="18"/>
                <w:lang w:eastAsia="pl-PL"/>
              </w:rPr>
              <w:t>integracyjne</w:t>
            </w:r>
            <w:r w:rsidR="00620BAC" w:rsidRPr="001018B8">
              <w:rPr>
                <w:rFonts w:ascii="Times New Roman" w:eastAsia="Times New Roman" w:hAnsi="Times New Roman" w:cs="Times New Roman"/>
                <w:sz w:val="18"/>
                <w:szCs w:val="18"/>
                <w:lang w:eastAsia="pl-PL"/>
              </w:rPr>
              <w:t>, wsparcie organizacji</w:t>
            </w:r>
            <w:r w:rsidRPr="001018B8">
              <w:rPr>
                <w:rFonts w:ascii="Times New Roman" w:eastAsia="Times New Roman" w:hAnsi="Times New Roman" w:cs="Times New Roman"/>
                <w:sz w:val="18"/>
                <w:szCs w:val="18"/>
                <w:lang w:eastAsia="pl-PL"/>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B58315" w14:textId="7D67733F" w:rsidR="004563AC" w:rsidRPr="001018B8" w:rsidRDefault="008F0CF0" w:rsidP="008F0CF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8. Włączenie społeczne seniorów, ludzi młodych i osób </w:t>
            </w:r>
            <w:r w:rsidRPr="001018B8">
              <w:rPr>
                <w:rFonts w:ascii="Times New Roman" w:eastAsia="Times New Roman" w:hAnsi="Times New Roman" w:cs="Times New Roman"/>
                <w:sz w:val="18"/>
                <w:szCs w:val="18"/>
                <w:lang w:eastAsia="pl-PL"/>
              </w:rPr>
              <w:br/>
              <w:t>w niekorzystnej sytuacji;</w:t>
            </w:r>
            <w:r w:rsidR="00A14F80" w:rsidRPr="001018B8">
              <w:t>/</w:t>
            </w:r>
            <w:r w:rsidR="009C08C8" w:rsidRPr="001018B8">
              <w:rPr>
                <w:rFonts w:ascii="Times New Roman" w:eastAsia="Times New Roman" w:hAnsi="Times New Roman" w:cs="Times New Roman"/>
                <w:sz w:val="18"/>
                <w:szCs w:val="18"/>
                <w:lang w:eastAsia="pl-PL"/>
              </w:rPr>
              <w:t>EFRROW</w:t>
            </w:r>
            <w:r w:rsidR="004563AC" w:rsidRPr="001018B8">
              <w:rPr>
                <w:rFonts w:ascii="Times New Roman" w:eastAsia="Times New Roman" w:hAnsi="Times New Roman" w:cs="Times New Roman"/>
                <w:sz w:val="18"/>
                <w:szCs w:val="18"/>
                <w:lang w:eastAsia="pl-PL"/>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ECA5EE" w14:textId="1752945D" w:rsidR="00746B5F" w:rsidRDefault="00EE6F80" w:rsidP="000E2044">
            <w:pPr>
              <w:spacing w:after="0" w:line="240" w:lineRule="auto"/>
              <w:jc w:val="center"/>
              <w:rPr>
                <w:rFonts w:ascii="Times New Roman" w:eastAsia="Times New Roman" w:hAnsi="Times New Roman" w:cs="Times New Roman"/>
                <w:color w:val="000000"/>
                <w:sz w:val="18"/>
                <w:szCs w:val="18"/>
                <w:lang w:eastAsia="pl-PL"/>
              </w:rPr>
            </w:pPr>
            <w:r w:rsidRPr="00EE6F80">
              <w:rPr>
                <w:rFonts w:ascii="Times New Roman" w:eastAsia="Times New Roman" w:hAnsi="Times New Roman" w:cs="Times New Roman"/>
                <w:color w:val="000000"/>
                <w:sz w:val="18"/>
                <w:szCs w:val="18"/>
                <w:lang w:eastAsia="pl-PL"/>
              </w:rPr>
              <w:t xml:space="preserve">Max. wys. wsparcia </w:t>
            </w:r>
          </w:p>
          <w:p w14:paraId="56B0A307" w14:textId="4217F236" w:rsidR="00EE6F80" w:rsidRPr="00EE6F80" w:rsidRDefault="009C08C8"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75</w:t>
            </w:r>
            <w:r w:rsidR="00746B5F">
              <w:rPr>
                <w:rFonts w:ascii="Times New Roman" w:eastAsia="Times New Roman" w:hAnsi="Times New Roman" w:cs="Times New Roman"/>
                <w:color w:val="000000"/>
                <w:sz w:val="18"/>
                <w:szCs w:val="18"/>
                <w:lang w:eastAsia="pl-PL"/>
              </w:rPr>
              <w:t xml:space="preserve"> 000</w:t>
            </w:r>
            <w:r w:rsidR="00EE6F80" w:rsidRPr="00746B5F">
              <w:rPr>
                <w:rFonts w:ascii="Times New Roman" w:eastAsia="Times New Roman" w:hAnsi="Times New Roman" w:cs="Times New Roman"/>
                <w:color w:val="000000"/>
                <w:sz w:val="18"/>
                <w:szCs w:val="18"/>
                <w:lang w:eastAsia="pl-PL"/>
              </w:rPr>
              <w:t xml:space="preserve"> </w:t>
            </w:r>
            <w:r w:rsidR="00EE6F80" w:rsidRPr="00EE6F80">
              <w:rPr>
                <w:rFonts w:ascii="Times New Roman" w:eastAsia="Times New Roman" w:hAnsi="Times New Roman" w:cs="Times New Roman"/>
                <w:color w:val="000000"/>
                <w:sz w:val="18"/>
                <w:szCs w:val="18"/>
                <w:lang w:eastAsia="pl-PL"/>
              </w:rPr>
              <w:t>PLN</w:t>
            </w:r>
          </w:p>
          <w:p w14:paraId="6B728CE0" w14:textId="427A764C" w:rsidR="004563AC" w:rsidRPr="004563AC" w:rsidRDefault="00EE6F80"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100</w:t>
            </w:r>
            <w:r w:rsidRPr="00EE6F80">
              <w:rPr>
                <w:rFonts w:ascii="Times New Roman" w:eastAsia="Times New Roman" w:hAnsi="Times New Roman" w:cs="Times New Roman"/>
                <w:color w:val="000000"/>
                <w:sz w:val="18"/>
                <w:szCs w:val="18"/>
                <w:lang w:eastAsia="pl-PL"/>
              </w:rPr>
              <w:t>%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935BD2" w14:textId="3F4D7771" w:rsidR="004563AC" w:rsidRPr="004563AC" w:rsidRDefault="00D13176" w:rsidP="004563AC">
            <w:pPr>
              <w:spacing w:after="0" w:line="240" w:lineRule="auto"/>
              <w:jc w:val="center"/>
              <w:rPr>
                <w:rFonts w:ascii="Times New Roman" w:eastAsia="Times New Roman" w:hAnsi="Times New Roman" w:cs="Times New Roman"/>
                <w:color w:val="000000"/>
                <w:sz w:val="18"/>
                <w:szCs w:val="18"/>
                <w:lang w:eastAsia="pl-PL"/>
              </w:rPr>
            </w:pPr>
            <w:r w:rsidRPr="00D13176">
              <w:rPr>
                <w:rFonts w:ascii="Times New Roman" w:eastAsia="Times New Roman" w:hAnsi="Times New Roman" w:cs="Times New Roman"/>
                <w:color w:val="000000"/>
                <w:sz w:val="18"/>
                <w:szCs w:val="18"/>
                <w:lang w:eastAsia="pl-PL"/>
              </w:rPr>
              <w:t>-osoby prawne, w tym organizacje pozarządowe</w:t>
            </w:r>
            <w:r>
              <w:rPr>
                <w:rFonts w:ascii="Times New Roman" w:eastAsia="Times New Roman" w:hAnsi="Times New Roman" w:cs="Times New Roman"/>
                <w:color w:val="000000"/>
                <w:sz w:val="18"/>
                <w:szCs w:val="18"/>
                <w:lang w:eastAsia="pl-PL"/>
              </w:rPr>
              <w:t xml:space="preserve">, </w:t>
            </w:r>
            <w:r w:rsidRPr="00D13176">
              <w:rPr>
                <w:rFonts w:ascii="Times New Roman" w:eastAsia="Times New Roman" w:hAnsi="Times New Roman" w:cs="Times New Roman"/>
                <w:color w:val="000000"/>
                <w:sz w:val="18"/>
                <w:szCs w:val="18"/>
                <w:lang w:eastAsia="pl-PL"/>
              </w:rPr>
              <w:t xml:space="preserve">jednostki organizacyjne nieposiadające osobowości prawnej, którym </w:t>
            </w:r>
            <w:r w:rsidRPr="00D13176">
              <w:rPr>
                <w:rFonts w:ascii="Times New Roman" w:eastAsia="Times New Roman" w:hAnsi="Times New Roman" w:cs="Times New Roman"/>
                <w:color w:val="000000"/>
                <w:sz w:val="18"/>
                <w:szCs w:val="18"/>
                <w:lang w:eastAsia="pl-PL"/>
              </w:rPr>
              <w:lastRenderedPageBreak/>
              <w:t>ustawa przyznaje zdolność prawną</w:t>
            </w:r>
            <w:r w:rsidRPr="00D13176" w:rsidDel="00D13176">
              <w:rPr>
                <w:rFonts w:ascii="Times New Roman" w:eastAsia="Times New Roman" w:hAnsi="Times New Roman" w:cs="Times New Roman"/>
                <w:color w:val="000000"/>
                <w:sz w:val="18"/>
                <w:szCs w:val="18"/>
                <w:lang w:eastAsia="pl-PL"/>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36573D" w14:textId="679593A9"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lastRenderedPageBreak/>
              <w:t>Mieszkańcy</w:t>
            </w:r>
            <w:r w:rsidR="00FB700D">
              <w:rPr>
                <w:rFonts w:ascii="Times New Roman" w:eastAsia="Times New Roman" w:hAnsi="Times New Roman" w:cs="Times New Roman"/>
                <w:color w:val="000000"/>
                <w:sz w:val="18"/>
                <w:szCs w:val="18"/>
                <w:lang w:eastAsia="pl-PL"/>
              </w:rPr>
              <w:t>, organizacje pozarządowe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BD91BA" w14:textId="6F192CC1" w:rsidR="004563AC" w:rsidRPr="004563AC" w:rsidRDefault="00EE6F80"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3C4647" w14:textId="19EC0996" w:rsidR="0064721F"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€ 100</w:t>
            </w:r>
            <w:r w:rsidR="0064721F">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64721F">
              <w:rPr>
                <w:rFonts w:ascii="Times New Roman" w:eastAsia="Times New Roman" w:hAnsi="Times New Roman" w:cs="Times New Roman"/>
                <w:color w:val="000000"/>
                <w:sz w:val="18"/>
                <w:szCs w:val="18"/>
                <w:lang w:eastAsia="pl-PL"/>
              </w:rPr>
              <w:t>/</w:t>
            </w:r>
          </w:p>
          <w:p w14:paraId="4A8C9337" w14:textId="61B1A42E" w:rsidR="004563AC" w:rsidRPr="004563AC" w:rsidRDefault="0064721F"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EFRROW</w:t>
            </w:r>
            <w:r w:rsidR="004563AC" w:rsidRPr="004563AC">
              <w:rPr>
                <w:rFonts w:ascii="Times New Roman" w:eastAsia="Times New Roman" w:hAnsi="Times New Roman" w:cs="Times New Roman"/>
                <w:color w:val="000000"/>
                <w:sz w:val="18"/>
                <w:szCs w:val="18"/>
                <w:lang w:eastAsia="pl-PL"/>
              </w:rPr>
              <w:t xml:space="preserve"> </w:t>
            </w:r>
          </w:p>
        </w:tc>
      </w:tr>
      <w:tr w:rsidR="004563AC" w:rsidRPr="004563AC" w14:paraId="48674F71" w14:textId="77777777" w:rsidTr="00B45634">
        <w:trPr>
          <w:trHeight w:val="360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1381B4CE"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720206CB"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52CB9048"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666B01C8" w14:textId="580EDDF0"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Niska aktywno</w:t>
            </w:r>
            <w:r>
              <w:rPr>
                <w:rFonts w:ascii="Times New Roman" w:eastAsia="Times New Roman" w:hAnsi="Times New Roman" w:cs="Times New Roman"/>
                <w:i/>
                <w:iCs/>
                <w:color w:val="000000"/>
                <w:sz w:val="18"/>
                <w:szCs w:val="18"/>
                <w:lang w:eastAsia="pl-PL"/>
              </w:rPr>
              <w:t>ś</w:t>
            </w:r>
            <w:r w:rsidRPr="004563AC">
              <w:rPr>
                <w:rFonts w:ascii="Times New Roman" w:eastAsia="Times New Roman" w:hAnsi="Times New Roman" w:cs="Times New Roman"/>
                <w:i/>
                <w:iCs/>
                <w:color w:val="000000"/>
                <w:sz w:val="18"/>
                <w:szCs w:val="18"/>
                <w:lang w:eastAsia="pl-PL"/>
              </w:rPr>
              <w:t>ć społeczna</w:t>
            </w:r>
          </w:p>
        </w:tc>
        <w:tc>
          <w:tcPr>
            <w:tcW w:w="365" w:type="dxa"/>
            <w:tcBorders>
              <w:top w:val="single" w:sz="4" w:space="0" w:color="auto"/>
              <w:left w:val="single" w:sz="4" w:space="0" w:color="auto"/>
              <w:bottom w:val="single" w:sz="4" w:space="0" w:color="auto"/>
              <w:right w:val="single" w:sz="4" w:space="0" w:color="auto"/>
            </w:tcBorders>
            <w:vAlign w:val="center"/>
            <w:hideMark/>
          </w:tcPr>
          <w:p w14:paraId="32303784"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CE7EF8"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Poprowadzenie Akademii Liderów Lokalnych</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C60B68" w14:textId="56128455" w:rsidR="00620BAC" w:rsidRPr="00620BAC" w:rsidRDefault="00620BAC" w:rsidP="00620BAC">
            <w:pPr>
              <w:spacing w:after="0" w:line="240" w:lineRule="auto"/>
              <w:jc w:val="center"/>
              <w:rPr>
                <w:rFonts w:ascii="Times New Roman" w:eastAsia="Times New Roman" w:hAnsi="Times New Roman" w:cs="Times New Roman"/>
                <w:color w:val="000000"/>
                <w:sz w:val="18"/>
                <w:szCs w:val="18"/>
                <w:lang w:eastAsia="pl-PL"/>
              </w:rPr>
            </w:pPr>
            <w:r w:rsidRPr="00620BAC">
              <w:rPr>
                <w:rFonts w:ascii="Times New Roman" w:eastAsia="Times New Roman" w:hAnsi="Times New Roman" w:cs="Times New Roman"/>
                <w:color w:val="000000"/>
                <w:sz w:val="18"/>
                <w:szCs w:val="18"/>
                <w:lang w:eastAsia="pl-PL"/>
              </w:rPr>
              <w:t xml:space="preserve">Działania edukacyjne, kulturalne </w:t>
            </w:r>
          </w:p>
          <w:p w14:paraId="52E9DCE4" w14:textId="3485D7C5" w:rsidR="004563AC" w:rsidRPr="004563AC" w:rsidRDefault="00620BAC" w:rsidP="00A14F80">
            <w:pPr>
              <w:spacing w:after="0" w:line="240" w:lineRule="auto"/>
              <w:jc w:val="center"/>
              <w:rPr>
                <w:rFonts w:ascii="Times New Roman" w:eastAsia="Times New Roman" w:hAnsi="Times New Roman" w:cs="Times New Roman"/>
                <w:color w:val="000000"/>
                <w:sz w:val="18"/>
                <w:szCs w:val="18"/>
                <w:lang w:eastAsia="pl-PL"/>
              </w:rPr>
            </w:pPr>
            <w:r w:rsidRPr="00620BAC">
              <w:rPr>
                <w:rFonts w:ascii="Times New Roman" w:eastAsia="Times New Roman" w:hAnsi="Times New Roman" w:cs="Times New Roman"/>
                <w:color w:val="000000"/>
                <w:sz w:val="18"/>
                <w:szCs w:val="18"/>
                <w:lang w:eastAsia="pl-PL"/>
              </w:rPr>
              <w:t>i integracyjne, wsparcie organizacji</w:t>
            </w:r>
            <w:r w:rsidR="00443C95">
              <w:rPr>
                <w:rFonts w:ascii="Times New Roman" w:eastAsia="Times New Roman" w:hAnsi="Times New Roman" w:cs="Times New Roman"/>
                <w:color w:val="000000"/>
                <w:sz w:val="18"/>
                <w:szCs w:val="18"/>
                <w:lang w:eastAsia="pl-PL"/>
              </w:rPr>
              <w:t xml:space="preserve"> </w:t>
            </w:r>
            <w:r w:rsidR="00A14F80" w:rsidRPr="00A14F80">
              <w:rPr>
                <w:rFonts w:ascii="Times New Roman" w:eastAsia="Times New Roman" w:hAnsi="Times New Roman" w:cs="Times New Roman"/>
                <w:color w:val="000000"/>
                <w:sz w:val="18"/>
                <w:szCs w:val="18"/>
                <w:lang w:eastAsia="pl-PL"/>
              </w:rPr>
              <w:t>na rzecz wsparcia Akademii Liderów Lokalnych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FABBD3" w14:textId="0C692650" w:rsidR="008F0CF0" w:rsidRPr="001018B8" w:rsidRDefault="008F0CF0" w:rsidP="008F0CF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8. Włączenie społeczne seniorów, ludzi młodych i osób </w:t>
            </w:r>
          </w:p>
          <w:p w14:paraId="70CBE6C6" w14:textId="08045450" w:rsidR="004563AC" w:rsidRPr="004563AC" w:rsidRDefault="008F0CF0" w:rsidP="008F0CF0">
            <w:pPr>
              <w:spacing w:after="0" w:line="240" w:lineRule="auto"/>
              <w:jc w:val="center"/>
              <w:rPr>
                <w:rFonts w:ascii="Times New Roman" w:eastAsia="Times New Roman" w:hAnsi="Times New Roman" w:cs="Times New Roman"/>
                <w:color w:val="000000"/>
                <w:sz w:val="18"/>
                <w:szCs w:val="18"/>
                <w:lang w:eastAsia="pl-PL"/>
              </w:rPr>
            </w:pPr>
            <w:r w:rsidRPr="001018B8">
              <w:rPr>
                <w:rFonts w:ascii="Times New Roman" w:eastAsia="Times New Roman" w:hAnsi="Times New Roman" w:cs="Times New Roman"/>
                <w:sz w:val="18"/>
                <w:szCs w:val="18"/>
                <w:lang w:eastAsia="pl-PL"/>
              </w:rPr>
              <w:t>w niekorzystnej sytuacji;/</w:t>
            </w:r>
            <w:r w:rsidR="004563AC" w:rsidRPr="001018B8">
              <w:rPr>
                <w:rFonts w:ascii="Times New Roman" w:eastAsia="Times New Roman" w:hAnsi="Times New Roman" w:cs="Times New Roman"/>
                <w:sz w:val="18"/>
                <w:szCs w:val="18"/>
                <w:lang w:eastAsia="pl-PL"/>
              </w:rPr>
              <w:t xml:space="preserve"> </w:t>
            </w:r>
            <w:r w:rsidR="009C08C8" w:rsidRPr="001018B8">
              <w:rPr>
                <w:rFonts w:ascii="Times New Roman" w:eastAsia="Times New Roman" w:hAnsi="Times New Roman" w:cs="Times New Roman"/>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86857C" w14:textId="07065E95" w:rsidR="00EE6F80" w:rsidRPr="00EE6F80" w:rsidRDefault="00EE6F80" w:rsidP="000E2044">
            <w:pPr>
              <w:spacing w:after="0" w:line="240" w:lineRule="auto"/>
              <w:jc w:val="center"/>
              <w:rPr>
                <w:rFonts w:ascii="Times New Roman" w:eastAsia="Times New Roman" w:hAnsi="Times New Roman" w:cs="Times New Roman"/>
                <w:color w:val="000000"/>
                <w:sz w:val="18"/>
                <w:szCs w:val="18"/>
                <w:lang w:eastAsia="pl-PL"/>
              </w:rPr>
            </w:pPr>
            <w:r w:rsidRPr="00EE6F80">
              <w:rPr>
                <w:rFonts w:ascii="Times New Roman" w:eastAsia="Times New Roman" w:hAnsi="Times New Roman" w:cs="Times New Roman"/>
                <w:color w:val="000000"/>
                <w:sz w:val="18"/>
                <w:szCs w:val="18"/>
                <w:lang w:eastAsia="pl-PL"/>
              </w:rPr>
              <w:t xml:space="preserve">Max. wys. wsparcia </w:t>
            </w:r>
            <w:r w:rsidR="00620BAC">
              <w:rPr>
                <w:rFonts w:ascii="Times New Roman" w:eastAsia="Times New Roman" w:hAnsi="Times New Roman" w:cs="Times New Roman"/>
                <w:color w:val="000000"/>
                <w:sz w:val="18"/>
                <w:szCs w:val="18"/>
                <w:lang w:eastAsia="pl-PL"/>
              </w:rPr>
              <w:t>75 0</w:t>
            </w:r>
            <w:r w:rsidR="00746B5F" w:rsidRPr="00EE6F80">
              <w:rPr>
                <w:rFonts w:ascii="Times New Roman" w:eastAsia="Times New Roman" w:hAnsi="Times New Roman" w:cs="Times New Roman"/>
                <w:color w:val="000000"/>
                <w:sz w:val="18"/>
                <w:szCs w:val="18"/>
                <w:lang w:eastAsia="pl-PL"/>
              </w:rPr>
              <w:t xml:space="preserve">00 </w:t>
            </w:r>
            <w:r w:rsidRPr="00EE6F80">
              <w:rPr>
                <w:rFonts w:ascii="Times New Roman" w:eastAsia="Times New Roman" w:hAnsi="Times New Roman" w:cs="Times New Roman"/>
                <w:color w:val="000000"/>
                <w:sz w:val="18"/>
                <w:szCs w:val="18"/>
                <w:lang w:eastAsia="pl-PL"/>
              </w:rPr>
              <w:t>PLN</w:t>
            </w:r>
          </w:p>
          <w:p w14:paraId="596132DD" w14:textId="33D6EA0A" w:rsidR="004563AC" w:rsidRPr="004563AC" w:rsidRDefault="00EE6F80" w:rsidP="000E2044">
            <w:pPr>
              <w:spacing w:after="0" w:line="240" w:lineRule="auto"/>
              <w:jc w:val="center"/>
              <w:rPr>
                <w:rFonts w:ascii="Times New Roman" w:eastAsia="Times New Roman" w:hAnsi="Times New Roman" w:cs="Times New Roman"/>
                <w:color w:val="000000"/>
                <w:sz w:val="18"/>
                <w:szCs w:val="18"/>
                <w:lang w:eastAsia="pl-PL"/>
              </w:rPr>
            </w:pPr>
            <w:r w:rsidRPr="00EE6F80">
              <w:rPr>
                <w:rFonts w:ascii="Times New Roman" w:eastAsia="Times New Roman" w:hAnsi="Times New Roman" w:cs="Times New Roman"/>
                <w:color w:val="000000"/>
                <w:sz w:val="18"/>
                <w:szCs w:val="18"/>
                <w:lang w:eastAsia="pl-PL"/>
              </w:rPr>
              <w:t>100%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E928B9" w14:textId="36A5B540"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LGD</w:t>
            </w:r>
            <w:r w:rsidR="000E2044">
              <w:rPr>
                <w:rFonts w:ascii="Times New Roman" w:eastAsia="Times New Roman" w:hAnsi="Times New Roman" w:cs="Times New Roman"/>
                <w:color w:val="000000"/>
                <w:sz w:val="18"/>
                <w:szCs w:val="18"/>
                <w:lang w:eastAsia="pl-PL"/>
              </w:rPr>
              <w:t xml:space="preserve">, </w:t>
            </w:r>
            <w:r w:rsidR="002002D3" w:rsidRPr="002002D3">
              <w:rPr>
                <w:rFonts w:ascii="Times New Roman" w:eastAsia="Times New Roman" w:hAnsi="Times New Roman" w:cs="Times New Roman"/>
                <w:color w:val="000000"/>
                <w:sz w:val="18"/>
                <w:szCs w:val="18"/>
                <w:lang w:eastAsia="pl-PL"/>
              </w:rPr>
              <w:t>-osoby prawne, w tym organizacje pozarządowe, 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CBEBEB" w14:textId="48F85504"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sidR="00FB700D">
              <w:rPr>
                <w:rFonts w:ascii="Times New Roman" w:eastAsia="Times New Roman" w:hAnsi="Times New Roman" w:cs="Times New Roman"/>
                <w:color w:val="000000"/>
                <w:sz w:val="18"/>
                <w:szCs w:val="18"/>
                <w:lang w:eastAsia="pl-PL"/>
              </w:rPr>
              <w:t>, organizacje pozarządowe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265E61" w14:textId="38EF8A74" w:rsidR="004563AC" w:rsidRPr="004563AC" w:rsidRDefault="00553524" w:rsidP="004563AC">
            <w:pPr>
              <w:spacing w:after="0" w:line="240" w:lineRule="auto"/>
              <w:jc w:val="center"/>
              <w:rPr>
                <w:rFonts w:ascii="Times New Roman" w:eastAsia="Times New Roman" w:hAnsi="Times New Roman" w:cs="Times New Roman"/>
                <w:color w:val="000000"/>
                <w:sz w:val="18"/>
                <w:szCs w:val="18"/>
                <w:lang w:eastAsia="pl-PL"/>
              </w:rPr>
            </w:pPr>
            <w:r w:rsidRPr="001018B8">
              <w:rPr>
                <w:rFonts w:ascii="Times New Roman" w:eastAsia="Times New Roman" w:hAnsi="Times New Roman" w:cs="Times New Roman"/>
                <w:sz w:val="18"/>
                <w:szCs w:val="18"/>
                <w:lang w:eastAsia="pl-PL"/>
              </w:rPr>
              <w:t>Konkurs (w ramach tego konkursu możliwa jest realizacja operacji poprzez : Operację własną, Operację w partnertwie)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FF8392" w14:textId="0E273145"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€ 100 000</w:t>
            </w:r>
            <w:r w:rsidR="0064721F">
              <w:rPr>
                <w:rFonts w:ascii="Times New Roman" w:eastAsia="Times New Roman" w:hAnsi="Times New Roman" w:cs="Times New Roman"/>
                <w:color w:val="000000"/>
                <w:sz w:val="18"/>
                <w:szCs w:val="18"/>
                <w:lang w:eastAsia="pl-PL"/>
              </w:rPr>
              <w:t>/</w:t>
            </w:r>
            <w:r w:rsidR="0064721F" w:rsidRPr="0064721F">
              <w:rPr>
                <w:rFonts w:ascii="Times New Roman" w:eastAsia="Times New Roman" w:hAnsi="Times New Roman" w:cs="Times New Roman"/>
                <w:color w:val="000000"/>
                <w:sz w:val="18"/>
                <w:szCs w:val="18"/>
                <w:lang w:eastAsia="pl-PL"/>
              </w:rPr>
              <w:t>EFRROW</w:t>
            </w:r>
          </w:p>
        </w:tc>
      </w:tr>
      <w:tr w:rsidR="004563AC" w:rsidRPr="004563AC" w14:paraId="475F2119" w14:textId="77777777" w:rsidTr="00B45634">
        <w:trPr>
          <w:trHeight w:val="1552"/>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3E5F8AA7"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7256F205"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0C8FA35B"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7D7A7F25" w14:textId="17DCEE30"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Mała liczba projektów realizowanych </w:t>
            </w:r>
            <w:r w:rsidR="006C0EA0">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partnerstwach</w:t>
            </w:r>
          </w:p>
        </w:tc>
        <w:tc>
          <w:tcPr>
            <w:tcW w:w="365" w:type="dxa"/>
            <w:tcBorders>
              <w:top w:val="single" w:sz="4" w:space="0" w:color="auto"/>
              <w:left w:val="single" w:sz="4" w:space="0" w:color="auto"/>
              <w:bottom w:val="single" w:sz="4" w:space="0" w:color="auto"/>
              <w:right w:val="single" w:sz="4" w:space="0" w:color="auto"/>
            </w:tcBorders>
            <w:vAlign w:val="center"/>
            <w:hideMark/>
          </w:tcPr>
          <w:p w14:paraId="5F6CAB4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F36795" w14:textId="5E4A1BDE"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Kojarzenie partnerów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animowanie do realizacji innowacyjnych, wspólnych projektów</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585BC4" w14:textId="77777777" w:rsidR="001077A3" w:rsidRPr="00B45634" w:rsidRDefault="001077A3" w:rsidP="001077A3">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color w:val="000000"/>
                <w:sz w:val="18"/>
                <w:szCs w:val="18"/>
                <w:lang w:eastAsia="pl-PL"/>
              </w:rPr>
              <w:t xml:space="preserve">Działania edukacyjne, kulturalne </w:t>
            </w:r>
          </w:p>
          <w:p w14:paraId="6B578CA2" w14:textId="5C345950" w:rsidR="00A14F80" w:rsidRPr="00A14F80" w:rsidRDefault="001077A3" w:rsidP="00A14F80">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color w:val="000000"/>
                <w:sz w:val="18"/>
                <w:szCs w:val="18"/>
                <w:lang w:eastAsia="pl-PL"/>
              </w:rPr>
              <w:t>i integracyjne, wsparcie organizacji</w:t>
            </w:r>
            <w:r w:rsidR="00A14F80">
              <w:t xml:space="preserve"> </w:t>
            </w:r>
            <w:r w:rsidR="00A14F80" w:rsidRPr="00A14F80">
              <w:rPr>
                <w:rFonts w:ascii="Times New Roman" w:eastAsia="Times New Roman" w:hAnsi="Times New Roman" w:cs="Times New Roman"/>
                <w:color w:val="000000"/>
                <w:sz w:val="18"/>
                <w:szCs w:val="18"/>
                <w:lang w:eastAsia="pl-PL"/>
              </w:rPr>
              <w:t>mających na celu kojarzenie</w:t>
            </w:r>
          </w:p>
          <w:p w14:paraId="22D9A017" w14:textId="18BB157F" w:rsidR="001077A3" w:rsidRPr="00B45634" w:rsidRDefault="00A14F80" w:rsidP="00A14F80">
            <w:pPr>
              <w:spacing w:after="0" w:line="240" w:lineRule="auto"/>
              <w:jc w:val="center"/>
              <w:rPr>
                <w:rFonts w:ascii="Times New Roman" w:eastAsia="Times New Roman" w:hAnsi="Times New Roman" w:cs="Times New Roman"/>
                <w:strike/>
                <w:color w:val="000000"/>
                <w:sz w:val="18"/>
                <w:szCs w:val="18"/>
                <w:lang w:eastAsia="pl-PL"/>
              </w:rPr>
            </w:pPr>
            <w:r w:rsidRPr="00A14F80">
              <w:rPr>
                <w:rFonts w:ascii="Times New Roman" w:eastAsia="Times New Roman" w:hAnsi="Times New Roman" w:cs="Times New Roman"/>
                <w:color w:val="000000"/>
                <w:sz w:val="18"/>
                <w:szCs w:val="18"/>
                <w:lang w:eastAsia="pl-PL"/>
              </w:rPr>
              <w:t>partnerów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DF477C" w14:textId="5F534A65" w:rsidR="004563AC" w:rsidRPr="004563AC"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7.</w:t>
            </w:r>
            <w:r w:rsidR="00CA569C">
              <w:rPr>
                <w:rFonts w:ascii="Times New Roman" w:eastAsia="Times New Roman" w:hAnsi="Times New Roman" w:cs="Times New Roman"/>
                <w:color w:val="000000"/>
                <w:sz w:val="18"/>
                <w:szCs w:val="18"/>
                <w:lang w:eastAsia="pl-PL"/>
              </w:rPr>
              <w:t xml:space="preserve"> K</w:t>
            </w:r>
            <w:r w:rsidRPr="004563AC">
              <w:rPr>
                <w:rFonts w:ascii="Times New Roman" w:eastAsia="Times New Roman" w:hAnsi="Times New Roman" w:cs="Times New Roman"/>
                <w:color w:val="000000"/>
                <w:sz w:val="18"/>
                <w:szCs w:val="18"/>
                <w:lang w:eastAsia="pl-PL"/>
              </w:rPr>
              <w:t xml:space="preserve">ształtowanie świadomości obywatelskiej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o znaczeniu zrównoważonego rolnictwa, gospodarki rolno-spożywczej, zielonej gospodarki, biogospodarki, wsparcie rozwoju wiedzy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umiejętności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w zakresie innowacyjności, cyfryzacji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przedsiębiorczości, a także wzmacnianie programów edukacji liderów życia publicznego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społecznego,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z wyłączeniem inwestycji infrastrukturalnych; </w:t>
            </w:r>
            <w:r w:rsidR="001077A3" w:rsidRPr="00A14F80">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E9FFAE" w14:textId="77B84F22" w:rsidR="000E2044" w:rsidRPr="000E2044" w:rsidRDefault="000E2044" w:rsidP="000E2044">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 xml:space="preserve">Max. wys. wsparcia </w:t>
            </w:r>
            <w:r w:rsidR="001077A3" w:rsidRPr="00B45634">
              <w:rPr>
                <w:rFonts w:ascii="Times New Roman" w:eastAsia="Times New Roman" w:hAnsi="Times New Roman" w:cs="Times New Roman"/>
                <w:color w:val="000000"/>
                <w:sz w:val="18"/>
                <w:szCs w:val="18"/>
                <w:lang w:eastAsia="pl-PL"/>
              </w:rPr>
              <w:t>100 000</w:t>
            </w:r>
            <w:r w:rsidRPr="001077A3">
              <w:rPr>
                <w:rFonts w:ascii="Times New Roman" w:eastAsia="Times New Roman" w:hAnsi="Times New Roman" w:cs="Times New Roman"/>
                <w:color w:val="000000"/>
                <w:sz w:val="18"/>
                <w:szCs w:val="18"/>
                <w:lang w:eastAsia="pl-PL"/>
              </w:rPr>
              <w:t xml:space="preserve"> </w:t>
            </w:r>
            <w:r w:rsidRPr="000E2044">
              <w:rPr>
                <w:rFonts w:ascii="Times New Roman" w:eastAsia="Times New Roman" w:hAnsi="Times New Roman" w:cs="Times New Roman"/>
                <w:color w:val="000000"/>
                <w:sz w:val="18"/>
                <w:szCs w:val="18"/>
                <w:lang w:eastAsia="pl-PL"/>
              </w:rPr>
              <w:t>PLN</w:t>
            </w:r>
          </w:p>
          <w:p w14:paraId="3DC60B35" w14:textId="76E41A5D" w:rsidR="004563AC" w:rsidRPr="004563AC" w:rsidRDefault="000E2044" w:rsidP="000E2044">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100%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A8BBB4" w14:textId="20F2337E"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LGD, </w:t>
            </w:r>
            <w:r w:rsidR="002002D3" w:rsidRPr="002002D3">
              <w:rPr>
                <w:rFonts w:ascii="Times New Roman" w:eastAsia="Times New Roman" w:hAnsi="Times New Roman" w:cs="Times New Roman"/>
                <w:color w:val="000000"/>
                <w:sz w:val="18"/>
                <w:szCs w:val="18"/>
                <w:lang w:eastAsia="pl-PL"/>
              </w:rPr>
              <w:t>-osoby prawne, w tym organizacje pozarządowe, 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35E538" w14:textId="09E32309"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sidR="00FB700D">
              <w:rPr>
                <w:rFonts w:ascii="Times New Roman" w:eastAsia="Times New Roman" w:hAnsi="Times New Roman" w:cs="Times New Roman"/>
                <w:color w:val="000000"/>
                <w:sz w:val="18"/>
                <w:szCs w:val="18"/>
                <w:lang w:eastAsia="pl-PL"/>
              </w:rPr>
              <w:t>, organizacje pozarządowe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A786DC" w14:textId="589F513E" w:rsidR="004563AC" w:rsidRPr="004563AC" w:rsidRDefault="00553524" w:rsidP="00E81CCB">
            <w:pPr>
              <w:spacing w:after="0" w:line="240" w:lineRule="auto"/>
              <w:jc w:val="center"/>
              <w:rPr>
                <w:rFonts w:ascii="Times New Roman" w:eastAsia="Times New Roman" w:hAnsi="Times New Roman" w:cs="Times New Roman"/>
                <w:color w:val="000000"/>
                <w:sz w:val="18"/>
                <w:szCs w:val="18"/>
                <w:lang w:eastAsia="pl-PL"/>
              </w:rPr>
            </w:pPr>
            <w:r w:rsidRPr="001018B8">
              <w:rPr>
                <w:rFonts w:ascii="Times New Roman" w:eastAsia="Times New Roman" w:hAnsi="Times New Roman" w:cs="Times New Roman"/>
                <w:sz w:val="18"/>
                <w:szCs w:val="18"/>
                <w:lang w:eastAsia="pl-PL"/>
              </w:rPr>
              <w:t>Konkurs (w ramach tego konkursu możliwa jest realizacja operacji poprzez : Operację własną)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ED86F5" w14:textId="18E8AD6C"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€ 25 000 </w:t>
            </w:r>
            <w:r w:rsidR="0064721F" w:rsidRPr="0064721F">
              <w:rPr>
                <w:rFonts w:ascii="Times New Roman" w:eastAsia="Times New Roman" w:hAnsi="Times New Roman" w:cs="Times New Roman"/>
                <w:color w:val="000000"/>
                <w:sz w:val="18"/>
                <w:szCs w:val="18"/>
                <w:lang w:eastAsia="pl-PL"/>
              </w:rPr>
              <w:t>EFRROW</w:t>
            </w:r>
          </w:p>
        </w:tc>
      </w:tr>
      <w:tr w:rsidR="004563AC" w:rsidRPr="004563AC" w14:paraId="7DD5AC34" w14:textId="77777777" w:rsidTr="00B45634">
        <w:trPr>
          <w:trHeight w:val="168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2785897C"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48F825E0"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72D1D551"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76F1878C" w14:textId="77D27FD1"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Niska aktywność społeczna osób </w:t>
            </w:r>
            <w:r w:rsidR="006C0EA0">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niekorzystnej sytuacji</w:t>
            </w:r>
          </w:p>
        </w:tc>
        <w:tc>
          <w:tcPr>
            <w:tcW w:w="365" w:type="dxa"/>
            <w:tcBorders>
              <w:top w:val="single" w:sz="4" w:space="0" w:color="auto"/>
              <w:left w:val="single" w:sz="4" w:space="0" w:color="auto"/>
              <w:bottom w:val="single" w:sz="4" w:space="0" w:color="auto"/>
              <w:right w:val="single" w:sz="4" w:space="0" w:color="auto"/>
            </w:tcBorders>
            <w:vAlign w:val="center"/>
            <w:hideMark/>
          </w:tcPr>
          <w:p w14:paraId="2AEA014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2.4</w:t>
            </w:r>
          </w:p>
        </w:tc>
        <w:tc>
          <w:tcPr>
            <w:tcW w:w="1840" w:type="dxa"/>
            <w:tcBorders>
              <w:top w:val="single" w:sz="4" w:space="0" w:color="auto"/>
              <w:left w:val="single" w:sz="4" w:space="0" w:color="auto"/>
              <w:bottom w:val="single" w:sz="4" w:space="0" w:color="auto"/>
              <w:right w:val="single" w:sz="4" w:space="0" w:color="auto"/>
            </w:tcBorders>
            <w:vAlign w:val="center"/>
            <w:hideMark/>
          </w:tcPr>
          <w:p w14:paraId="6E3F6DD5" w14:textId="315C22ED"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Integracja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aktywizacja osób z niepełnosprawnościami i ich opiekunów oraz wzmocnienie potencjału podmiotów działających na ich rzecz</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151F3FA" w14:textId="1959F9F5" w:rsidR="001077A3" w:rsidRPr="00A14F80" w:rsidRDefault="001077A3" w:rsidP="001077A3">
            <w:pPr>
              <w:spacing w:after="0" w:line="240" w:lineRule="auto"/>
              <w:jc w:val="center"/>
              <w:rPr>
                <w:rFonts w:ascii="Times New Roman" w:eastAsia="Times New Roman" w:hAnsi="Times New Roman" w:cs="Times New Roman"/>
                <w:sz w:val="18"/>
                <w:szCs w:val="18"/>
                <w:lang w:eastAsia="pl-PL"/>
              </w:rPr>
            </w:pPr>
            <w:r w:rsidRPr="00A14F80">
              <w:rPr>
                <w:rFonts w:ascii="Times New Roman" w:eastAsia="Times New Roman" w:hAnsi="Times New Roman" w:cs="Times New Roman"/>
                <w:sz w:val="18"/>
                <w:szCs w:val="18"/>
                <w:lang w:eastAsia="pl-PL"/>
              </w:rPr>
              <w:t xml:space="preserve">Działania edukacyjne, kulturalne </w:t>
            </w:r>
          </w:p>
          <w:p w14:paraId="1265864F" w14:textId="00285722" w:rsidR="004563AC" w:rsidRPr="00B45634" w:rsidRDefault="001077A3" w:rsidP="001077A3">
            <w:pPr>
              <w:spacing w:after="0" w:line="240" w:lineRule="auto"/>
              <w:jc w:val="center"/>
              <w:rPr>
                <w:rFonts w:ascii="Times New Roman" w:eastAsia="Times New Roman" w:hAnsi="Times New Roman" w:cs="Times New Roman"/>
                <w:strike/>
                <w:color w:val="000000"/>
                <w:sz w:val="18"/>
                <w:szCs w:val="18"/>
                <w:lang w:eastAsia="pl-PL"/>
              </w:rPr>
            </w:pPr>
            <w:r w:rsidRPr="00A14F80">
              <w:rPr>
                <w:rFonts w:ascii="Times New Roman" w:eastAsia="Times New Roman" w:hAnsi="Times New Roman" w:cs="Times New Roman"/>
                <w:sz w:val="18"/>
                <w:szCs w:val="18"/>
                <w:lang w:eastAsia="pl-PL"/>
              </w:rPr>
              <w:t>i integracyjne, wsparcie organizacji</w:t>
            </w:r>
            <w:r w:rsidR="00961906" w:rsidRPr="00A14F80">
              <w:rPr>
                <w:rFonts w:ascii="Times New Roman" w:eastAsia="Times New Roman" w:hAnsi="Times New Roman" w:cs="Times New Roman"/>
                <w:sz w:val="18"/>
                <w:szCs w:val="18"/>
                <w:lang w:eastAsia="pl-PL"/>
              </w:rPr>
              <w:t xml:space="preserve"> działających na rzecz osób z niepełnosprawnościami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2F9CEE" w14:textId="77777777" w:rsidR="00A14F80"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8.</w:t>
            </w:r>
            <w:r w:rsidR="00CA569C">
              <w:rPr>
                <w:rFonts w:ascii="Times New Roman" w:eastAsia="Times New Roman" w:hAnsi="Times New Roman" w:cs="Times New Roman"/>
                <w:color w:val="000000"/>
                <w:sz w:val="18"/>
                <w:szCs w:val="18"/>
                <w:lang w:eastAsia="pl-PL"/>
              </w:rPr>
              <w:t xml:space="preserve"> W</w:t>
            </w:r>
            <w:r w:rsidRPr="004563AC">
              <w:rPr>
                <w:rFonts w:ascii="Times New Roman" w:eastAsia="Times New Roman" w:hAnsi="Times New Roman" w:cs="Times New Roman"/>
                <w:color w:val="000000"/>
                <w:sz w:val="18"/>
                <w:szCs w:val="18"/>
                <w:lang w:eastAsia="pl-PL"/>
              </w:rPr>
              <w:t>łączenie społeczne seniorów, ludzi młodych i osób w niekorzystnej sytuacji</w:t>
            </w:r>
            <w:r w:rsidR="006C0EA0">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p>
          <w:p w14:paraId="5BDE36FA" w14:textId="1FA44069" w:rsidR="004563AC" w:rsidRPr="004563AC" w:rsidRDefault="00A14F80" w:rsidP="00A14F80">
            <w:pPr>
              <w:spacing w:after="0" w:line="240" w:lineRule="auto"/>
              <w:jc w:val="center"/>
              <w:rPr>
                <w:rFonts w:ascii="Times New Roman" w:eastAsia="Times New Roman" w:hAnsi="Times New Roman" w:cs="Times New Roman"/>
                <w:color w:val="000000"/>
                <w:sz w:val="18"/>
                <w:szCs w:val="18"/>
                <w:lang w:eastAsia="pl-PL"/>
              </w:rPr>
            </w:pPr>
            <w:r w:rsidRPr="00A14F80">
              <w:rPr>
                <w:rFonts w:ascii="Times New Roman" w:eastAsia="Times New Roman" w:hAnsi="Times New Roman" w:cs="Times New Roman"/>
                <w:color w:val="000000"/>
                <w:sz w:val="18"/>
                <w:szCs w:val="18"/>
                <w:lang w:eastAsia="pl-PL"/>
              </w:rPr>
              <w:t>/</w:t>
            </w:r>
            <w:r w:rsidR="001077A3" w:rsidRPr="00A14F80">
              <w:rPr>
                <w:rFonts w:ascii="Times New Roman" w:eastAsia="Times New Roman" w:hAnsi="Times New Roman" w:cs="Times New Roman"/>
                <w:color w:val="000000"/>
                <w:sz w:val="18"/>
                <w:szCs w:val="18"/>
                <w:lang w:eastAsia="pl-PL"/>
              </w:rPr>
              <w:t xml:space="preserve"> </w:t>
            </w:r>
            <w:r w:rsidR="001077A3" w:rsidRPr="0064721F">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E891CA" w14:textId="7B47CFD6" w:rsidR="000E2044" w:rsidRPr="000E2044" w:rsidRDefault="000E2044" w:rsidP="000E2044">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 xml:space="preserve">Max. wys. wsparcia </w:t>
            </w:r>
            <w:r w:rsidR="001077A3">
              <w:rPr>
                <w:rFonts w:ascii="Times New Roman" w:eastAsia="Times New Roman" w:hAnsi="Times New Roman" w:cs="Times New Roman"/>
                <w:color w:val="000000"/>
                <w:sz w:val="18"/>
                <w:szCs w:val="18"/>
                <w:lang w:eastAsia="pl-PL"/>
              </w:rPr>
              <w:t>100 000</w:t>
            </w:r>
            <w:r w:rsidRPr="000E2044">
              <w:rPr>
                <w:rFonts w:ascii="Times New Roman" w:eastAsia="Times New Roman" w:hAnsi="Times New Roman" w:cs="Times New Roman"/>
                <w:color w:val="000000"/>
                <w:sz w:val="18"/>
                <w:szCs w:val="18"/>
                <w:lang w:eastAsia="pl-PL"/>
              </w:rPr>
              <w:t xml:space="preserve"> PLN</w:t>
            </w:r>
          </w:p>
          <w:p w14:paraId="76EFEA16" w14:textId="19B758F9" w:rsidR="004563AC" w:rsidRPr="004563AC" w:rsidRDefault="000E2044" w:rsidP="000E2044">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100%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F442F4" w14:textId="0E02AE3C"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LGD, </w:t>
            </w:r>
            <w:r w:rsidR="002002D3" w:rsidRPr="002002D3">
              <w:rPr>
                <w:rFonts w:ascii="Times New Roman" w:eastAsia="Times New Roman" w:hAnsi="Times New Roman" w:cs="Times New Roman"/>
                <w:color w:val="000000"/>
                <w:sz w:val="18"/>
                <w:szCs w:val="18"/>
                <w:lang w:eastAsia="pl-PL"/>
              </w:rPr>
              <w:t>-osoby prawne, w tym organizacje pozarządowe, 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B9794F" w14:textId="3484BA0C"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Osoby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z niepełnosprawnościami i ich opiekunowie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6FB07A" w14:textId="72FC8DD7" w:rsidR="004563AC" w:rsidRPr="004563AC" w:rsidRDefault="00553524" w:rsidP="004563AC">
            <w:pPr>
              <w:spacing w:after="0" w:line="240" w:lineRule="auto"/>
              <w:jc w:val="center"/>
              <w:rPr>
                <w:rFonts w:ascii="Times New Roman" w:eastAsia="Times New Roman" w:hAnsi="Times New Roman" w:cs="Times New Roman"/>
                <w:color w:val="000000"/>
                <w:sz w:val="18"/>
                <w:szCs w:val="18"/>
                <w:lang w:eastAsia="pl-PL"/>
              </w:rPr>
            </w:pPr>
            <w:r w:rsidRPr="001018B8">
              <w:rPr>
                <w:rFonts w:ascii="Times New Roman" w:eastAsia="Times New Roman" w:hAnsi="Times New Roman" w:cs="Times New Roman"/>
                <w:sz w:val="18"/>
                <w:szCs w:val="18"/>
                <w:lang w:eastAsia="pl-PL"/>
              </w:rPr>
              <w:t>Konkurs (w ramach tego konkursu możliwa jest realizacja operacji poprzez : Operację własną)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D21E00" w14:textId="484147A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€ 25 000 </w:t>
            </w:r>
            <w:r w:rsidR="0064721F" w:rsidRPr="0064721F">
              <w:rPr>
                <w:rFonts w:ascii="Times New Roman" w:eastAsia="Times New Roman" w:hAnsi="Times New Roman" w:cs="Times New Roman"/>
                <w:color w:val="000000"/>
                <w:sz w:val="18"/>
                <w:szCs w:val="18"/>
                <w:lang w:eastAsia="pl-PL"/>
              </w:rPr>
              <w:t>EFRROW</w:t>
            </w:r>
          </w:p>
        </w:tc>
      </w:tr>
      <w:tr w:rsidR="004563AC" w:rsidRPr="004563AC" w14:paraId="64007707" w14:textId="77777777" w:rsidTr="00B45634">
        <w:trPr>
          <w:trHeight w:val="168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093C4EAA"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69A28854"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1B54DDAD"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21C9038D" w14:textId="3154DA93"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Braki </w:t>
            </w:r>
            <w:r w:rsidR="006C0EA0">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infrastrukturze publicznej</w:t>
            </w:r>
          </w:p>
        </w:tc>
        <w:tc>
          <w:tcPr>
            <w:tcW w:w="365" w:type="dxa"/>
            <w:tcBorders>
              <w:top w:val="single" w:sz="4" w:space="0" w:color="auto"/>
              <w:left w:val="single" w:sz="4" w:space="0" w:color="auto"/>
              <w:bottom w:val="single" w:sz="4" w:space="0" w:color="auto"/>
              <w:right w:val="single" w:sz="4" w:space="0" w:color="auto"/>
            </w:tcBorders>
            <w:vAlign w:val="center"/>
            <w:hideMark/>
          </w:tcPr>
          <w:p w14:paraId="3799F990"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07CBC7" w14:textId="03D89AC7" w:rsidR="004563AC" w:rsidRPr="004563AC" w:rsidRDefault="004563AC" w:rsidP="00EA03F1">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Ogólnodostępna nieodpłatna infrastruktura publiczna turystyczn</w:t>
            </w:r>
            <w:r w:rsidR="006C0EA0">
              <w:rPr>
                <w:rFonts w:ascii="Times New Roman" w:eastAsia="Times New Roman" w:hAnsi="Times New Roman" w:cs="Times New Roman"/>
                <w:color w:val="000000"/>
                <w:sz w:val="18"/>
                <w:szCs w:val="18"/>
                <w:lang w:eastAsia="pl-PL"/>
              </w:rPr>
              <w:t>a</w:t>
            </w:r>
            <w:r w:rsidRPr="004563AC">
              <w:rPr>
                <w:rFonts w:ascii="Times New Roman" w:eastAsia="Times New Roman" w:hAnsi="Times New Roman" w:cs="Times New Roman"/>
                <w:color w:val="000000"/>
                <w:sz w:val="18"/>
                <w:szCs w:val="18"/>
                <w:lang w:eastAsia="pl-PL"/>
              </w:rPr>
              <w:t xml:space="preserve"> i/lub</w:t>
            </w:r>
            <w:r w:rsidRPr="00EA03F1">
              <w:rPr>
                <w:rFonts w:ascii="Times New Roman" w:eastAsia="Times New Roman" w:hAnsi="Times New Roman" w:cs="Times New Roman"/>
                <w:sz w:val="18"/>
                <w:szCs w:val="18"/>
                <w:lang w:eastAsia="pl-PL"/>
              </w:rPr>
              <w:t xml:space="preserve"> </w:t>
            </w:r>
            <w:r w:rsidR="002954E6" w:rsidRPr="00EA03F1">
              <w:rPr>
                <w:rFonts w:ascii="Times New Roman" w:eastAsia="Times New Roman" w:hAnsi="Times New Roman" w:cs="Times New Roman"/>
                <w:sz w:val="18"/>
                <w:szCs w:val="18"/>
                <w:lang w:eastAsia="pl-PL"/>
              </w:rPr>
              <w:t xml:space="preserve">okołoturystyczna </w:t>
            </w:r>
            <w:r w:rsidRPr="004563AC">
              <w:rPr>
                <w:rFonts w:ascii="Times New Roman" w:eastAsia="Times New Roman" w:hAnsi="Times New Roman" w:cs="Times New Roman"/>
                <w:color w:val="000000"/>
                <w:sz w:val="18"/>
                <w:szCs w:val="18"/>
                <w:lang w:eastAsia="pl-PL"/>
              </w:rPr>
              <w:t>dostępna dla osób z niepełnosprawnościami</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214931" w14:textId="7F1F9A0C" w:rsidR="004563AC" w:rsidRPr="004563AC" w:rsidRDefault="004563AC" w:rsidP="008904A8">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Doposażenie instytucji kultury, budowa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rozbudowa infrastruktury publicznej</w:t>
            </w:r>
            <w:r w:rsidR="00473595">
              <w:rPr>
                <w:rFonts w:ascii="Times New Roman" w:eastAsia="Times New Roman" w:hAnsi="Times New Roman" w:cs="Times New Roman"/>
                <w:color w:val="000000"/>
                <w:sz w:val="18"/>
                <w:szCs w:val="18"/>
                <w:lang w:eastAsia="pl-PL"/>
              </w:rPr>
              <w:t xml:space="preserve"> </w:t>
            </w:r>
            <w:r w:rsidR="008904A8">
              <w:rPr>
                <w:rFonts w:ascii="Times New Roman" w:eastAsia="Times New Roman" w:hAnsi="Times New Roman" w:cs="Times New Roman"/>
                <w:color w:val="000000"/>
                <w:sz w:val="18"/>
                <w:szCs w:val="18"/>
                <w:lang w:eastAsia="pl-PL"/>
              </w:rPr>
              <w:t xml:space="preserve">(np. </w:t>
            </w:r>
            <w:r w:rsidR="00473595">
              <w:rPr>
                <w:rFonts w:ascii="Times New Roman" w:eastAsia="Times New Roman" w:hAnsi="Times New Roman" w:cs="Times New Roman"/>
                <w:color w:val="000000"/>
                <w:sz w:val="18"/>
                <w:szCs w:val="18"/>
                <w:lang w:eastAsia="pl-PL"/>
              </w:rPr>
              <w:t>place zabaw</w:t>
            </w:r>
            <w:r w:rsidR="008904A8">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r w:rsidR="008904A8" w:rsidRPr="008904A8">
              <w:rPr>
                <w:rFonts w:ascii="Times New Roman" w:eastAsia="Times New Roman" w:hAnsi="Times New Roman" w:cs="Times New Roman"/>
                <w:color w:val="000000"/>
                <w:sz w:val="18"/>
                <w:szCs w:val="18"/>
                <w:lang w:eastAsia="pl-PL"/>
              </w:rPr>
              <w:t xml:space="preserve">działania uwzględniające potrzeby życiowe niepełnosprawnych mieszkańców obszaru LGD i ich rodzin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0398E4" w14:textId="77777777" w:rsidR="00A14F80"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6.</w:t>
            </w:r>
            <w:r w:rsidR="00CA569C">
              <w:rPr>
                <w:rFonts w:ascii="Times New Roman" w:eastAsia="Times New Roman" w:hAnsi="Times New Roman" w:cs="Times New Roman"/>
                <w:color w:val="000000"/>
                <w:sz w:val="18"/>
                <w:szCs w:val="18"/>
                <w:lang w:eastAsia="pl-PL"/>
              </w:rPr>
              <w:t xml:space="preserve"> P</w:t>
            </w:r>
            <w:r w:rsidRPr="004563AC">
              <w:rPr>
                <w:rFonts w:ascii="Times New Roman" w:eastAsia="Times New Roman" w:hAnsi="Times New Roman" w:cs="Times New Roman"/>
                <w:color w:val="000000"/>
                <w:sz w:val="18"/>
                <w:szCs w:val="18"/>
                <w:lang w:eastAsia="pl-PL"/>
              </w:rPr>
              <w:t>oprawa dostępu do m</w:t>
            </w:r>
            <w:r w:rsidR="00A14F80">
              <w:rPr>
                <w:rFonts w:ascii="Times New Roman" w:eastAsia="Times New Roman" w:hAnsi="Times New Roman" w:cs="Times New Roman"/>
                <w:color w:val="000000"/>
                <w:sz w:val="18"/>
                <w:szCs w:val="18"/>
                <w:lang w:eastAsia="pl-PL"/>
              </w:rPr>
              <w:t>ałej infrastruktury publicznej;</w:t>
            </w:r>
          </w:p>
          <w:p w14:paraId="3701A39C" w14:textId="7C88B10C" w:rsidR="004563AC" w:rsidRPr="004563AC" w:rsidRDefault="00A14F80" w:rsidP="00A14F80">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w:t>
            </w:r>
            <w:r w:rsidR="001077A3" w:rsidRPr="00B45634">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4F0A55" w14:textId="4DDF8333" w:rsidR="000E2044" w:rsidRPr="00A14F80" w:rsidRDefault="000E2044" w:rsidP="000E2044">
            <w:pPr>
              <w:spacing w:after="0" w:line="240" w:lineRule="auto"/>
              <w:jc w:val="center"/>
              <w:rPr>
                <w:rFonts w:ascii="Times New Roman" w:eastAsia="Times New Roman" w:hAnsi="Times New Roman" w:cs="Times New Roman"/>
                <w:sz w:val="18"/>
                <w:szCs w:val="18"/>
                <w:lang w:eastAsia="pl-PL"/>
              </w:rPr>
            </w:pPr>
            <w:r w:rsidRPr="000E2044">
              <w:rPr>
                <w:rFonts w:ascii="Times New Roman" w:eastAsia="Times New Roman" w:hAnsi="Times New Roman" w:cs="Times New Roman"/>
                <w:color w:val="000000"/>
                <w:sz w:val="18"/>
                <w:szCs w:val="18"/>
                <w:lang w:eastAsia="pl-PL"/>
              </w:rPr>
              <w:t xml:space="preserve">Max. wys. wsparcia </w:t>
            </w:r>
            <w:r w:rsidR="00746B5F" w:rsidRPr="00A14F80">
              <w:rPr>
                <w:rFonts w:ascii="Times New Roman" w:eastAsia="Times New Roman" w:hAnsi="Times New Roman" w:cs="Times New Roman"/>
                <w:sz w:val="18"/>
                <w:szCs w:val="18"/>
                <w:lang w:eastAsia="pl-PL"/>
              </w:rPr>
              <w:t>225</w:t>
            </w:r>
            <w:r w:rsidR="00A14F80" w:rsidRPr="00A14F80">
              <w:rPr>
                <w:rFonts w:ascii="Times New Roman" w:eastAsia="Times New Roman" w:hAnsi="Times New Roman" w:cs="Times New Roman"/>
                <w:sz w:val="18"/>
                <w:szCs w:val="18"/>
                <w:lang w:eastAsia="pl-PL"/>
              </w:rPr>
              <w:t> </w:t>
            </w:r>
            <w:r w:rsidR="00746B5F" w:rsidRPr="00A14F80">
              <w:rPr>
                <w:rFonts w:ascii="Times New Roman" w:eastAsia="Times New Roman" w:hAnsi="Times New Roman" w:cs="Times New Roman"/>
                <w:sz w:val="18"/>
                <w:szCs w:val="18"/>
                <w:lang w:eastAsia="pl-PL"/>
              </w:rPr>
              <w:t>000</w:t>
            </w:r>
            <w:r w:rsidR="00A14F80" w:rsidRPr="00A14F80">
              <w:rPr>
                <w:rFonts w:ascii="Times New Roman" w:eastAsia="Times New Roman" w:hAnsi="Times New Roman" w:cs="Times New Roman"/>
                <w:sz w:val="18"/>
                <w:szCs w:val="18"/>
                <w:lang w:eastAsia="pl-PL"/>
              </w:rPr>
              <w:t xml:space="preserve"> </w:t>
            </w:r>
            <w:r w:rsidRPr="00A14F80">
              <w:rPr>
                <w:rFonts w:ascii="Times New Roman" w:eastAsia="Times New Roman" w:hAnsi="Times New Roman" w:cs="Times New Roman"/>
                <w:sz w:val="18"/>
                <w:szCs w:val="18"/>
                <w:lang w:eastAsia="pl-PL"/>
              </w:rPr>
              <w:t>PLN</w:t>
            </w:r>
          </w:p>
          <w:p w14:paraId="04D6D959" w14:textId="77777777" w:rsidR="004563AC" w:rsidRPr="00A14F80" w:rsidRDefault="000E2044" w:rsidP="000E2044">
            <w:pPr>
              <w:spacing w:after="0" w:line="240" w:lineRule="auto"/>
              <w:jc w:val="center"/>
              <w:rPr>
                <w:rFonts w:ascii="Times New Roman" w:eastAsia="Times New Roman" w:hAnsi="Times New Roman" w:cs="Times New Roman"/>
                <w:sz w:val="18"/>
                <w:szCs w:val="18"/>
                <w:lang w:eastAsia="pl-PL"/>
              </w:rPr>
            </w:pPr>
            <w:r w:rsidRPr="00A14F80">
              <w:rPr>
                <w:rFonts w:ascii="Times New Roman" w:eastAsia="Times New Roman" w:hAnsi="Times New Roman" w:cs="Times New Roman"/>
                <w:sz w:val="18"/>
                <w:szCs w:val="18"/>
                <w:lang w:eastAsia="pl-PL"/>
              </w:rPr>
              <w:t>75% kosztów kwalifikowalnych</w:t>
            </w:r>
            <w:r w:rsidR="00746B5F" w:rsidRPr="00A14F80">
              <w:rPr>
                <w:rFonts w:ascii="Times New Roman" w:eastAsia="Times New Roman" w:hAnsi="Times New Roman" w:cs="Times New Roman"/>
                <w:sz w:val="18"/>
                <w:szCs w:val="18"/>
                <w:lang w:eastAsia="pl-PL"/>
              </w:rPr>
              <w:t>-JSFP</w:t>
            </w:r>
          </w:p>
          <w:p w14:paraId="54EE6419" w14:textId="0C35422E" w:rsidR="00746B5F" w:rsidRPr="004563AC" w:rsidRDefault="00746B5F"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100% kosztów kwalifikowalnych </w:t>
            </w:r>
            <w:r w:rsidR="00A069A4">
              <w:rPr>
                <w:rFonts w:ascii="Times New Roman" w:eastAsia="Times New Roman" w:hAnsi="Times New Roman" w:cs="Times New Roman"/>
                <w:color w:val="000000"/>
                <w:sz w:val="18"/>
                <w:szCs w:val="18"/>
                <w:lang w:eastAsia="pl-PL"/>
              </w:rPr>
              <w:t>–</w:t>
            </w:r>
            <w:r>
              <w:rPr>
                <w:rFonts w:ascii="Times New Roman" w:eastAsia="Times New Roman" w:hAnsi="Times New Roman" w:cs="Times New Roman"/>
                <w:color w:val="000000"/>
                <w:sz w:val="18"/>
                <w:szCs w:val="18"/>
                <w:lang w:eastAsia="pl-PL"/>
              </w:rPr>
              <w:t xml:space="preserve"> </w:t>
            </w:r>
            <w:r w:rsidR="001077A3" w:rsidRPr="001077A3">
              <w:rPr>
                <w:rFonts w:ascii="Times New Roman" w:eastAsia="Times New Roman" w:hAnsi="Times New Roman" w:cs="Times New Roman"/>
                <w:color w:val="000000"/>
                <w:sz w:val="18"/>
                <w:szCs w:val="18"/>
                <w:lang w:eastAsia="pl-PL"/>
              </w:rPr>
              <w:t>organizacje pozarządowe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82F769" w14:textId="411F69B4"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JSFP</w:t>
            </w:r>
            <w:r w:rsidR="00F666B5">
              <w:rPr>
                <w:rFonts w:ascii="Times New Roman" w:eastAsia="Times New Roman" w:hAnsi="Times New Roman" w:cs="Times New Roman"/>
                <w:color w:val="000000"/>
                <w:sz w:val="18"/>
                <w:szCs w:val="18"/>
                <w:lang w:eastAsia="pl-PL"/>
              </w:rPr>
              <w:t>, organizacje pozarządowe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5A594D" w14:textId="4ACD1B1B"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Osoby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z niepełnosprawnościami i ich opiekunowie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20B6DD" w14:textId="7A629323" w:rsidR="004563AC" w:rsidRPr="004563AC" w:rsidRDefault="000E2044"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141898" w14:textId="1C40F53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€ 300 000 </w:t>
            </w:r>
            <w:r w:rsidR="0064721F" w:rsidRPr="0064721F">
              <w:rPr>
                <w:rFonts w:ascii="Times New Roman" w:eastAsia="Times New Roman" w:hAnsi="Times New Roman" w:cs="Times New Roman"/>
                <w:color w:val="000000"/>
                <w:sz w:val="18"/>
                <w:szCs w:val="18"/>
                <w:lang w:eastAsia="pl-PL"/>
              </w:rPr>
              <w:t>EFRROW</w:t>
            </w:r>
          </w:p>
        </w:tc>
      </w:tr>
      <w:tr w:rsidR="004563AC" w:rsidRPr="004563AC" w14:paraId="128D14AE" w14:textId="77777777" w:rsidTr="00B45634">
        <w:trPr>
          <w:trHeight w:val="96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00E33278" w14:textId="6B0D692C"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2713E0CA"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40A36BE4"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586EEC3F" w14:textId="0C30BB7D"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Niska aktywno</w:t>
            </w:r>
            <w:r w:rsidR="00CA569C">
              <w:rPr>
                <w:rFonts w:ascii="Times New Roman" w:eastAsia="Times New Roman" w:hAnsi="Times New Roman" w:cs="Times New Roman"/>
                <w:i/>
                <w:iCs/>
                <w:color w:val="000000"/>
                <w:sz w:val="18"/>
                <w:szCs w:val="18"/>
                <w:lang w:eastAsia="pl-PL"/>
              </w:rPr>
              <w:t>ś</w:t>
            </w:r>
            <w:r w:rsidRPr="004563AC">
              <w:rPr>
                <w:rFonts w:ascii="Times New Roman" w:eastAsia="Times New Roman" w:hAnsi="Times New Roman" w:cs="Times New Roman"/>
                <w:i/>
                <w:iCs/>
                <w:color w:val="000000"/>
                <w:sz w:val="18"/>
                <w:szCs w:val="18"/>
                <w:lang w:eastAsia="pl-PL"/>
              </w:rPr>
              <w:t>ć społeczna</w:t>
            </w:r>
          </w:p>
        </w:tc>
        <w:tc>
          <w:tcPr>
            <w:tcW w:w="365" w:type="dxa"/>
            <w:tcBorders>
              <w:top w:val="single" w:sz="4" w:space="0" w:color="auto"/>
              <w:left w:val="single" w:sz="4" w:space="0" w:color="auto"/>
              <w:bottom w:val="single" w:sz="4" w:space="0" w:color="auto"/>
              <w:right w:val="single" w:sz="4" w:space="0" w:color="auto"/>
            </w:tcBorders>
            <w:vAlign w:val="center"/>
            <w:hideMark/>
          </w:tcPr>
          <w:p w14:paraId="326A09F3"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2.6</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0C79AF" w14:textId="0CE9B10D" w:rsidR="004563AC" w:rsidRPr="004563AC"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Wspieranie oddolnych inicjatyw na rzecz aktywnego włączenia społecznego </w:t>
            </w:r>
            <w:r w:rsidR="00CA569C">
              <w:rPr>
                <w:rFonts w:ascii="Times New Roman" w:eastAsia="Times New Roman" w:hAnsi="Times New Roman" w:cs="Times New Roman"/>
                <w:color w:val="000000"/>
                <w:sz w:val="18"/>
                <w:szCs w:val="18"/>
                <w:lang w:eastAsia="pl-PL"/>
              </w:rPr>
              <w:br/>
            </w:r>
          </w:p>
        </w:tc>
        <w:tc>
          <w:tcPr>
            <w:tcW w:w="1441" w:type="dxa"/>
            <w:tcBorders>
              <w:top w:val="single" w:sz="4" w:space="0" w:color="auto"/>
              <w:left w:val="single" w:sz="4" w:space="0" w:color="auto"/>
              <w:bottom w:val="single" w:sz="4" w:space="0" w:color="auto"/>
              <w:right w:val="single" w:sz="4" w:space="0" w:color="auto"/>
            </w:tcBorders>
            <w:vAlign w:val="center"/>
            <w:hideMark/>
          </w:tcPr>
          <w:p w14:paraId="5EA4F036" w14:textId="67824DA5" w:rsidR="004563AC" w:rsidRPr="004563AC" w:rsidRDefault="00A14F80" w:rsidP="004563AC">
            <w:pPr>
              <w:spacing w:after="0" w:line="240" w:lineRule="auto"/>
              <w:jc w:val="center"/>
              <w:rPr>
                <w:rFonts w:ascii="Times New Roman" w:eastAsia="Times New Roman" w:hAnsi="Times New Roman" w:cs="Times New Roman"/>
                <w:color w:val="000000"/>
                <w:sz w:val="18"/>
                <w:szCs w:val="18"/>
                <w:lang w:eastAsia="pl-PL"/>
              </w:rPr>
            </w:pPr>
            <w:r w:rsidRPr="00A14F80">
              <w:rPr>
                <w:rFonts w:ascii="Times New Roman" w:eastAsia="Times New Roman" w:hAnsi="Times New Roman" w:cs="Times New Roman"/>
                <w:color w:val="000000"/>
                <w:sz w:val="18"/>
                <w:szCs w:val="18"/>
                <w:lang w:eastAsia="pl-PL"/>
              </w:rPr>
              <w:t>Tworzenie nowych oraz rozwój już istniejących placówek wsparcia dziennego dla dzieci i młodzieży</w:t>
            </w:r>
          </w:p>
        </w:tc>
        <w:tc>
          <w:tcPr>
            <w:tcW w:w="1701" w:type="dxa"/>
            <w:tcBorders>
              <w:top w:val="single" w:sz="4" w:space="0" w:color="auto"/>
              <w:left w:val="single" w:sz="4" w:space="0" w:color="auto"/>
              <w:bottom w:val="single" w:sz="4" w:space="0" w:color="auto"/>
              <w:right w:val="single" w:sz="4" w:space="0" w:color="auto"/>
            </w:tcBorders>
            <w:vAlign w:val="center"/>
          </w:tcPr>
          <w:p w14:paraId="78A025F3" w14:textId="5B01929D" w:rsidR="004563AC" w:rsidRPr="00957F0E" w:rsidRDefault="00EE6F80" w:rsidP="00EE6F80">
            <w:pPr>
              <w:spacing w:after="0" w:line="240" w:lineRule="auto"/>
              <w:jc w:val="center"/>
              <w:rPr>
                <w:rFonts w:ascii="Times New Roman" w:eastAsia="Times New Roman" w:hAnsi="Times New Roman" w:cs="Times New Roman"/>
                <w:color w:val="000000"/>
                <w:sz w:val="18"/>
                <w:szCs w:val="18"/>
                <w:lang w:eastAsia="pl-PL"/>
              </w:rPr>
            </w:pPr>
            <w:r w:rsidRPr="00EE6F80">
              <w:rPr>
                <w:rFonts w:ascii="Times New Roman" w:eastAsia="Times New Roman" w:hAnsi="Times New Roman" w:cs="Times New Roman"/>
                <w:color w:val="000000"/>
                <w:sz w:val="18"/>
                <w:szCs w:val="18"/>
                <w:lang w:eastAsia="pl-PL"/>
              </w:rPr>
              <w:t xml:space="preserve">EFS+.CP4.K </w:t>
            </w:r>
            <w:r w:rsidR="00A069A4">
              <w:rPr>
                <w:rFonts w:ascii="Times New Roman" w:eastAsia="Times New Roman" w:hAnsi="Times New Roman" w:cs="Times New Roman"/>
                <w:color w:val="000000"/>
                <w:sz w:val="18"/>
                <w:szCs w:val="18"/>
                <w:lang w:eastAsia="pl-PL"/>
              </w:rPr>
              <w:t>–</w:t>
            </w:r>
            <w:r w:rsidRPr="00EE6F80">
              <w:rPr>
                <w:rFonts w:ascii="Times New Roman" w:eastAsia="Times New Roman" w:hAnsi="Times New Roman" w:cs="Times New Roman"/>
                <w:color w:val="000000"/>
                <w:sz w:val="18"/>
                <w:szCs w:val="18"/>
                <w:lang w:eastAsia="pl-PL"/>
              </w:rPr>
              <w:t xml:space="preserve"> Zwiększanie równego i szybkiego dostępu do dobrej jakości, trwałych </w:t>
            </w:r>
            <w:r w:rsidR="002D7B56">
              <w:rPr>
                <w:rFonts w:ascii="Times New Roman" w:eastAsia="Times New Roman" w:hAnsi="Times New Roman" w:cs="Times New Roman"/>
                <w:color w:val="000000"/>
                <w:sz w:val="18"/>
                <w:szCs w:val="18"/>
                <w:lang w:eastAsia="pl-PL"/>
              </w:rPr>
              <w:br/>
            </w:r>
            <w:r w:rsidRPr="00EE6F80">
              <w:rPr>
                <w:rFonts w:ascii="Times New Roman" w:eastAsia="Times New Roman" w:hAnsi="Times New Roman" w:cs="Times New Roman"/>
                <w:color w:val="000000"/>
                <w:sz w:val="18"/>
                <w:szCs w:val="18"/>
                <w:lang w:eastAsia="pl-PL"/>
              </w:rPr>
              <w:t xml:space="preserve">i przystępnych cenowo usług, w tym usług, które wspierają dostęp do mieszkań oraz opieki skoncentrowanej na osobie, w tym opieki zdrowotnej; modernizacja systemów ochrony socjalnej, w tym wspieranie dostępu do ochrony socjalnej, ze szczególnym uwzględnieniem dzieci i grup </w:t>
            </w:r>
            <w:r w:rsidR="002D7B56">
              <w:rPr>
                <w:rFonts w:ascii="Times New Roman" w:eastAsia="Times New Roman" w:hAnsi="Times New Roman" w:cs="Times New Roman"/>
                <w:color w:val="000000"/>
                <w:sz w:val="18"/>
                <w:szCs w:val="18"/>
                <w:lang w:eastAsia="pl-PL"/>
              </w:rPr>
              <w:br/>
            </w:r>
            <w:r w:rsidRPr="00EE6F80">
              <w:rPr>
                <w:rFonts w:ascii="Times New Roman" w:eastAsia="Times New Roman" w:hAnsi="Times New Roman" w:cs="Times New Roman"/>
                <w:color w:val="000000"/>
                <w:sz w:val="18"/>
                <w:szCs w:val="18"/>
                <w:lang w:eastAsia="pl-PL"/>
              </w:rPr>
              <w:t xml:space="preserve">w niekorzystnej sytuacji; poprawa </w:t>
            </w:r>
            <w:r w:rsidRPr="00EE6F80">
              <w:rPr>
                <w:rFonts w:ascii="Times New Roman" w:eastAsia="Times New Roman" w:hAnsi="Times New Roman" w:cs="Times New Roman"/>
                <w:color w:val="000000"/>
                <w:sz w:val="18"/>
                <w:szCs w:val="18"/>
                <w:lang w:eastAsia="pl-PL"/>
              </w:rPr>
              <w:lastRenderedPageBreak/>
              <w:t xml:space="preserve">dostępności, w tym dla osób z niepełnosprawnościami, skuteczności i odporności systemów ochrony zdrowia i usług opieki długoterminowej </w:t>
            </w:r>
            <w:r w:rsidR="001F5FB8">
              <w:rPr>
                <w:rFonts w:ascii="Times New Roman" w:eastAsia="Times New Roman" w:hAnsi="Times New Roman" w:cs="Times New Roman"/>
                <w:color w:val="000000"/>
                <w:sz w:val="18"/>
                <w:szCs w:val="18"/>
                <w:lang w:eastAsia="pl-PL"/>
              </w:rPr>
              <w:t>/</w:t>
            </w:r>
            <w:r w:rsidR="001F5FB8" w:rsidRPr="001F5FB8">
              <w:rPr>
                <w:rFonts w:ascii="Times New Roman" w:eastAsia="Times New Roman" w:hAnsi="Times New Roman" w:cs="Times New Roman"/>
                <w:color w:val="000000"/>
                <w:sz w:val="18"/>
                <w:szCs w:val="18"/>
                <w:lang w:eastAsia="pl-PL"/>
              </w:rPr>
              <w:t>EFS</w:t>
            </w:r>
            <w:r w:rsidR="00A14F80">
              <w:rPr>
                <w:rFonts w:ascii="Times New Roman" w:eastAsia="Times New Roman" w:hAnsi="Times New Roman" w:cs="Times New Roman"/>
                <w:color w:val="000000"/>
                <w:sz w:val="18"/>
                <w:szCs w:val="18"/>
                <w:lang w:eastAsia="pl-PL"/>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47B815" w14:textId="43EF27DE" w:rsidR="004563AC" w:rsidRPr="00841871" w:rsidRDefault="001631A7" w:rsidP="000E2044">
            <w:pPr>
              <w:spacing w:after="0" w:line="240" w:lineRule="auto"/>
              <w:jc w:val="center"/>
              <w:rPr>
                <w:rFonts w:ascii="Times New Roman" w:eastAsia="Times New Roman" w:hAnsi="Times New Roman" w:cs="Times New Roman"/>
                <w:color w:val="000000"/>
                <w:sz w:val="18"/>
                <w:szCs w:val="18"/>
                <w:lang w:eastAsia="pl-PL"/>
              </w:rPr>
            </w:pPr>
            <w:r w:rsidRPr="00841871">
              <w:rPr>
                <w:rFonts w:ascii="Times New Roman" w:eastAsia="Times New Roman" w:hAnsi="Times New Roman" w:cs="Times New Roman"/>
                <w:color w:val="000000"/>
                <w:sz w:val="18"/>
                <w:szCs w:val="18"/>
                <w:lang w:eastAsia="pl-PL"/>
              </w:rPr>
              <w:lastRenderedPageBreak/>
              <w:t xml:space="preserve">Min. </w:t>
            </w:r>
            <w:r w:rsidR="00841871" w:rsidRPr="00841871">
              <w:rPr>
                <w:rFonts w:ascii="Times New Roman" w:eastAsia="Times New Roman" w:hAnsi="Times New Roman" w:cs="Times New Roman"/>
                <w:color w:val="000000"/>
                <w:sz w:val="18"/>
                <w:szCs w:val="18"/>
                <w:lang w:eastAsia="pl-PL"/>
              </w:rPr>
              <w:t>wartość</w:t>
            </w:r>
            <w:r w:rsidR="002D4DE0" w:rsidRPr="00841871">
              <w:rPr>
                <w:rFonts w:ascii="Times New Roman" w:eastAsia="Times New Roman" w:hAnsi="Times New Roman" w:cs="Times New Roman"/>
                <w:color w:val="000000"/>
                <w:sz w:val="18"/>
                <w:szCs w:val="18"/>
                <w:lang w:eastAsia="pl-PL"/>
              </w:rPr>
              <w:t xml:space="preserve"> projektu </w:t>
            </w:r>
            <w:r w:rsidRPr="00841871">
              <w:rPr>
                <w:rFonts w:ascii="Times New Roman" w:eastAsia="Times New Roman" w:hAnsi="Times New Roman" w:cs="Times New Roman"/>
                <w:color w:val="000000"/>
                <w:sz w:val="18"/>
                <w:szCs w:val="18"/>
                <w:lang w:eastAsia="pl-PL"/>
              </w:rPr>
              <w:t>50</w:t>
            </w:r>
            <w:r w:rsidR="00EE6F80" w:rsidRPr="00841871">
              <w:rPr>
                <w:rFonts w:ascii="Times New Roman" w:eastAsia="Times New Roman" w:hAnsi="Times New Roman" w:cs="Times New Roman"/>
                <w:color w:val="000000"/>
                <w:sz w:val="18"/>
                <w:szCs w:val="18"/>
                <w:lang w:eastAsia="pl-PL"/>
              </w:rPr>
              <w:t> </w:t>
            </w:r>
            <w:r w:rsidRPr="00841871">
              <w:rPr>
                <w:rFonts w:ascii="Times New Roman" w:eastAsia="Times New Roman" w:hAnsi="Times New Roman" w:cs="Times New Roman"/>
                <w:color w:val="000000"/>
                <w:sz w:val="18"/>
                <w:szCs w:val="18"/>
                <w:lang w:eastAsia="pl-PL"/>
              </w:rPr>
              <w:t>000</w:t>
            </w:r>
            <w:r w:rsidR="00EE6F80" w:rsidRPr="00841871">
              <w:rPr>
                <w:rFonts w:ascii="Times New Roman" w:eastAsia="Times New Roman" w:hAnsi="Times New Roman" w:cs="Times New Roman"/>
                <w:color w:val="000000"/>
                <w:sz w:val="18"/>
                <w:szCs w:val="18"/>
                <w:lang w:eastAsia="pl-PL"/>
              </w:rPr>
              <w:t xml:space="preserve"> PLN</w:t>
            </w:r>
          </w:p>
          <w:p w14:paraId="3984E294" w14:textId="77777777" w:rsidR="00A14F80" w:rsidRDefault="001631A7"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Max. </w:t>
            </w:r>
            <w:r w:rsidR="00A14F80">
              <w:rPr>
                <w:rFonts w:ascii="Times New Roman" w:eastAsia="Times New Roman" w:hAnsi="Times New Roman" w:cs="Times New Roman"/>
                <w:color w:val="000000"/>
                <w:sz w:val="18"/>
                <w:szCs w:val="18"/>
                <w:lang w:eastAsia="pl-PL"/>
              </w:rPr>
              <w:t xml:space="preserve">wartość </w:t>
            </w:r>
            <w:r w:rsidR="00ED5085">
              <w:rPr>
                <w:rFonts w:ascii="Times New Roman" w:eastAsia="Times New Roman" w:hAnsi="Times New Roman" w:cs="Times New Roman"/>
                <w:color w:val="000000"/>
                <w:sz w:val="18"/>
                <w:szCs w:val="18"/>
                <w:lang w:eastAsia="pl-PL"/>
              </w:rPr>
              <w:t>projektu</w:t>
            </w:r>
            <w:r>
              <w:rPr>
                <w:rFonts w:ascii="Times New Roman" w:eastAsia="Times New Roman" w:hAnsi="Times New Roman" w:cs="Times New Roman"/>
                <w:color w:val="000000"/>
                <w:sz w:val="18"/>
                <w:szCs w:val="18"/>
                <w:lang w:eastAsia="pl-PL"/>
              </w:rPr>
              <w:t xml:space="preserve"> </w:t>
            </w:r>
            <w:r w:rsidR="00A14F80">
              <w:rPr>
                <w:rFonts w:ascii="Times New Roman" w:eastAsia="Times New Roman" w:hAnsi="Times New Roman" w:cs="Times New Roman"/>
                <w:color w:val="000000"/>
                <w:sz w:val="18"/>
                <w:szCs w:val="18"/>
                <w:lang w:eastAsia="pl-PL"/>
              </w:rPr>
              <w:t xml:space="preserve"> </w:t>
            </w:r>
          </w:p>
          <w:p w14:paraId="1D881F5D" w14:textId="76085A80" w:rsidR="001631A7" w:rsidRDefault="00ED5085"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200 </w:t>
            </w:r>
            <w:r w:rsidR="000E2044">
              <w:rPr>
                <w:rFonts w:ascii="Times New Roman" w:eastAsia="Times New Roman" w:hAnsi="Times New Roman" w:cs="Times New Roman"/>
                <w:color w:val="000000"/>
                <w:sz w:val="18"/>
                <w:szCs w:val="18"/>
                <w:lang w:eastAsia="pl-PL"/>
              </w:rPr>
              <w:t>000</w:t>
            </w:r>
            <w:r w:rsidR="001631A7">
              <w:rPr>
                <w:rFonts w:ascii="Times New Roman" w:eastAsia="Times New Roman" w:hAnsi="Times New Roman" w:cs="Times New Roman"/>
                <w:color w:val="000000"/>
                <w:sz w:val="18"/>
                <w:szCs w:val="18"/>
                <w:lang w:eastAsia="pl-PL"/>
              </w:rPr>
              <w:t xml:space="preserve"> </w:t>
            </w:r>
            <w:r w:rsidR="00746B5F">
              <w:rPr>
                <w:rFonts w:ascii="Times New Roman" w:eastAsia="Times New Roman" w:hAnsi="Times New Roman" w:cs="Times New Roman"/>
                <w:color w:val="000000"/>
                <w:sz w:val="18"/>
                <w:szCs w:val="18"/>
                <w:lang w:eastAsia="pl-PL"/>
              </w:rPr>
              <w:t>EURO</w:t>
            </w:r>
          </w:p>
          <w:p w14:paraId="32DCCF6B" w14:textId="03E5BECD" w:rsidR="00EE6F80" w:rsidRPr="004563AC" w:rsidRDefault="0035210B" w:rsidP="000E2044">
            <w:pPr>
              <w:spacing w:after="0" w:line="240" w:lineRule="auto"/>
              <w:jc w:val="center"/>
              <w:rPr>
                <w:rFonts w:ascii="Times New Roman" w:eastAsia="Times New Roman" w:hAnsi="Times New Roman" w:cs="Times New Roman"/>
                <w:color w:val="000000"/>
                <w:sz w:val="18"/>
                <w:szCs w:val="18"/>
                <w:lang w:eastAsia="pl-PL"/>
              </w:rPr>
            </w:pPr>
            <w:r w:rsidRPr="0035210B">
              <w:rPr>
                <w:rFonts w:ascii="Times New Roman" w:eastAsia="Times New Roman" w:hAnsi="Times New Roman" w:cs="Times New Roman"/>
                <w:color w:val="EE0000"/>
                <w:sz w:val="18"/>
                <w:szCs w:val="18"/>
                <w:lang w:eastAsia="pl-PL"/>
              </w:rPr>
              <w:t>95</w:t>
            </w:r>
            <w:r w:rsidR="00EE6F80" w:rsidRPr="0035210B">
              <w:rPr>
                <w:rFonts w:ascii="Times New Roman" w:eastAsia="Times New Roman" w:hAnsi="Times New Roman" w:cs="Times New Roman"/>
                <w:color w:val="EE0000"/>
                <w:sz w:val="18"/>
                <w:szCs w:val="18"/>
                <w:lang w:eastAsia="pl-PL"/>
              </w:rPr>
              <w:t>%</w:t>
            </w:r>
            <w:r w:rsidR="00EE6F80">
              <w:rPr>
                <w:rFonts w:ascii="Times New Roman" w:eastAsia="Times New Roman" w:hAnsi="Times New Roman" w:cs="Times New Roman"/>
                <w:color w:val="000000"/>
                <w:sz w:val="18"/>
                <w:szCs w:val="18"/>
                <w:lang w:eastAsia="pl-PL"/>
              </w:rPr>
              <w:t xml:space="preserve"> dofinansowania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4C7A3C" w14:textId="2BA23E9D" w:rsidR="00372635" w:rsidRPr="008C5777" w:rsidRDefault="00372635" w:rsidP="00372635">
            <w:pPr>
              <w:spacing w:after="0" w:line="240" w:lineRule="auto"/>
              <w:jc w:val="center"/>
              <w:rPr>
                <w:rFonts w:ascii="Times New Roman" w:eastAsia="Times New Roman" w:hAnsi="Times New Roman" w:cs="Times New Roman"/>
                <w:sz w:val="18"/>
                <w:szCs w:val="18"/>
                <w:lang w:eastAsia="pl-PL"/>
              </w:rPr>
            </w:pPr>
            <w:r w:rsidRPr="008C5777">
              <w:rPr>
                <w:rFonts w:ascii="Times New Roman" w:eastAsia="Times New Roman" w:hAnsi="Times New Roman" w:cs="Times New Roman"/>
                <w:sz w:val="18"/>
                <w:szCs w:val="18"/>
                <w:lang w:eastAsia="pl-PL"/>
              </w:rPr>
              <w:t>Administracja publiczna,</w:t>
            </w:r>
          </w:p>
          <w:p w14:paraId="35FA34E0" w14:textId="29BF91B2" w:rsidR="00372635" w:rsidRPr="008C5777" w:rsidRDefault="00372635" w:rsidP="00372635">
            <w:pPr>
              <w:spacing w:after="0" w:line="240" w:lineRule="auto"/>
              <w:jc w:val="center"/>
              <w:rPr>
                <w:rFonts w:ascii="Times New Roman" w:eastAsia="Times New Roman" w:hAnsi="Times New Roman" w:cs="Times New Roman"/>
                <w:sz w:val="18"/>
                <w:szCs w:val="18"/>
                <w:lang w:eastAsia="pl-PL"/>
              </w:rPr>
            </w:pPr>
            <w:r w:rsidRPr="008C5777">
              <w:rPr>
                <w:rFonts w:ascii="Times New Roman" w:eastAsia="Times New Roman" w:hAnsi="Times New Roman" w:cs="Times New Roman"/>
                <w:sz w:val="18"/>
                <w:szCs w:val="18"/>
                <w:lang w:eastAsia="pl-PL"/>
              </w:rPr>
              <w:t>Instytucje nauki i edukacji,</w:t>
            </w:r>
          </w:p>
          <w:p w14:paraId="38A76233" w14:textId="51714B57" w:rsidR="00372635" w:rsidRPr="008C5777" w:rsidRDefault="00372635" w:rsidP="00372635">
            <w:pPr>
              <w:spacing w:after="0" w:line="240" w:lineRule="auto"/>
              <w:jc w:val="center"/>
              <w:rPr>
                <w:rFonts w:ascii="Times New Roman" w:eastAsia="Times New Roman" w:hAnsi="Times New Roman" w:cs="Times New Roman"/>
                <w:sz w:val="18"/>
                <w:szCs w:val="18"/>
                <w:lang w:eastAsia="pl-PL"/>
              </w:rPr>
            </w:pPr>
            <w:r w:rsidRPr="008C5777">
              <w:rPr>
                <w:rFonts w:ascii="Times New Roman" w:eastAsia="Times New Roman" w:hAnsi="Times New Roman" w:cs="Times New Roman"/>
                <w:sz w:val="18"/>
                <w:szCs w:val="18"/>
                <w:lang w:eastAsia="pl-PL"/>
              </w:rPr>
              <w:t>Organizacje społeczne,</w:t>
            </w:r>
          </w:p>
          <w:p w14:paraId="5C0E0453" w14:textId="2D42EACE" w:rsidR="004563AC" w:rsidRPr="004563AC" w:rsidRDefault="00372635" w:rsidP="00372635">
            <w:pPr>
              <w:spacing w:after="0" w:line="240" w:lineRule="auto"/>
              <w:jc w:val="center"/>
              <w:rPr>
                <w:rFonts w:ascii="Times New Roman" w:eastAsia="Times New Roman" w:hAnsi="Times New Roman" w:cs="Times New Roman"/>
                <w:color w:val="000000"/>
                <w:sz w:val="18"/>
                <w:szCs w:val="18"/>
                <w:lang w:eastAsia="pl-PL"/>
              </w:rPr>
            </w:pPr>
            <w:r w:rsidRPr="008C5777">
              <w:rPr>
                <w:rFonts w:ascii="Times New Roman" w:eastAsia="Times New Roman" w:hAnsi="Times New Roman" w:cs="Times New Roman"/>
                <w:sz w:val="18"/>
                <w:szCs w:val="18"/>
                <w:lang w:eastAsia="pl-PL"/>
              </w:rPr>
              <w:t>Służby publiczne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CAE86B" w14:textId="51F28CF8" w:rsidR="00524EA1" w:rsidRPr="00524EA1" w:rsidRDefault="00524EA1" w:rsidP="00524EA1">
            <w:pPr>
              <w:spacing w:after="0" w:line="240" w:lineRule="auto"/>
              <w:jc w:val="center"/>
              <w:rPr>
                <w:rFonts w:ascii="Times New Roman" w:eastAsia="Times New Roman" w:hAnsi="Times New Roman" w:cs="Times New Roman"/>
                <w:color w:val="000000"/>
                <w:sz w:val="18"/>
                <w:szCs w:val="18"/>
                <w:lang w:eastAsia="pl-PL"/>
              </w:rPr>
            </w:pPr>
            <w:r w:rsidRPr="00524EA1">
              <w:rPr>
                <w:rFonts w:ascii="Times New Roman" w:eastAsia="Times New Roman" w:hAnsi="Times New Roman" w:cs="Times New Roman"/>
                <w:color w:val="000000"/>
                <w:sz w:val="18"/>
                <w:szCs w:val="18"/>
                <w:lang w:eastAsia="pl-PL"/>
              </w:rPr>
              <w:t>dzieci i młodzież</w:t>
            </w:r>
            <w:r>
              <w:rPr>
                <w:rFonts w:ascii="Times New Roman" w:eastAsia="Times New Roman" w:hAnsi="Times New Roman" w:cs="Times New Roman"/>
                <w:color w:val="000000"/>
                <w:sz w:val="18"/>
                <w:szCs w:val="18"/>
                <w:lang w:eastAsia="pl-PL"/>
              </w:rPr>
              <w:t xml:space="preserve">, </w:t>
            </w:r>
            <w:r w:rsidRPr="00524EA1">
              <w:rPr>
                <w:rFonts w:ascii="Times New Roman" w:eastAsia="Times New Roman" w:hAnsi="Times New Roman" w:cs="Times New Roman"/>
                <w:color w:val="000000"/>
                <w:sz w:val="18"/>
                <w:szCs w:val="18"/>
                <w:lang w:eastAsia="pl-PL"/>
              </w:rPr>
              <w:t>rodzice i opiekunowie prawni dzieci i</w:t>
            </w:r>
          </w:p>
          <w:p w14:paraId="20C8D6CB" w14:textId="1942F9C9" w:rsidR="004563AC" w:rsidRPr="004563AC" w:rsidRDefault="00524EA1" w:rsidP="00524EA1">
            <w:pPr>
              <w:spacing w:after="0" w:line="240" w:lineRule="auto"/>
              <w:jc w:val="center"/>
              <w:rPr>
                <w:rFonts w:ascii="Times New Roman" w:eastAsia="Times New Roman" w:hAnsi="Times New Roman" w:cs="Times New Roman"/>
                <w:color w:val="000000"/>
                <w:sz w:val="18"/>
                <w:szCs w:val="18"/>
                <w:lang w:eastAsia="pl-PL"/>
              </w:rPr>
            </w:pPr>
            <w:r w:rsidRPr="00524EA1">
              <w:rPr>
                <w:rFonts w:ascii="Times New Roman" w:eastAsia="Times New Roman" w:hAnsi="Times New Roman" w:cs="Times New Roman"/>
                <w:color w:val="000000"/>
                <w:sz w:val="18"/>
                <w:szCs w:val="18"/>
                <w:lang w:eastAsia="pl-PL"/>
              </w:rPr>
              <w:t>młodzieży</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E50023" w14:textId="0E4B8500" w:rsidR="004563AC" w:rsidRPr="004563AC" w:rsidRDefault="000E2044"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61D4E5" w14:textId="29D6DFE6" w:rsidR="004563AC" w:rsidRDefault="004563AC" w:rsidP="000E2044">
            <w:pPr>
              <w:spacing w:after="0" w:line="240" w:lineRule="auto"/>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w:t>
            </w:r>
            <w:r w:rsidR="00957A29">
              <w:rPr>
                <w:rFonts w:ascii="Times New Roman" w:eastAsia="Times New Roman" w:hAnsi="Times New Roman" w:cs="Times New Roman"/>
                <w:color w:val="000000"/>
                <w:sz w:val="18"/>
                <w:szCs w:val="18"/>
                <w:lang w:eastAsia="pl-PL"/>
              </w:rPr>
              <w:t>761</w:t>
            </w:r>
            <w:r w:rsidR="0064721F">
              <w:rPr>
                <w:rFonts w:ascii="Times New Roman" w:eastAsia="Times New Roman" w:hAnsi="Times New Roman" w:cs="Times New Roman"/>
                <w:color w:val="000000"/>
                <w:sz w:val="18"/>
                <w:szCs w:val="18"/>
                <w:lang w:eastAsia="pl-PL"/>
              </w:rPr>
              <w:t> </w:t>
            </w:r>
            <w:r w:rsidR="00957A29">
              <w:rPr>
                <w:rFonts w:ascii="Times New Roman" w:eastAsia="Times New Roman" w:hAnsi="Times New Roman" w:cs="Times New Roman"/>
                <w:color w:val="000000"/>
                <w:sz w:val="18"/>
                <w:szCs w:val="18"/>
                <w:lang w:eastAsia="pl-PL"/>
              </w:rPr>
              <w:t>978</w:t>
            </w:r>
            <w:r w:rsidR="0064721F">
              <w:rPr>
                <w:rFonts w:ascii="Times New Roman" w:eastAsia="Times New Roman" w:hAnsi="Times New Roman" w:cs="Times New Roman"/>
                <w:color w:val="000000"/>
                <w:sz w:val="18"/>
                <w:szCs w:val="18"/>
                <w:lang w:eastAsia="pl-PL"/>
              </w:rPr>
              <w:t>/</w:t>
            </w:r>
          </w:p>
          <w:p w14:paraId="1343291E" w14:textId="7C39E7BB" w:rsidR="0064721F" w:rsidRPr="004563AC" w:rsidRDefault="0064721F" w:rsidP="000E2044">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EFS</w:t>
            </w:r>
            <w:r w:rsidR="00A14F80">
              <w:rPr>
                <w:rFonts w:ascii="Times New Roman" w:eastAsia="Times New Roman" w:hAnsi="Times New Roman" w:cs="Times New Roman"/>
                <w:color w:val="000000"/>
                <w:sz w:val="18"/>
                <w:szCs w:val="18"/>
                <w:lang w:eastAsia="pl-PL"/>
              </w:rPr>
              <w:t>+</w:t>
            </w:r>
          </w:p>
        </w:tc>
      </w:tr>
      <w:tr w:rsidR="004563AC" w:rsidRPr="004563AC" w14:paraId="3A96692D" w14:textId="77777777" w:rsidTr="00B45634">
        <w:trPr>
          <w:trHeight w:val="531"/>
          <w:jc w:val="center"/>
        </w:trPr>
        <w:tc>
          <w:tcPr>
            <w:tcW w:w="13603" w:type="dxa"/>
            <w:gridSpan w:val="12"/>
            <w:tcBorders>
              <w:top w:val="single" w:sz="4" w:space="0" w:color="auto"/>
              <w:left w:val="single" w:sz="4" w:space="0" w:color="auto"/>
              <w:bottom w:val="single" w:sz="4" w:space="0" w:color="auto"/>
              <w:right w:val="single" w:sz="4" w:space="0" w:color="auto"/>
            </w:tcBorders>
            <w:vAlign w:val="center"/>
            <w:hideMark/>
          </w:tcPr>
          <w:p w14:paraId="495F1434" w14:textId="39F507D4"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SUMA</w:t>
            </w:r>
            <w:r w:rsidR="00B023E5">
              <w:rPr>
                <w:rFonts w:ascii="Times New Roman" w:eastAsia="Times New Roman" w:hAnsi="Times New Roman" w:cs="Times New Roman"/>
                <w:b/>
                <w:bCs/>
                <w:color w:val="000000"/>
                <w:sz w:val="18"/>
                <w:szCs w:val="18"/>
                <w:lang w:eastAsia="pl-PL"/>
              </w:rPr>
              <w:t xml:space="preserve"> WPR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96E32F" w14:textId="47E2AB5C" w:rsidR="004563AC" w:rsidRPr="004563AC" w:rsidRDefault="004563AC" w:rsidP="00CA569C">
            <w:pPr>
              <w:spacing w:after="0" w:line="240" w:lineRule="auto"/>
              <w:jc w:val="right"/>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 xml:space="preserve"> € </w:t>
            </w:r>
            <w:r w:rsidR="00CA569C">
              <w:rPr>
                <w:rFonts w:ascii="Times New Roman" w:eastAsia="Times New Roman" w:hAnsi="Times New Roman" w:cs="Times New Roman"/>
                <w:b/>
                <w:bCs/>
                <w:color w:val="000000"/>
                <w:sz w:val="18"/>
                <w:szCs w:val="18"/>
                <w:lang w:eastAsia="pl-PL"/>
              </w:rPr>
              <w:br/>
            </w:r>
            <w:r w:rsidRPr="004563AC">
              <w:rPr>
                <w:rFonts w:ascii="Times New Roman" w:eastAsia="Times New Roman" w:hAnsi="Times New Roman" w:cs="Times New Roman"/>
                <w:b/>
                <w:bCs/>
                <w:color w:val="000000"/>
                <w:sz w:val="18"/>
                <w:szCs w:val="18"/>
                <w:lang w:eastAsia="pl-PL"/>
              </w:rPr>
              <w:t xml:space="preserve">2 500 000 </w:t>
            </w:r>
          </w:p>
        </w:tc>
      </w:tr>
      <w:tr w:rsidR="00B023E5" w:rsidRPr="004563AC" w14:paraId="061234F4" w14:textId="77777777" w:rsidTr="00E82F29">
        <w:trPr>
          <w:trHeight w:val="531"/>
          <w:jc w:val="center"/>
        </w:trPr>
        <w:tc>
          <w:tcPr>
            <w:tcW w:w="13603" w:type="dxa"/>
            <w:gridSpan w:val="12"/>
            <w:tcBorders>
              <w:top w:val="single" w:sz="4" w:space="0" w:color="auto"/>
              <w:left w:val="single" w:sz="4" w:space="0" w:color="auto"/>
              <w:bottom w:val="single" w:sz="4" w:space="0" w:color="auto"/>
              <w:right w:val="single" w:sz="4" w:space="0" w:color="auto"/>
            </w:tcBorders>
            <w:vAlign w:val="center"/>
          </w:tcPr>
          <w:p w14:paraId="6A8349E5" w14:textId="03862D5E" w:rsidR="00B023E5" w:rsidRPr="004563AC" w:rsidRDefault="00B023E5" w:rsidP="004563AC">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SUMA EFRR+EFS+</w:t>
            </w:r>
          </w:p>
        </w:tc>
        <w:tc>
          <w:tcPr>
            <w:tcW w:w="1134" w:type="dxa"/>
            <w:tcBorders>
              <w:top w:val="single" w:sz="4" w:space="0" w:color="auto"/>
              <w:left w:val="single" w:sz="4" w:space="0" w:color="auto"/>
              <w:bottom w:val="single" w:sz="4" w:space="0" w:color="auto"/>
              <w:right w:val="single" w:sz="4" w:space="0" w:color="auto"/>
            </w:tcBorders>
            <w:vAlign w:val="center"/>
          </w:tcPr>
          <w:p w14:paraId="49B6D4E5" w14:textId="70FF532D" w:rsidR="00B023E5" w:rsidRPr="004563AC" w:rsidRDefault="00B023E5" w:rsidP="00CA569C">
            <w:pPr>
              <w:spacing w:after="0" w:line="240" w:lineRule="auto"/>
              <w:jc w:val="right"/>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 xml:space="preserve">2 420 404 </w:t>
            </w:r>
            <w:r w:rsidRPr="00B023E5">
              <w:rPr>
                <w:rFonts w:ascii="Times New Roman" w:eastAsia="Times New Roman" w:hAnsi="Times New Roman" w:cs="Times New Roman"/>
                <w:b/>
                <w:bCs/>
                <w:color w:val="000000"/>
                <w:sz w:val="18"/>
                <w:szCs w:val="18"/>
                <w:lang w:eastAsia="pl-PL"/>
              </w:rPr>
              <w:t>€</w:t>
            </w:r>
            <w:r>
              <w:rPr>
                <w:rFonts w:ascii="Times New Roman" w:eastAsia="Times New Roman" w:hAnsi="Times New Roman" w:cs="Times New Roman"/>
                <w:b/>
                <w:bCs/>
                <w:color w:val="000000"/>
                <w:sz w:val="18"/>
                <w:szCs w:val="18"/>
                <w:lang w:eastAsia="pl-PL"/>
              </w:rPr>
              <w:t xml:space="preserve"> </w:t>
            </w:r>
          </w:p>
        </w:tc>
      </w:tr>
      <w:tr w:rsidR="00B023E5" w:rsidRPr="004563AC" w14:paraId="1D5F80B6" w14:textId="77777777" w:rsidTr="00E82F29">
        <w:trPr>
          <w:trHeight w:val="531"/>
          <w:jc w:val="center"/>
        </w:trPr>
        <w:tc>
          <w:tcPr>
            <w:tcW w:w="13603" w:type="dxa"/>
            <w:gridSpan w:val="12"/>
            <w:tcBorders>
              <w:top w:val="single" w:sz="4" w:space="0" w:color="auto"/>
              <w:left w:val="single" w:sz="4" w:space="0" w:color="auto"/>
              <w:bottom w:val="single" w:sz="4" w:space="0" w:color="auto"/>
              <w:right w:val="single" w:sz="4" w:space="0" w:color="auto"/>
            </w:tcBorders>
            <w:vAlign w:val="center"/>
          </w:tcPr>
          <w:p w14:paraId="4EB3258B" w14:textId="73D984D4" w:rsidR="00B023E5" w:rsidRDefault="00B023E5" w:rsidP="004563AC">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SUMA OGÓŁEM</w:t>
            </w:r>
          </w:p>
        </w:tc>
        <w:tc>
          <w:tcPr>
            <w:tcW w:w="1134" w:type="dxa"/>
            <w:tcBorders>
              <w:top w:val="single" w:sz="4" w:space="0" w:color="auto"/>
              <w:left w:val="single" w:sz="4" w:space="0" w:color="auto"/>
              <w:bottom w:val="single" w:sz="4" w:space="0" w:color="auto"/>
              <w:right w:val="single" w:sz="4" w:space="0" w:color="auto"/>
            </w:tcBorders>
            <w:vAlign w:val="center"/>
          </w:tcPr>
          <w:p w14:paraId="49B41A3D" w14:textId="0350B364" w:rsidR="00B023E5" w:rsidRDefault="00B023E5" w:rsidP="00CA569C">
            <w:pPr>
              <w:spacing w:after="0" w:line="240" w:lineRule="auto"/>
              <w:jc w:val="right"/>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 xml:space="preserve">4 920 404 </w:t>
            </w:r>
            <w:r w:rsidRPr="00B023E5">
              <w:rPr>
                <w:rFonts w:ascii="Times New Roman" w:eastAsia="Times New Roman" w:hAnsi="Times New Roman" w:cs="Times New Roman"/>
                <w:b/>
                <w:bCs/>
                <w:color w:val="000000"/>
                <w:sz w:val="18"/>
                <w:szCs w:val="18"/>
                <w:lang w:eastAsia="pl-PL"/>
              </w:rPr>
              <w:t>€</w:t>
            </w:r>
            <w:r>
              <w:rPr>
                <w:rFonts w:ascii="Times New Roman" w:eastAsia="Times New Roman" w:hAnsi="Times New Roman" w:cs="Times New Roman"/>
                <w:b/>
                <w:bCs/>
                <w:color w:val="000000"/>
                <w:sz w:val="18"/>
                <w:szCs w:val="18"/>
                <w:lang w:eastAsia="pl-PL"/>
              </w:rPr>
              <w:t xml:space="preserve"> </w:t>
            </w:r>
          </w:p>
        </w:tc>
      </w:tr>
    </w:tbl>
    <w:p w14:paraId="7EB1C688" w14:textId="77777777" w:rsidR="00897261" w:rsidRDefault="00F065F6" w:rsidP="00F065F6">
      <w:pPr>
        <w:jc w:val="center"/>
        <w:rPr>
          <w:rFonts w:ascii="Times New Roman" w:hAnsi="Times New Roman" w:cs="Times New Roman"/>
          <w:i/>
          <w:iCs/>
          <w:sz w:val="20"/>
          <w:szCs w:val="20"/>
        </w:rPr>
      </w:pPr>
      <w:r w:rsidRPr="003973F7">
        <w:rPr>
          <w:rFonts w:ascii="Times New Roman" w:hAnsi="Times New Roman" w:cs="Times New Roman"/>
          <w:i/>
          <w:iCs/>
          <w:sz w:val="20"/>
          <w:szCs w:val="20"/>
        </w:rPr>
        <w:t xml:space="preserve">Źródło: </w:t>
      </w:r>
      <w:r w:rsidR="008D2390">
        <w:rPr>
          <w:rFonts w:ascii="Times New Roman" w:hAnsi="Times New Roman" w:cs="Times New Roman"/>
          <w:i/>
          <w:iCs/>
          <w:sz w:val="20"/>
          <w:szCs w:val="20"/>
        </w:rPr>
        <w:t>o</w:t>
      </w:r>
      <w:r w:rsidRPr="003973F7">
        <w:rPr>
          <w:rFonts w:ascii="Times New Roman" w:hAnsi="Times New Roman" w:cs="Times New Roman"/>
          <w:i/>
          <w:iCs/>
          <w:sz w:val="20"/>
          <w:szCs w:val="20"/>
        </w:rPr>
        <w:t>pracowanie własne</w:t>
      </w:r>
    </w:p>
    <w:p w14:paraId="617BF989" w14:textId="77777777" w:rsidR="00957F0E" w:rsidRDefault="00957F0E" w:rsidP="00F065F6">
      <w:pPr>
        <w:jc w:val="center"/>
        <w:rPr>
          <w:rFonts w:ascii="Times New Roman" w:hAnsi="Times New Roman" w:cs="Times New Roman"/>
          <w:i/>
          <w:iCs/>
          <w:sz w:val="20"/>
          <w:szCs w:val="20"/>
        </w:rPr>
      </w:pPr>
    </w:p>
    <w:p w14:paraId="2B143C2B" w14:textId="77777777" w:rsidR="00957F0E" w:rsidRDefault="00957F0E" w:rsidP="00F065F6">
      <w:pPr>
        <w:jc w:val="center"/>
        <w:rPr>
          <w:rFonts w:ascii="Times New Roman" w:hAnsi="Times New Roman" w:cs="Times New Roman"/>
          <w:i/>
          <w:iCs/>
          <w:sz w:val="20"/>
          <w:szCs w:val="20"/>
        </w:rPr>
        <w:sectPr w:rsidR="00957F0E" w:rsidSect="003C7A53">
          <w:pgSz w:w="16838" w:h="11906" w:orient="landscape"/>
          <w:pgMar w:top="851" w:right="851" w:bottom="851" w:left="851" w:header="709" w:footer="709" w:gutter="0"/>
          <w:cols w:space="708"/>
          <w:titlePg/>
          <w:docGrid w:linePitch="360"/>
        </w:sectPr>
      </w:pPr>
    </w:p>
    <w:p w14:paraId="45DE7692" w14:textId="359ADFA6" w:rsidR="00F065F6" w:rsidRPr="00EF628D" w:rsidRDefault="00F065F6" w:rsidP="00F065F6">
      <w:pPr>
        <w:pStyle w:val="Akapitzlist"/>
        <w:numPr>
          <w:ilvl w:val="0"/>
          <w:numId w:val="1"/>
        </w:numPr>
        <w:outlineLvl w:val="0"/>
        <w:rPr>
          <w:rFonts w:ascii="Times New Roman" w:hAnsi="Times New Roman" w:cs="Times New Roman"/>
          <w:b/>
          <w:bCs/>
        </w:rPr>
      </w:pPr>
      <w:bookmarkStart w:id="137" w:name="_Toc135647310"/>
      <w:r w:rsidRPr="00EF628D">
        <w:rPr>
          <w:rFonts w:ascii="Times New Roman" w:hAnsi="Times New Roman" w:cs="Times New Roman"/>
          <w:b/>
          <w:bCs/>
          <w:color w:val="000000" w:themeColor="text1"/>
        </w:rPr>
        <w:lastRenderedPageBreak/>
        <w:t>SPOSÓB WYBORU I OCENY OPERACJI ORAZ SPOSÓB USTANAWIANIA KRY</w:t>
      </w:r>
      <w:r w:rsidR="001C2CFF" w:rsidRPr="00EF628D">
        <w:rPr>
          <w:rFonts w:ascii="Times New Roman" w:hAnsi="Times New Roman" w:cs="Times New Roman"/>
          <w:b/>
          <w:bCs/>
          <w:color w:val="000000" w:themeColor="text1"/>
        </w:rPr>
        <w:t>T</w:t>
      </w:r>
      <w:r w:rsidRPr="00EF628D">
        <w:rPr>
          <w:rFonts w:ascii="Times New Roman" w:hAnsi="Times New Roman" w:cs="Times New Roman"/>
          <w:b/>
          <w:bCs/>
          <w:color w:val="000000" w:themeColor="text1"/>
        </w:rPr>
        <w:t>ERIÓW WYBORU</w:t>
      </w:r>
      <w:bookmarkEnd w:id="137"/>
      <w:r w:rsidR="000A2EDE" w:rsidRPr="00EF628D">
        <w:rPr>
          <w:rFonts w:ascii="Times New Roman" w:hAnsi="Times New Roman" w:cs="Times New Roman"/>
          <w:b/>
          <w:bCs/>
        </w:rPr>
        <w:t>.</w:t>
      </w:r>
    </w:p>
    <w:p w14:paraId="1ABAD8A7" w14:textId="77777777" w:rsidR="000A2EDE" w:rsidRPr="00EF628D" w:rsidRDefault="000A2EDE" w:rsidP="000A2EDE">
      <w:pPr>
        <w:pStyle w:val="Akapitzlist"/>
        <w:numPr>
          <w:ilvl w:val="0"/>
          <w:numId w:val="69"/>
        </w:numPr>
        <w:spacing w:before="240" w:line="276" w:lineRule="auto"/>
        <w:ind w:left="709" w:hanging="425"/>
        <w:jc w:val="both"/>
        <w:rPr>
          <w:rFonts w:ascii="Times New Roman" w:hAnsi="Times New Roman" w:cs="Times New Roman"/>
          <w:b/>
          <w:bCs/>
        </w:rPr>
      </w:pPr>
      <w:bookmarkStart w:id="138" w:name="_Toc135647311"/>
      <w:r w:rsidRPr="00EF628D">
        <w:rPr>
          <w:rFonts w:ascii="Times New Roman" w:hAnsi="Times New Roman" w:cs="Times New Roman"/>
          <w:b/>
          <w:bCs/>
        </w:rPr>
        <w:t>Ogólna charakterystyka wewnętrznej organizacji pracy LGD, w tym przyjętych rozwiązań formalno – instytucjonalnych wraz ze zwięzłą informacją wskazującą sposób powstawania poszczególnych procedur, ich kluczowe cele i założenia</w:t>
      </w:r>
    </w:p>
    <w:p w14:paraId="67D6C943" w14:textId="5EE7F320" w:rsidR="00872737" w:rsidRDefault="00872737" w:rsidP="000A2EDE">
      <w:pPr>
        <w:spacing w:line="276" w:lineRule="auto"/>
        <w:ind w:firstLine="708"/>
        <w:jc w:val="both"/>
        <w:rPr>
          <w:rFonts w:ascii="Times New Roman" w:hAnsi="Times New Roman" w:cs="Times New Roman"/>
        </w:rPr>
      </w:pPr>
      <w:r w:rsidRPr="00872737">
        <w:rPr>
          <w:rFonts w:ascii="Times New Roman" w:hAnsi="Times New Roman" w:cs="Times New Roman"/>
        </w:rPr>
        <w:t xml:space="preserve">Proces decyzyjny </w:t>
      </w:r>
      <w:r>
        <w:rPr>
          <w:rFonts w:ascii="Times New Roman" w:hAnsi="Times New Roman" w:cs="Times New Roman"/>
        </w:rPr>
        <w:t>Rady LGD</w:t>
      </w:r>
      <w:r w:rsidRPr="00872737">
        <w:rPr>
          <w:rFonts w:ascii="Times New Roman" w:hAnsi="Times New Roman" w:cs="Times New Roman"/>
        </w:rPr>
        <w:t xml:space="preserve"> nie jest zdominowany przez władzę publiczną ani żadną z grup interesów – ani władze publiczne, ani żadna z grup interesów nie posiada więcej niż 49% praw głosów, ponadto podczas głosowania w sprawach związanych z wyborem operacji należy każdorazowo zagwarantować, aby co najmniej 50% głosów pochodziło od partnerów nie będących instytucjami publicznymi.</w:t>
      </w:r>
    </w:p>
    <w:p w14:paraId="0D163B23" w14:textId="27B67885" w:rsidR="000A2EDE" w:rsidRPr="00B02D19" w:rsidRDefault="000A2EDE" w:rsidP="000A2EDE">
      <w:pPr>
        <w:spacing w:line="276" w:lineRule="auto"/>
        <w:ind w:firstLine="708"/>
        <w:jc w:val="both"/>
        <w:rPr>
          <w:rFonts w:ascii="Times New Roman" w:hAnsi="Times New Roman" w:cs="Times New Roman"/>
        </w:rPr>
      </w:pPr>
      <w:r w:rsidRPr="00EF628D">
        <w:rPr>
          <w:rFonts w:ascii="Times New Roman" w:hAnsi="Times New Roman" w:cs="Times New Roman"/>
        </w:rPr>
        <w:t>W celu sprawnego wdrożenia Strategii, LGD opracowała i stosowała w perspektywie 2014–2020 zestaw procedur oceny i wyboru operacji, odnoszących się do wszelkich operacji realizowanych w ramach LSR. Będą one stosowane również</w:t>
      </w:r>
      <w:r w:rsidRPr="00B02D19">
        <w:rPr>
          <w:rFonts w:ascii="Times New Roman" w:hAnsi="Times New Roman" w:cs="Times New Roman"/>
        </w:rPr>
        <w:t xml:space="preserve"> przy wdrażaniu tej LSR, po dostosowaniu do obowi</w:t>
      </w:r>
      <w:r>
        <w:rPr>
          <w:rFonts w:ascii="Times New Roman" w:hAnsi="Times New Roman" w:cs="Times New Roman"/>
        </w:rPr>
        <w:t>ą</w:t>
      </w:r>
      <w:r w:rsidRPr="00B02D19">
        <w:rPr>
          <w:rFonts w:ascii="Times New Roman" w:hAnsi="Times New Roman" w:cs="Times New Roman"/>
        </w:rPr>
        <w:t>zuj</w:t>
      </w:r>
      <w:r>
        <w:rPr>
          <w:rFonts w:ascii="Times New Roman" w:hAnsi="Times New Roman" w:cs="Times New Roman"/>
        </w:rPr>
        <w:t>ą</w:t>
      </w:r>
      <w:r w:rsidRPr="00B02D19">
        <w:rPr>
          <w:rFonts w:ascii="Times New Roman" w:hAnsi="Times New Roman" w:cs="Times New Roman"/>
        </w:rPr>
        <w:t>cych</w:t>
      </w:r>
      <w:r>
        <w:rPr>
          <w:rFonts w:ascii="Times New Roman" w:hAnsi="Times New Roman" w:cs="Times New Roman"/>
        </w:rPr>
        <w:t xml:space="preserve"> </w:t>
      </w:r>
      <w:r w:rsidRPr="00B02D19">
        <w:rPr>
          <w:rFonts w:ascii="Times New Roman" w:hAnsi="Times New Roman" w:cs="Times New Roman"/>
        </w:rPr>
        <w:t xml:space="preserve">przepisów. Przez cały okres wdrażania Strategii będą one udostępniane do wiadomości publicznej w Biurze, na stronie internetowej LGD oraz omawiane w trakcie spotkań informacyjnych. </w:t>
      </w:r>
    </w:p>
    <w:p w14:paraId="28E77799" w14:textId="3E402A75" w:rsidR="000A2EDE" w:rsidRPr="00B02D19" w:rsidRDefault="000A2EDE" w:rsidP="000A2EDE">
      <w:pPr>
        <w:spacing w:line="276" w:lineRule="auto"/>
        <w:ind w:firstLine="708"/>
        <w:jc w:val="both"/>
        <w:rPr>
          <w:rFonts w:ascii="Times New Roman" w:hAnsi="Times New Roman" w:cs="Times New Roman"/>
        </w:rPr>
      </w:pPr>
      <w:r w:rsidRPr="00B02D19">
        <w:rPr>
          <w:rFonts w:ascii="Times New Roman" w:hAnsi="Times New Roman" w:cs="Times New Roman"/>
        </w:rPr>
        <w:t>LGD posiada procedury z uwzględnieniem obowiązujących przepisów prawnych i wytycznych dotyczących instrumentu RLKS oraz dokłada wszelkich starań, aby procedury oceny i wyboru operacji były niedyskryminujące, przejrzyste i niebudzące wątpliwości ze strony wnioskodawców</w:t>
      </w:r>
      <w:r w:rsidR="00EA03F1">
        <w:rPr>
          <w:rFonts w:ascii="Times New Roman" w:hAnsi="Times New Roman" w:cs="Times New Roman"/>
        </w:rPr>
        <w:t xml:space="preserve"> </w:t>
      </w:r>
      <w:r w:rsidRPr="00EA03F1">
        <w:rPr>
          <w:rFonts w:ascii="Times New Roman" w:hAnsi="Times New Roman" w:cs="Times New Roman"/>
          <w:color w:val="FF0000"/>
        </w:rPr>
        <w:t xml:space="preserve"> </w:t>
      </w:r>
      <w:r w:rsidRPr="00B02D19">
        <w:rPr>
          <w:rFonts w:ascii="Times New Roman" w:hAnsi="Times New Roman" w:cs="Times New Roman"/>
        </w:rPr>
        <w:t xml:space="preserve">oraz wszelkich instytucji zaangażowanych w proces wdrażania Strategii. Jednocześnie należy podkreślić, że LGD zależy na wybraniu projektów, które w jak największej mierze pozwolą na osiągnięcie przyjętych w Strategii założeń i wskaźników, </w:t>
      </w:r>
      <w:r w:rsidR="00147695">
        <w:rPr>
          <w:rFonts w:ascii="Times New Roman" w:hAnsi="Times New Roman" w:cs="Times New Roman"/>
        </w:rPr>
        <w:br/>
      </w:r>
      <w:r w:rsidRPr="00B02D19">
        <w:rPr>
          <w:rFonts w:ascii="Times New Roman" w:hAnsi="Times New Roman" w:cs="Times New Roman"/>
        </w:rPr>
        <w:t>a ograniczone środki finansowe, będące podstawą ustalenia budżetu Strategii, nie pozwalają na sfinansowanie wszystkich pomysłów i inicjatyw zgłaszanych przez mieszkańców obszaru.</w:t>
      </w:r>
    </w:p>
    <w:p w14:paraId="52E3DFCE" w14:textId="521D4C07" w:rsidR="000A2EDE" w:rsidRDefault="000A2EDE" w:rsidP="000A2EDE">
      <w:pPr>
        <w:spacing w:line="276" w:lineRule="auto"/>
        <w:ind w:firstLine="708"/>
        <w:jc w:val="both"/>
        <w:rPr>
          <w:rFonts w:ascii="Times New Roman" w:hAnsi="Times New Roman" w:cs="Times New Roman"/>
        </w:rPr>
      </w:pPr>
      <w:r w:rsidRPr="00B02D19">
        <w:rPr>
          <w:rFonts w:ascii="Times New Roman" w:hAnsi="Times New Roman" w:cs="Times New Roman"/>
        </w:rPr>
        <w:t>Dokumenty regulujące szczegółowe rozwiązania to: procedura/y wyboru i oceny operacji, regulamin organu decyzyjnego, procedura ustalania kryteriów wyboru</w:t>
      </w:r>
      <w:r w:rsidR="00A90BE4">
        <w:rPr>
          <w:rFonts w:ascii="Times New Roman" w:hAnsi="Times New Roman" w:cs="Times New Roman"/>
        </w:rPr>
        <w:t>.</w:t>
      </w:r>
    </w:p>
    <w:p w14:paraId="0B0DB6A9" w14:textId="77777777" w:rsidR="000A2EDE" w:rsidRPr="00B02D19" w:rsidRDefault="000A2EDE" w:rsidP="000A2EDE">
      <w:pPr>
        <w:spacing w:after="0" w:line="276" w:lineRule="auto"/>
        <w:ind w:firstLine="708"/>
        <w:jc w:val="both"/>
        <w:rPr>
          <w:rFonts w:ascii="Times New Roman" w:hAnsi="Times New Roman" w:cs="Times New Roman"/>
        </w:rPr>
      </w:pPr>
      <w:r w:rsidRPr="00B02D19">
        <w:rPr>
          <w:rFonts w:ascii="Times New Roman" w:hAnsi="Times New Roman" w:cs="Times New Roman"/>
        </w:rPr>
        <w:t>Dla komponentu Wdrażanie LSR przewiduje się, w szczególności, następujące warunki kwalifikowalności:</w:t>
      </w:r>
    </w:p>
    <w:p w14:paraId="28251630"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powiązanie wnioskodawcy z obszarem objętym LSR,</w:t>
      </w:r>
    </w:p>
    <w:p w14:paraId="31D0EA08"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przyczynianie się do realizacji LSR:</w:t>
      </w:r>
    </w:p>
    <w:p w14:paraId="36AF1065" w14:textId="77777777" w:rsidR="000A2EDE" w:rsidRPr="00B02D19" w:rsidRDefault="000A2EDE" w:rsidP="000A2EDE">
      <w:pPr>
        <w:numPr>
          <w:ilvl w:val="0"/>
          <w:numId w:val="34"/>
        </w:numPr>
        <w:spacing w:after="0" w:line="276" w:lineRule="auto"/>
        <w:jc w:val="both"/>
        <w:rPr>
          <w:rFonts w:ascii="Times New Roman" w:hAnsi="Times New Roman" w:cs="Times New Roman"/>
        </w:rPr>
      </w:pPr>
      <w:r w:rsidRPr="00B02D19">
        <w:rPr>
          <w:rFonts w:ascii="Times New Roman" w:hAnsi="Times New Roman" w:cs="Times New Roman"/>
        </w:rPr>
        <w:t>weryfikowane poprzez osiągnięcie zakładanych wskaźników,</w:t>
      </w:r>
    </w:p>
    <w:p w14:paraId="7514C436" w14:textId="77777777" w:rsidR="000A2EDE" w:rsidRPr="00B02D19" w:rsidRDefault="000A2EDE" w:rsidP="000A2EDE">
      <w:pPr>
        <w:numPr>
          <w:ilvl w:val="0"/>
          <w:numId w:val="34"/>
        </w:numPr>
        <w:spacing w:after="0" w:line="276" w:lineRule="auto"/>
        <w:jc w:val="both"/>
        <w:rPr>
          <w:rFonts w:ascii="Times New Roman" w:hAnsi="Times New Roman" w:cs="Times New Roman"/>
        </w:rPr>
      </w:pPr>
      <w:r w:rsidRPr="00B02D19">
        <w:rPr>
          <w:rFonts w:ascii="Times New Roman" w:hAnsi="Times New Roman" w:cs="Times New Roman"/>
        </w:rPr>
        <w:t xml:space="preserve">rozumiane jako bezpośredni wpływ na realizację konkretnego przedsięwzięcia, </w:t>
      </w:r>
    </w:p>
    <w:p w14:paraId="38B83D6F"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legalność – zgodność projektu operacji z przepisami prawa,</w:t>
      </w:r>
    </w:p>
    <w:p w14:paraId="0F19A1DF"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w przypadku działalności gospodarczej – uzasadnienie ekonomiczne (uproszczony biznesplan),</w:t>
      </w:r>
    </w:p>
    <w:p w14:paraId="6563939E"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w przypadku operacji dotyczących obiektów zabytkowych – zapewnienie, iż obiekt jest zabytkiem (np. wpisany do Rejestru zabytków lub ewidencji zabytków),</w:t>
      </w:r>
    </w:p>
    <w:p w14:paraId="382309A9"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w przypadku operacji w partnerstwie oraz projektów partnerskich:</w:t>
      </w:r>
    </w:p>
    <w:p w14:paraId="33367C80" w14:textId="77777777" w:rsidR="000A2EDE" w:rsidRPr="00B02D19" w:rsidRDefault="000A2EDE" w:rsidP="000A2EDE">
      <w:pPr>
        <w:numPr>
          <w:ilvl w:val="0"/>
          <w:numId w:val="35"/>
        </w:numPr>
        <w:spacing w:after="0" w:line="276" w:lineRule="auto"/>
        <w:jc w:val="both"/>
        <w:rPr>
          <w:rFonts w:ascii="Times New Roman" w:hAnsi="Times New Roman" w:cs="Times New Roman"/>
        </w:rPr>
      </w:pPr>
      <w:r w:rsidRPr="00B02D19">
        <w:rPr>
          <w:rFonts w:ascii="Times New Roman" w:hAnsi="Times New Roman" w:cs="Times New Roman"/>
        </w:rPr>
        <w:t>udział co najmniej 2 podmiotów,</w:t>
      </w:r>
    </w:p>
    <w:p w14:paraId="4C5307C0" w14:textId="77777777" w:rsidR="000A2EDE" w:rsidRPr="00B02D19" w:rsidRDefault="000A2EDE" w:rsidP="000A2EDE">
      <w:pPr>
        <w:numPr>
          <w:ilvl w:val="0"/>
          <w:numId w:val="35"/>
        </w:numPr>
        <w:spacing w:after="0" w:line="276" w:lineRule="auto"/>
        <w:jc w:val="both"/>
        <w:rPr>
          <w:rFonts w:ascii="Times New Roman" w:hAnsi="Times New Roman" w:cs="Times New Roman"/>
        </w:rPr>
      </w:pPr>
      <w:r w:rsidRPr="00B02D19">
        <w:rPr>
          <w:rFonts w:ascii="Times New Roman" w:hAnsi="Times New Roman" w:cs="Times New Roman"/>
        </w:rPr>
        <w:t>realizacja wspólnego przedsięwzięcia,</w:t>
      </w:r>
    </w:p>
    <w:p w14:paraId="285D3501" w14:textId="77777777" w:rsidR="000A2EDE" w:rsidRPr="00B02D19" w:rsidRDefault="000A2EDE" w:rsidP="000A2EDE">
      <w:pPr>
        <w:numPr>
          <w:ilvl w:val="0"/>
          <w:numId w:val="35"/>
        </w:numPr>
        <w:spacing w:after="0" w:line="276" w:lineRule="auto"/>
        <w:jc w:val="both"/>
        <w:rPr>
          <w:rFonts w:ascii="Times New Roman" w:hAnsi="Times New Roman" w:cs="Times New Roman"/>
        </w:rPr>
      </w:pPr>
      <w:r w:rsidRPr="00B02D19">
        <w:rPr>
          <w:rFonts w:ascii="Times New Roman" w:hAnsi="Times New Roman" w:cs="Times New Roman"/>
        </w:rPr>
        <w:t>dokument potwierdzający wolę współpracy co najmniej 2 podmiotów,</w:t>
      </w:r>
    </w:p>
    <w:p w14:paraId="1AC7428E" w14:textId="77777777" w:rsidR="000A2EDE" w:rsidRPr="00B02D19" w:rsidRDefault="000A2EDE" w:rsidP="000A2EDE">
      <w:pPr>
        <w:numPr>
          <w:ilvl w:val="0"/>
          <w:numId w:val="33"/>
        </w:numPr>
        <w:spacing w:after="0" w:line="276" w:lineRule="auto"/>
        <w:jc w:val="both"/>
        <w:rPr>
          <w:rFonts w:ascii="Times New Roman" w:hAnsi="Times New Roman" w:cs="Times New Roman"/>
        </w:rPr>
      </w:pPr>
      <w:r w:rsidRPr="00B02D19">
        <w:rPr>
          <w:rFonts w:ascii="Times New Roman" w:hAnsi="Times New Roman" w:cs="Times New Roman"/>
        </w:rPr>
        <w:t>w przypadku operacji realizowanych w ramach poprawy dostępu do małej infrastruktury publicznej kwalifikowalne są operacje niekomercyjne, których koszty całkowite nie przekraczają 1 mln euro.</w:t>
      </w:r>
    </w:p>
    <w:p w14:paraId="6950F73B" w14:textId="77777777" w:rsidR="000A2EDE" w:rsidRPr="00B02D19" w:rsidRDefault="000A2EDE" w:rsidP="000A2EDE">
      <w:pPr>
        <w:spacing w:before="240" w:line="276" w:lineRule="auto"/>
        <w:ind w:firstLine="708"/>
        <w:jc w:val="both"/>
        <w:rPr>
          <w:rFonts w:ascii="Times New Roman" w:hAnsi="Times New Roman" w:cs="Times New Roman"/>
        </w:rPr>
      </w:pPr>
      <w:r w:rsidRPr="00B02D19">
        <w:rPr>
          <w:rFonts w:ascii="Times New Roman" w:hAnsi="Times New Roman" w:cs="Times New Roman"/>
        </w:rPr>
        <w:t xml:space="preserve">Wybór projektów do dofinansowania będzie odbywał się każdorazowo z zastosowaniem zasad horyzontalnych. </w:t>
      </w:r>
    </w:p>
    <w:p w14:paraId="622994BB" w14:textId="77777777" w:rsidR="000A2EDE" w:rsidRPr="00B02D19" w:rsidRDefault="000A2EDE" w:rsidP="000A2EDE">
      <w:pPr>
        <w:spacing w:line="276" w:lineRule="auto"/>
        <w:ind w:firstLine="708"/>
        <w:jc w:val="both"/>
        <w:rPr>
          <w:rFonts w:ascii="Times New Roman" w:hAnsi="Times New Roman" w:cs="Times New Roman"/>
        </w:rPr>
      </w:pPr>
      <w:r w:rsidRPr="00B02D19">
        <w:rPr>
          <w:rFonts w:ascii="Times New Roman" w:hAnsi="Times New Roman" w:cs="Times New Roman"/>
        </w:rPr>
        <w:t xml:space="preserve">Ostateczne procedury zostaną przygotowane przez Biuro LGD w oparciu o dostępne wytyczne, a także </w:t>
      </w:r>
      <w:r w:rsidRPr="00B02D19">
        <w:rPr>
          <w:rFonts w:ascii="Times New Roman" w:hAnsi="Times New Roman" w:cs="Times New Roman"/>
        </w:rPr>
        <w:br/>
        <w:t xml:space="preserve">z uwzględnieniem najlepszych praktyk z okresu realizacji LSR 2016-2023. Kluczowym celem procedur jest zapewnienie rzetelnego, sprawnego i przejrzystego przebiegu całego procesu aplikowania o dofinansowanie od momentu złożenia wniosków w biurze LGD poprzez ocenę i wybór operacji, aż do momentu przekazania ich Samorządowi Województwa lub zawarcia umowy i rozliczenia zadań. Główne założenia procedur mają zapobiegać </w:t>
      </w:r>
      <w:r w:rsidRPr="00B02D19">
        <w:rPr>
          <w:rFonts w:ascii="Times New Roman" w:hAnsi="Times New Roman" w:cs="Times New Roman"/>
        </w:rPr>
        <w:lastRenderedPageBreak/>
        <w:t xml:space="preserve">konfliktom interesów, a także zapewnić możliwość złożenia protestu/ odwołania. Wszystkie procedury zostaną skonsultowane z członkami Zarządu, rady, a następnie poddane konsultacją społecznym i finalnie przyjęte. </w:t>
      </w:r>
    </w:p>
    <w:p w14:paraId="703BC543" w14:textId="77777777" w:rsidR="000A2EDE" w:rsidRPr="00C22156" w:rsidRDefault="000A2EDE" w:rsidP="000A2EDE">
      <w:pPr>
        <w:numPr>
          <w:ilvl w:val="1"/>
          <w:numId w:val="70"/>
        </w:numPr>
        <w:spacing w:line="276" w:lineRule="auto"/>
        <w:jc w:val="both"/>
        <w:rPr>
          <w:rFonts w:ascii="Times New Roman" w:hAnsi="Times New Roman" w:cs="Times New Roman"/>
          <w:b/>
          <w:bCs/>
        </w:rPr>
      </w:pPr>
      <w:r w:rsidRPr="00C22156">
        <w:rPr>
          <w:rFonts w:ascii="Times New Roman" w:hAnsi="Times New Roman" w:cs="Times New Roman"/>
          <w:b/>
          <w:bCs/>
        </w:rPr>
        <w:t>Sposób ustalania i zmiany kryteriów wyboru zgodnie z wymogami określonymi dla programów, w ramach których planowane jest finansowanie LSR, z uwzględnieniem powiązania kryteriów wyboru z diagnozą obszaru, celami i wskaźnikami</w:t>
      </w:r>
    </w:p>
    <w:p w14:paraId="400B9ACB" w14:textId="77777777" w:rsidR="000A2EDE" w:rsidRPr="00C22156" w:rsidRDefault="000A2EDE" w:rsidP="000A2EDE">
      <w:pPr>
        <w:spacing w:line="276" w:lineRule="auto"/>
        <w:ind w:firstLine="708"/>
        <w:jc w:val="both"/>
        <w:rPr>
          <w:rFonts w:ascii="Times New Roman" w:hAnsi="Times New Roman" w:cs="Times New Roman"/>
        </w:rPr>
      </w:pPr>
      <w:r w:rsidRPr="00C22156">
        <w:rPr>
          <w:rFonts w:ascii="Times New Roman" w:hAnsi="Times New Roman" w:cs="Times New Roman"/>
        </w:rPr>
        <w:t xml:space="preserve">Kryteria wyboru i oceny operacji zostaną ustalone przede wszystkim w takim zakresie, aby premiować przedsięwzięcia, które będą niwelować problemy wynikające z diagnozy obszaru i konsultacji społecznych oraz by wpływać na osiąganie zamierzonych celów i wskaźników produktu oraz rezultatu. Tworzenie kryteriów odbędzie się przy udziale lokalnej społeczności i będzie miało na celu ustalenie aspektów, które będą szczególnie premiowane </w:t>
      </w:r>
      <w:r w:rsidRPr="00C22156">
        <w:rPr>
          <w:rFonts w:ascii="Times New Roman" w:hAnsi="Times New Roman" w:cs="Times New Roman"/>
        </w:rPr>
        <w:br/>
        <w:t xml:space="preserve">w ramach oceny wniosków oraz będą zaspokajać potrzeby mieszkańców, poznane podczas przeprowadzonych konsultacji społecznych na obszarze. Opracowane kryteria są ściśle powiązane z celami i grupami docelowymi, do których jest kierowane wsparcie, w zależności od rodzaju beneficjenta – z uwzględnieniem wyników diagnozy </w:t>
      </w:r>
      <w:r w:rsidRPr="00C22156">
        <w:rPr>
          <w:rFonts w:ascii="Times New Roman" w:hAnsi="Times New Roman" w:cs="Times New Roman"/>
        </w:rPr>
        <w:br/>
        <w:t>i analizy SWOT. Kryteria opracowano w sposób przejrzysty, mierzalny, pozwalający uniknąć sytuacji niepożądanych, polegających na subiektywnej ocenie, a przyznawanie punków odbywać się będzie w formie zero-jedynkowej.</w:t>
      </w:r>
    </w:p>
    <w:p w14:paraId="183E368A" w14:textId="5DDA5489" w:rsidR="000A2EDE" w:rsidRPr="00C22156" w:rsidRDefault="000A2EDE" w:rsidP="000A2EDE">
      <w:pPr>
        <w:spacing w:line="276" w:lineRule="auto"/>
        <w:ind w:firstLine="708"/>
        <w:jc w:val="both"/>
        <w:rPr>
          <w:rFonts w:ascii="Times New Roman" w:hAnsi="Times New Roman" w:cs="Times New Roman"/>
          <w:color w:val="000000" w:themeColor="text1"/>
        </w:rPr>
      </w:pPr>
      <w:r w:rsidRPr="00C22156">
        <w:rPr>
          <w:rFonts w:ascii="Times New Roman" w:hAnsi="Times New Roman" w:cs="Times New Roman"/>
          <w:color w:val="000000" w:themeColor="text1"/>
        </w:rPr>
        <w:t>Jednym z kryteriów wyboru będzie punktowanie operacji innowacyjnych poprzez wykorzystanie powstałej infrastruktury do integrowania społeczeństwa, podejmowania innowacyjnych inicjatyw oddolnych na rzecz wzmacniania tożsamości lokalnej, rozwoju mieszkańców, w tym cyfrowego oraz zagospodarowania ich czasu wolnego, również poprzez wykorzystanie cyfryzacji do rozwoju gospodarczego i społecznego regionu</w:t>
      </w:r>
      <w:r w:rsidRPr="00C22156">
        <w:rPr>
          <w:rFonts w:ascii="Times New Roman" w:hAnsi="Times New Roman" w:cs="Times New Roman"/>
          <w:color w:val="FF0000"/>
        </w:rPr>
        <w:t>.</w:t>
      </w:r>
    </w:p>
    <w:p w14:paraId="25BF08FA" w14:textId="77777777" w:rsidR="000A2EDE" w:rsidRPr="00C22156" w:rsidRDefault="000A2EDE" w:rsidP="000A2EDE">
      <w:pPr>
        <w:numPr>
          <w:ilvl w:val="1"/>
          <w:numId w:val="70"/>
        </w:numPr>
        <w:spacing w:line="276" w:lineRule="auto"/>
        <w:jc w:val="both"/>
        <w:rPr>
          <w:rFonts w:ascii="Times New Roman" w:hAnsi="Times New Roman" w:cs="Times New Roman"/>
          <w:b/>
          <w:bCs/>
        </w:rPr>
      </w:pPr>
      <w:r w:rsidRPr="00C22156">
        <w:rPr>
          <w:rFonts w:ascii="Times New Roman" w:hAnsi="Times New Roman" w:cs="Times New Roman"/>
          <w:b/>
          <w:bCs/>
        </w:rPr>
        <w:t>Wskazanie w jaki sposób w kryteriach wyboru operacji zostanie uwzględniona innowacyjność oraz przedstawienie ich definicji i zasad oceny, a także lub operacji realizowanych w partnerstwie na obszarze LSR</w:t>
      </w:r>
    </w:p>
    <w:p w14:paraId="2CC8252E" w14:textId="5223E3B3" w:rsidR="000A2EDE" w:rsidRPr="00C22156" w:rsidRDefault="000A2EDE" w:rsidP="000A2EDE">
      <w:pPr>
        <w:spacing w:line="276" w:lineRule="auto"/>
        <w:ind w:firstLine="708"/>
        <w:jc w:val="both"/>
        <w:rPr>
          <w:rFonts w:ascii="Times New Roman" w:hAnsi="Times New Roman" w:cs="Times New Roman"/>
          <w:noProof/>
        </w:rPr>
      </w:pPr>
      <w:r w:rsidRPr="00C22156">
        <w:rPr>
          <w:rFonts w:ascii="Times New Roman" w:hAnsi="Times New Roman" w:cs="Times New Roman"/>
        </w:rPr>
        <w:t xml:space="preserve">Ogólna definicja innowacyjności rozumiana jest jako wprowadzenie na rynek (w tym przypadku obszar LGD) nowego lub udoskonalonego produktu, usługi </w:t>
      </w:r>
      <w:r w:rsidRPr="00D5367C">
        <w:rPr>
          <w:rFonts w:ascii="Times New Roman" w:hAnsi="Times New Roman" w:cs="Times New Roman"/>
        </w:rPr>
        <w:t>lub procesu organizacji</w:t>
      </w:r>
      <w:r w:rsidRPr="007D2FFF">
        <w:rPr>
          <w:rFonts w:ascii="Times New Roman" w:hAnsi="Times New Roman" w:cs="Times New Roman"/>
          <w:color w:val="FF0000"/>
        </w:rPr>
        <w:t xml:space="preserve"> </w:t>
      </w:r>
      <w:r w:rsidRPr="00C22156">
        <w:rPr>
          <w:rFonts w:ascii="Times New Roman" w:hAnsi="Times New Roman" w:cs="Times New Roman"/>
        </w:rPr>
        <w:t xml:space="preserve">lub nowego sposobu wykorzystania lub zmobilizowania istniejących lokalnych zasobów przyrodniczych, historycznych, kulturowych czy społecznych. Dla przedsięwzięć związanych z rozwojem przedsiębiorczości, z racji charakteru operacji, definicję tę uściślono i przyjęto, iż innowacja to wprowadzenie na rynek przez dane przedsiębiorstwo nowego towaru lub usługi, lub znaczące ulepszenie oferowanych uprzednio towarów lub usług w odniesieniu do ich charakterystyk lub przeznaczenia. Preferowane będzie wdrażanie innowacji poprzez implementowanie zupełnie nowych na obszarze objętym LSR produktów, usług, procesów, </w:t>
      </w:r>
      <w:r w:rsidRPr="00D5367C">
        <w:rPr>
          <w:rFonts w:ascii="Times New Roman" w:hAnsi="Times New Roman" w:cs="Times New Roman"/>
        </w:rPr>
        <w:t xml:space="preserve">technologii, metod organizacji </w:t>
      </w:r>
      <w:r w:rsidRPr="00C22156">
        <w:rPr>
          <w:rFonts w:ascii="Times New Roman" w:hAnsi="Times New Roman" w:cs="Times New Roman"/>
        </w:rPr>
        <w:t>lub nowych sposobów wykorzystania dostępnych zasobów</w:t>
      </w:r>
      <w:r w:rsidRPr="00C22156">
        <w:rPr>
          <w:rFonts w:ascii="Times New Roman" w:hAnsi="Times New Roman" w:cs="Times New Roman"/>
          <w:noProof/>
        </w:rPr>
        <w:t>.</w:t>
      </w:r>
      <w:r w:rsidR="004E28D1">
        <w:rPr>
          <w:rFonts w:ascii="Times New Roman" w:hAnsi="Times New Roman" w:cs="Times New Roman"/>
          <w:noProof/>
        </w:rPr>
        <w:t xml:space="preserve"> </w:t>
      </w:r>
      <w:r w:rsidR="004E28D1" w:rsidRPr="004E28D1">
        <w:rPr>
          <w:rFonts w:ascii="Times New Roman" w:hAnsi="Times New Roman" w:cs="Times New Roman"/>
          <w:noProof/>
        </w:rPr>
        <w:t>W przypadku gdy wnioskodawca przedstawi rozwiązanie, które będzie autorskim pomysłem, będzie dotyczyło nowych produktów, usług</w:t>
      </w:r>
      <w:r w:rsidR="00A90BE4" w:rsidRPr="00A90BE4">
        <w:rPr>
          <w:rFonts w:ascii="Times New Roman" w:hAnsi="Times New Roman" w:cs="Times New Roman"/>
          <w:noProof/>
        </w:rPr>
        <w:t xml:space="preserve"> </w:t>
      </w:r>
      <w:r w:rsidR="004E28D1" w:rsidRPr="004E28D1">
        <w:rPr>
          <w:rFonts w:ascii="Times New Roman" w:hAnsi="Times New Roman" w:cs="Times New Roman"/>
          <w:noProof/>
        </w:rPr>
        <w:t>stopień oryginalności zostanie uznany za kreatywny. Jeśli rozwiązania przedstawione przez wnioskodawcę będą wzorowane na wcześniej powstałych produktach, usługach, procesach lub organizacji. Będą dotyczyły nowego sposobu wykorzystania lub zmobilizowania istniejących lokalnych zasobów przyrodniczych, historycznych, kulturowych czy społecznych wtedy stopień oryginalności zostanie uznany za imitujący. W przypadku gdy przedstawione przez wnioskodawcę rozwiązania nie będą stanowiły innowacji w skali LSR, a będą to jedynie drobne zmiany oferujące rzekome nowości, wtedy stopień oryginalności zostanie oceniony jako pozorny</w:t>
      </w:r>
      <w:r w:rsidR="00014708">
        <w:rPr>
          <w:rFonts w:ascii="Times New Roman" w:hAnsi="Times New Roman" w:cs="Times New Roman"/>
          <w:noProof/>
        </w:rPr>
        <w:t>.</w:t>
      </w:r>
    </w:p>
    <w:p w14:paraId="15471EB2" w14:textId="33584110" w:rsidR="000A2EDE" w:rsidRDefault="000A2EDE" w:rsidP="000A2EDE">
      <w:pPr>
        <w:spacing w:line="276" w:lineRule="auto"/>
        <w:ind w:firstLine="708"/>
        <w:jc w:val="both"/>
        <w:rPr>
          <w:rFonts w:ascii="Times New Roman" w:hAnsi="Times New Roman" w:cs="Times New Roman"/>
          <w:noProof/>
          <w:color w:val="000000" w:themeColor="text1"/>
        </w:rPr>
      </w:pPr>
      <w:r w:rsidRPr="00C22156">
        <w:rPr>
          <w:rFonts w:ascii="Times New Roman" w:hAnsi="Times New Roman" w:cs="Times New Roman"/>
          <w:noProof/>
          <w:color w:val="000000" w:themeColor="text1"/>
        </w:rPr>
        <w:t>Biorąc pod uwagę realizację operacji w partnerstwie Stowarzyszenie Przyjazna Dolina Raby i Czarnej Orawy zdecydowała się na zastosowanie kryterium pn. „Partnerstwo w ramach operacji”. W ramach tego kryterium preferowane będą operacje, które zapewnią budowanie partnerstwa na rzecz współpracy podmiotów wewnątrz LGD. Projekt partnerski dedykowano w szczególności przedsięwzięcie 2.</w:t>
      </w:r>
      <w:r w:rsidR="0094061D">
        <w:rPr>
          <w:rFonts w:ascii="Times New Roman" w:hAnsi="Times New Roman" w:cs="Times New Roman"/>
          <w:noProof/>
          <w:color w:val="000000" w:themeColor="text1"/>
        </w:rPr>
        <w:t>2</w:t>
      </w:r>
      <w:r w:rsidRPr="00C22156">
        <w:rPr>
          <w:rFonts w:ascii="Times New Roman" w:hAnsi="Times New Roman" w:cs="Times New Roman"/>
          <w:noProof/>
          <w:color w:val="000000" w:themeColor="text1"/>
        </w:rPr>
        <w:t xml:space="preserve">, w ramach którego przewiduje się realizację </w:t>
      </w:r>
      <w:r w:rsidR="001F5FB8">
        <w:rPr>
          <w:rFonts w:ascii="Times New Roman" w:hAnsi="Times New Roman" w:cs="Times New Roman"/>
          <w:noProof/>
          <w:color w:val="000000" w:themeColor="text1"/>
        </w:rPr>
        <w:t>działań mających na celu stworzenie Akademii Lokalnych Liderów</w:t>
      </w:r>
      <w:r w:rsidRPr="00C22156">
        <w:rPr>
          <w:rFonts w:ascii="Times New Roman" w:hAnsi="Times New Roman" w:cs="Times New Roman"/>
          <w:noProof/>
          <w:color w:val="000000" w:themeColor="text1"/>
        </w:rPr>
        <w:t>.</w:t>
      </w:r>
    </w:p>
    <w:p w14:paraId="45E31EFF" w14:textId="77777777" w:rsidR="00A90BE4" w:rsidRPr="00C22156" w:rsidRDefault="00A90BE4" w:rsidP="000A2EDE">
      <w:pPr>
        <w:spacing w:line="276" w:lineRule="auto"/>
        <w:ind w:firstLine="708"/>
        <w:jc w:val="both"/>
        <w:rPr>
          <w:rFonts w:ascii="Times New Roman" w:hAnsi="Times New Roman" w:cs="Times New Roman"/>
          <w:noProof/>
          <w:color w:val="000000" w:themeColor="text1"/>
        </w:rPr>
      </w:pPr>
    </w:p>
    <w:p w14:paraId="647142FE" w14:textId="77777777" w:rsidR="000A2EDE" w:rsidRPr="00C22156" w:rsidRDefault="000A2EDE" w:rsidP="000A2EDE">
      <w:pPr>
        <w:numPr>
          <w:ilvl w:val="0"/>
          <w:numId w:val="71"/>
        </w:numPr>
        <w:spacing w:line="276" w:lineRule="auto"/>
        <w:ind w:left="709" w:hanging="283"/>
        <w:jc w:val="both"/>
        <w:rPr>
          <w:rFonts w:ascii="Times New Roman" w:hAnsi="Times New Roman" w:cs="Times New Roman"/>
          <w:b/>
          <w:bCs/>
          <w:noProof/>
        </w:rPr>
      </w:pPr>
      <w:r w:rsidRPr="00C22156">
        <w:rPr>
          <w:rFonts w:ascii="Times New Roman" w:hAnsi="Times New Roman" w:cs="Times New Roman"/>
          <w:b/>
          <w:bCs/>
          <w:noProof/>
        </w:rPr>
        <w:t xml:space="preserve">Informacja o realizacji operacji własnych i/lub operacji realizowanych w partnerstwie z partnerami spoza obszaru LSR </w:t>
      </w:r>
    </w:p>
    <w:p w14:paraId="6823EA2E" w14:textId="77777777" w:rsidR="000A2EDE" w:rsidRPr="00C22156" w:rsidRDefault="000A2EDE" w:rsidP="000A2EDE">
      <w:pPr>
        <w:spacing w:before="40" w:after="40" w:line="276" w:lineRule="auto"/>
        <w:ind w:firstLine="708"/>
        <w:jc w:val="both"/>
        <w:rPr>
          <w:rFonts w:ascii="Times New Roman" w:hAnsi="Times New Roman" w:cs="Times New Roman"/>
          <w:noProof/>
          <w:color w:val="000000" w:themeColor="text1"/>
        </w:rPr>
      </w:pPr>
      <w:r w:rsidRPr="00C22156">
        <w:rPr>
          <w:rFonts w:ascii="Times New Roman" w:hAnsi="Times New Roman" w:cs="Times New Roman"/>
          <w:noProof/>
          <w:color w:val="000000" w:themeColor="text1"/>
        </w:rPr>
        <w:lastRenderedPageBreak/>
        <w:t>Operacja własna może być realizowana, gdy realizuje cele publiczne oraz niekomercyjne oraz jest niezbędna do osiągnięcia danego celu/przedsięwzięcia LSR. Koszty operacji własnych nie mogą stanowić więcej niż 20% budżetu komponentu Wdrażanie LSR. Wnioski o przyznanie pomocy na operacje własne zawierają opis znaczenia realizacji operacji dla LSR oraz uzasadnienie realizacji operacji przez LGD (m.in. wyjaśnienie dlaczego operacja ta nie może być zrealizowana przez inne podmioty).</w:t>
      </w:r>
    </w:p>
    <w:p w14:paraId="44DBD3BB" w14:textId="77777777" w:rsidR="000A2EDE" w:rsidRPr="00C22156" w:rsidRDefault="000A2EDE" w:rsidP="008F3976">
      <w:pPr>
        <w:spacing w:after="0" w:line="276" w:lineRule="auto"/>
        <w:ind w:firstLine="708"/>
        <w:jc w:val="both"/>
        <w:rPr>
          <w:rFonts w:ascii="Times New Roman" w:hAnsi="Times New Roman" w:cs="Times New Roman"/>
        </w:rPr>
      </w:pPr>
      <w:r w:rsidRPr="00C22156">
        <w:rPr>
          <w:rFonts w:ascii="Times New Roman" w:hAnsi="Times New Roman" w:cs="Times New Roman"/>
        </w:rPr>
        <w:t>Wsparcie udzielane jest w formie dotacji w postaci ryczałtu w zakresie:</w:t>
      </w:r>
    </w:p>
    <w:p w14:paraId="405691CA" w14:textId="77777777" w:rsidR="000A2EDE" w:rsidRPr="00A90BE4" w:rsidRDefault="000A2EDE" w:rsidP="00A90BE4">
      <w:pPr>
        <w:pStyle w:val="Akapitzlist"/>
        <w:numPr>
          <w:ilvl w:val="0"/>
          <w:numId w:val="33"/>
        </w:numPr>
        <w:spacing w:after="0" w:line="276" w:lineRule="auto"/>
        <w:ind w:left="709" w:hanging="425"/>
        <w:jc w:val="both"/>
        <w:rPr>
          <w:rFonts w:ascii="Times New Roman" w:hAnsi="Times New Roman"/>
        </w:rPr>
      </w:pPr>
      <w:r w:rsidRPr="00A90BE4">
        <w:rPr>
          <w:rFonts w:ascii="Times New Roman" w:hAnsi="Times New Roman"/>
        </w:rPr>
        <w:t>podejmowania pozarolniczej działalności gospodarczej przez osoby fizyczne – do wysokości 150 tys. zł,</w:t>
      </w:r>
    </w:p>
    <w:p w14:paraId="3D0AC44F" w14:textId="77777777" w:rsidR="00A90BE4" w:rsidRDefault="00A90BE4" w:rsidP="000A2EDE">
      <w:pPr>
        <w:spacing w:after="0" w:line="276" w:lineRule="auto"/>
        <w:ind w:firstLine="708"/>
        <w:jc w:val="both"/>
        <w:rPr>
          <w:rFonts w:ascii="Times New Roman" w:hAnsi="Times New Roman"/>
        </w:rPr>
      </w:pPr>
    </w:p>
    <w:p w14:paraId="79335B96" w14:textId="77777777" w:rsidR="000A2EDE" w:rsidRPr="00C22156" w:rsidRDefault="000A2EDE" w:rsidP="000A2EDE">
      <w:pPr>
        <w:spacing w:after="0" w:line="276" w:lineRule="auto"/>
        <w:ind w:firstLine="708"/>
        <w:jc w:val="both"/>
        <w:rPr>
          <w:rFonts w:ascii="Times New Roman" w:hAnsi="Times New Roman" w:cs="Times New Roman"/>
          <w:bCs/>
        </w:rPr>
      </w:pPr>
      <w:r w:rsidRPr="00C22156">
        <w:rPr>
          <w:rFonts w:ascii="Times New Roman" w:hAnsi="Times New Roman"/>
        </w:rPr>
        <w:t xml:space="preserve">W pozostałych przypadkach </w:t>
      </w:r>
      <w:r w:rsidRPr="00C22156">
        <w:rPr>
          <w:rFonts w:ascii="Times New Roman" w:hAnsi="Times New Roman"/>
          <w:iCs/>
        </w:rPr>
        <w:t xml:space="preserve">wdrażania LSR </w:t>
      </w:r>
      <w:r w:rsidRPr="00C22156">
        <w:rPr>
          <w:rFonts w:ascii="Times New Roman" w:hAnsi="Times New Roman"/>
        </w:rPr>
        <w:t xml:space="preserve">(w tym na operacje własne) wsparcie będzie miało formę dotacji w postaci refundacji kosztów kwalifikowalnych do wysokości 500 tys. zł. </w:t>
      </w:r>
      <w:r w:rsidRPr="00C22156">
        <w:rPr>
          <w:rFonts w:ascii="Times New Roman" w:hAnsi="Times New Roman" w:cs="Times New Roman"/>
          <w:bCs/>
        </w:rPr>
        <w:t>W przypadku Wdrażania LSR intensywność wsparcia będzie wynosiła:</w:t>
      </w:r>
    </w:p>
    <w:p w14:paraId="424D728B" w14:textId="77777777" w:rsidR="000A2EDE" w:rsidRPr="00C22156" w:rsidRDefault="000A2EDE" w:rsidP="000A2EDE">
      <w:pPr>
        <w:numPr>
          <w:ilvl w:val="0"/>
          <w:numId w:val="37"/>
        </w:numPr>
        <w:spacing w:after="0" w:line="276" w:lineRule="auto"/>
        <w:contextualSpacing/>
        <w:jc w:val="both"/>
        <w:rPr>
          <w:rFonts w:ascii="Times New Roman" w:hAnsi="Times New Roman" w:cs="Times New Roman"/>
          <w:bCs/>
        </w:rPr>
      </w:pPr>
      <w:r w:rsidRPr="00C22156">
        <w:rPr>
          <w:rFonts w:ascii="Times New Roman" w:hAnsi="Times New Roman" w:cs="Times New Roman"/>
          <w:bCs/>
        </w:rPr>
        <w:t>do 65% kosztów kwalifikowalnych, z wyłączeniem operacji realizowanych w ramach rozwoju pozarolniczych funkcji małych gospodarstw rolnych,</w:t>
      </w:r>
    </w:p>
    <w:p w14:paraId="30300B73" w14:textId="77777777" w:rsidR="000A2EDE" w:rsidRPr="00C22156" w:rsidRDefault="000A2EDE" w:rsidP="000A2EDE">
      <w:pPr>
        <w:numPr>
          <w:ilvl w:val="0"/>
          <w:numId w:val="37"/>
        </w:numPr>
        <w:spacing w:after="0" w:line="276" w:lineRule="auto"/>
        <w:contextualSpacing/>
        <w:jc w:val="both"/>
        <w:rPr>
          <w:rFonts w:ascii="Times New Roman" w:hAnsi="Times New Roman" w:cs="Times New Roman"/>
          <w:bCs/>
        </w:rPr>
      </w:pPr>
      <w:r w:rsidRPr="00C22156">
        <w:rPr>
          <w:rFonts w:ascii="Times New Roman" w:hAnsi="Times New Roman" w:cs="Times New Roman"/>
          <w:bCs/>
        </w:rPr>
        <w:t>do 85% kosztów kwalifikowalnych w przypadku operacji realizowanych w ramach rozwoju pozarolniczych funkcji małych gospodarstw rolnych,</w:t>
      </w:r>
    </w:p>
    <w:p w14:paraId="3E340329" w14:textId="77777777" w:rsidR="000A2EDE" w:rsidRPr="00C22156" w:rsidRDefault="000A2EDE" w:rsidP="000A2EDE">
      <w:pPr>
        <w:numPr>
          <w:ilvl w:val="0"/>
          <w:numId w:val="37"/>
        </w:numPr>
        <w:spacing w:after="0" w:line="276" w:lineRule="auto"/>
        <w:contextualSpacing/>
        <w:jc w:val="both"/>
        <w:rPr>
          <w:rFonts w:ascii="Times New Roman" w:hAnsi="Times New Roman" w:cs="Times New Roman"/>
          <w:bCs/>
        </w:rPr>
      </w:pPr>
      <w:r w:rsidRPr="00C22156">
        <w:rPr>
          <w:rFonts w:ascii="Times New Roman" w:hAnsi="Times New Roman" w:cs="Times New Roman"/>
          <w:bCs/>
        </w:rPr>
        <w:t>do 100% kosztów kwalifikowalnych na operacje obejmujące inwestycje nieprodukcyjne w przypadku podmiotów innych niż jednostki sektora finansów publicznych,</w:t>
      </w:r>
    </w:p>
    <w:p w14:paraId="6C6A0133" w14:textId="77777777" w:rsidR="000A2EDE" w:rsidRPr="00C22156" w:rsidRDefault="000A2EDE" w:rsidP="000A2EDE">
      <w:pPr>
        <w:numPr>
          <w:ilvl w:val="0"/>
          <w:numId w:val="37"/>
        </w:numPr>
        <w:spacing w:after="0" w:line="276" w:lineRule="auto"/>
        <w:contextualSpacing/>
        <w:jc w:val="both"/>
        <w:rPr>
          <w:rFonts w:ascii="Times New Roman" w:hAnsi="Times New Roman" w:cs="Times New Roman"/>
          <w:bCs/>
        </w:rPr>
      </w:pPr>
      <w:r w:rsidRPr="00C22156">
        <w:rPr>
          <w:rFonts w:ascii="Times New Roman" w:hAnsi="Times New Roman" w:cs="Times New Roman"/>
          <w:bCs/>
        </w:rPr>
        <w:t>do 75% kosztów kwalifikowalnych na operacje obejmujące inwestycje nieprodukcyjne w przypadku jednostek sektora finansów publicznych, z czego pomoc finansowa z EFRROW wynosi maksymalnie 55% kosztów kwalifikowalnych, a pozostałe 20% kosztów kwalifikowalnych ze środków budżetu państwa.</w:t>
      </w:r>
    </w:p>
    <w:p w14:paraId="39BD0268" w14:textId="77777777" w:rsidR="000A2EDE" w:rsidRPr="00C22156" w:rsidRDefault="000A2EDE" w:rsidP="008F3976">
      <w:pPr>
        <w:spacing w:after="0" w:line="276" w:lineRule="auto"/>
        <w:ind w:firstLine="708"/>
        <w:jc w:val="both"/>
        <w:rPr>
          <w:rFonts w:ascii="Times New Roman" w:hAnsi="Times New Roman" w:cs="Times New Roman"/>
        </w:rPr>
      </w:pPr>
      <w:r w:rsidRPr="00C22156">
        <w:rPr>
          <w:rFonts w:ascii="Times New Roman" w:hAnsi="Times New Roman" w:cs="Times New Roman"/>
        </w:rPr>
        <w:t xml:space="preserve">Operacje sektora finansów publicznych będą mogły być finansowane ze środków Planu Strategicznego w ramach niniejszej LSR do limitu 40% tych środków. </w:t>
      </w:r>
    </w:p>
    <w:p w14:paraId="23121372" w14:textId="77777777" w:rsidR="000A2EDE" w:rsidRPr="00C22156" w:rsidRDefault="000A2EDE" w:rsidP="008F3976">
      <w:pPr>
        <w:spacing w:line="276" w:lineRule="auto"/>
        <w:ind w:firstLine="708"/>
        <w:jc w:val="both"/>
        <w:rPr>
          <w:rFonts w:ascii="Times New Roman" w:hAnsi="Times New Roman" w:cs="Times New Roman"/>
        </w:rPr>
      </w:pPr>
      <w:r w:rsidRPr="00C22156">
        <w:rPr>
          <w:rFonts w:ascii="Times New Roman" w:hAnsi="Times New Roman" w:cs="Times New Roman"/>
        </w:rPr>
        <w:t>Przedsięwzięcia wskazane w LSR w zakresie finansowania z FEM wpisują się kryteria wyboru projektów ustanowionych dla programu regionalnego w odniesieniu do typu projektu i właściwego funduszu. LGD oświadcza, że projekty te będą wybierane zgodnie z zasadami i warunkami obowiązującymi dla EFS+ i EFRR, a także iż promowane będą projekty wpisujące się w inicjatywę Nowy Europejski Bauhaus.</w:t>
      </w:r>
    </w:p>
    <w:p w14:paraId="73BC5110" w14:textId="50636765" w:rsidR="009B224B" w:rsidRDefault="000A2EDE" w:rsidP="003E444C">
      <w:pPr>
        <w:spacing w:line="276" w:lineRule="auto"/>
        <w:ind w:firstLine="708"/>
        <w:jc w:val="both"/>
        <w:rPr>
          <w:rFonts w:ascii="Times New Roman" w:hAnsi="Times New Roman" w:cs="Times New Roman"/>
          <w:color w:val="000000" w:themeColor="text1"/>
        </w:rPr>
      </w:pPr>
      <w:r w:rsidRPr="00C22156">
        <w:rPr>
          <w:rFonts w:ascii="Times New Roman" w:hAnsi="Times New Roman" w:cs="Times New Roman"/>
          <w:color w:val="000000" w:themeColor="text1"/>
        </w:rPr>
        <w:t>Wybór projektów do dofinansowania będzie odbywał się każdorazowo z zastosowaniem zasad horyzontalnych.</w:t>
      </w:r>
      <w:r w:rsidRPr="00475230">
        <w:rPr>
          <w:rFonts w:ascii="Times New Roman" w:hAnsi="Times New Roman" w:cs="Times New Roman"/>
          <w:color w:val="000000" w:themeColor="text1"/>
        </w:rPr>
        <w:t xml:space="preserve"> </w:t>
      </w:r>
      <w:r w:rsidR="009B224B" w:rsidRPr="009B224B">
        <w:rPr>
          <w:rFonts w:ascii="Times New Roman" w:hAnsi="Times New Roman" w:cs="Times New Roman"/>
          <w:color w:val="000000" w:themeColor="text1"/>
        </w:rPr>
        <w:t xml:space="preserve">W ramach realizacji LSR </w:t>
      </w:r>
      <w:r w:rsidR="00CA7DE8">
        <w:rPr>
          <w:rFonts w:ascii="Times New Roman" w:hAnsi="Times New Roman" w:cs="Times New Roman"/>
          <w:color w:val="000000" w:themeColor="text1"/>
        </w:rPr>
        <w:t>przewidziano</w:t>
      </w:r>
      <w:r w:rsidR="009B224B" w:rsidRPr="009B224B">
        <w:rPr>
          <w:rFonts w:ascii="Times New Roman" w:hAnsi="Times New Roman" w:cs="Times New Roman"/>
          <w:color w:val="000000" w:themeColor="text1"/>
        </w:rPr>
        <w:t xml:space="preserve"> </w:t>
      </w:r>
      <w:r w:rsidR="005935EA" w:rsidRPr="004E441A">
        <w:rPr>
          <w:rFonts w:ascii="Times New Roman" w:hAnsi="Times New Roman" w:cs="Times New Roman"/>
        </w:rPr>
        <w:t>1</w:t>
      </w:r>
      <w:r w:rsidR="00A75BE6" w:rsidRPr="004E441A">
        <w:rPr>
          <w:rFonts w:ascii="Times New Roman" w:hAnsi="Times New Roman" w:cs="Times New Roman"/>
        </w:rPr>
        <w:t>2</w:t>
      </w:r>
      <w:r w:rsidR="005935EA" w:rsidRPr="009B224B">
        <w:rPr>
          <w:rFonts w:ascii="Times New Roman" w:hAnsi="Times New Roman" w:cs="Times New Roman"/>
          <w:color w:val="000000" w:themeColor="text1"/>
        </w:rPr>
        <w:t xml:space="preserve"> </w:t>
      </w:r>
      <w:r w:rsidR="009B224B" w:rsidRPr="009B224B">
        <w:rPr>
          <w:rFonts w:ascii="Times New Roman" w:hAnsi="Times New Roman" w:cs="Times New Roman"/>
          <w:color w:val="000000" w:themeColor="text1"/>
        </w:rPr>
        <w:t>przedsięwzięć. Przedsięwzięcia 1.1, 1.2,</w:t>
      </w:r>
      <w:r w:rsidR="00322FB3">
        <w:rPr>
          <w:rFonts w:ascii="Times New Roman" w:hAnsi="Times New Roman" w:cs="Times New Roman"/>
          <w:color w:val="000000" w:themeColor="text1"/>
        </w:rPr>
        <w:t xml:space="preserve"> 1.3,</w:t>
      </w:r>
      <w:r w:rsidR="009B224B" w:rsidRPr="009B224B">
        <w:rPr>
          <w:rFonts w:ascii="Times New Roman" w:hAnsi="Times New Roman" w:cs="Times New Roman"/>
          <w:color w:val="000000" w:themeColor="text1"/>
        </w:rPr>
        <w:t xml:space="preserve"> </w:t>
      </w:r>
      <w:r w:rsidR="00F74538">
        <w:rPr>
          <w:rFonts w:ascii="Times New Roman" w:hAnsi="Times New Roman" w:cs="Times New Roman"/>
          <w:color w:val="000000" w:themeColor="text1"/>
        </w:rPr>
        <w:t xml:space="preserve">1.4, </w:t>
      </w:r>
      <w:r w:rsidR="009B224B" w:rsidRPr="009B224B">
        <w:rPr>
          <w:rFonts w:ascii="Times New Roman" w:hAnsi="Times New Roman" w:cs="Times New Roman"/>
          <w:color w:val="000000" w:themeColor="text1"/>
        </w:rPr>
        <w:t>1.5</w:t>
      </w:r>
      <w:r w:rsidR="00F74538">
        <w:rPr>
          <w:rFonts w:ascii="Times New Roman" w:hAnsi="Times New Roman" w:cs="Times New Roman"/>
          <w:color w:val="000000" w:themeColor="text1"/>
        </w:rPr>
        <w:t>, 2.1, 2.5</w:t>
      </w:r>
      <w:r w:rsidR="009B224B" w:rsidRPr="009B224B">
        <w:rPr>
          <w:rFonts w:ascii="Times New Roman" w:hAnsi="Times New Roman" w:cs="Times New Roman"/>
          <w:color w:val="000000" w:themeColor="text1"/>
        </w:rPr>
        <w:t xml:space="preserve"> (PS WPR), a także przedsięwzięcia 1.6</w:t>
      </w:r>
      <w:r w:rsidR="009B224B" w:rsidRPr="00A75BE6">
        <w:rPr>
          <w:rFonts w:ascii="Times New Roman" w:hAnsi="Times New Roman" w:cs="Times New Roman"/>
          <w:color w:val="FF0000"/>
        </w:rPr>
        <w:t xml:space="preserve"> </w:t>
      </w:r>
      <w:r w:rsidR="009B224B" w:rsidRPr="009B224B">
        <w:rPr>
          <w:rFonts w:ascii="Times New Roman" w:hAnsi="Times New Roman" w:cs="Times New Roman"/>
          <w:color w:val="000000" w:themeColor="text1"/>
        </w:rPr>
        <w:t xml:space="preserve">oraz </w:t>
      </w:r>
      <w:r w:rsidR="00CA7DE8">
        <w:rPr>
          <w:rFonts w:ascii="Times New Roman" w:hAnsi="Times New Roman" w:cs="Times New Roman"/>
          <w:color w:val="000000" w:themeColor="text1"/>
        </w:rPr>
        <w:t>2</w:t>
      </w:r>
      <w:r w:rsidR="009B224B" w:rsidRPr="009B224B">
        <w:rPr>
          <w:rFonts w:ascii="Times New Roman" w:hAnsi="Times New Roman" w:cs="Times New Roman"/>
          <w:color w:val="000000" w:themeColor="text1"/>
        </w:rPr>
        <w:t>.</w:t>
      </w:r>
      <w:r w:rsidR="00CA7DE8">
        <w:rPr>
          <w:rFonts w:ascii="Times New Roman" w:hAnsi="Times New Roman" w:cs="Times New Roman"/>
          <w:color w:val="000000" w:themeColor="text1"/>
        </w:rPr>
        <w:t>6</w:t>
      </w:r>
      <w:r w:rsidR="009B224B" w:rsidRPr="009B224B">
        <w:rPr>
          <w:rFonts w:ascii="Times New Roman" w:hAnsi="Times New Roman" w:cs="Times New Roman"/>
          <w:color w:val="000000" w:themeColor="text1"/>
        </w:rPr>
        <w:t xml:space="preserve"> (FEM) będą realizowane w ramach konkursów, natomiast </w:t>
      </w:r>
      <w:r w:rsidR="00CA7DE8" w:rsidRPr="009B224B">
        <w:rPr>
          <w:rFonts w:ascii="Times New Roman" w:hAnsi="Times New Roman" w:cs="Times New Roman"/>
          <w:color w:val="000000" w:themeColor="text1"/>
        </w:rPr>
        <w:t>przedsięwzięci</w:t>
      </w:r>
      <w:r w:rsidR="00CA7DE8">
        <w:rPr>
          <w:rFonts w:ascii="Times New Roman" w:hAnsi="Times New Roman" w:cs="Times New Roman"/>
          <w:color w:val="000000" w:themeColor="text1"/>
        </w:rPr>
        <w:t>a 2.2, 2.3, 2.4</w:t>
      </w:r>
      <w:r w:rsidR="009B224B" w:rsidRPr="009B224B">
        <w:rPr>
          <w:rFonts w:ascii="Times New Roman" w:hAnsi="Times New Roman" w:cs="Times New Roman"/>
          <w:color w:val="000000" w:themeColor="text1"/>
        </w:rPr>
        <w:t xml:space="preserve"> zostan</w:t>
      </w:r>
      <w:r w:rsidR="00F74538">
        <w:rPr>
          <w:rFonts w:ascii="Times New Roman" w:hAnsi="Times New Roman" w:cs="Times New Roman"/>
          <w:color w:val="000000" w:themeColor="text1"/>
        </w:rPr>
        <w:t>ą</w:t>
      </w:r>
      <w:r w:rsidR="009B224B" w:rsidRPr="009B224B">
        <w:rPr>
          <w:rFonts w:ascii="Times New Roman" w:hAnsi="Times New Roman" w:cs="Times New Roman"/>
          <w:color w:val="000000" w:themeColor="text1"/>
        </w:rPr>
        <w:t xml:space="preserve"> zrealizowane w ramach operacji własn</w:t>
      </w:r>
      <w:r w:rsidR="00F74538">
        <w:rPr>
          <w:rFonts w:ascii="Times New Roman" w:hAnsi="Times New Roman" w:cs="Times New Roman"/>
          <w:color w:val="000000" w:themeColor="text1"/>
        </w:rPr>
        <w:t>ych</w:t>
      </w:r>
      <w:r w:rsidR="009B224B" w:rsidRPr="009B224B">
        <w:rPr>
          <w:rFonts w:ascii="Times New Roman" w:hAnsi="Times New Roman" w:cs="Times New Roman"/>
          <w:color w:val="000000" w:themeColor="text1"/>
        </w:rPr>
        <w:t xml:space="preserve">. </w:t>
      </w:r>
      <w:r w:rsidR="00F74538" w:rsidRPr="00F74538">
        <w:rPr>
          <w:rFonts w:ascii="Times New Roman" w:hAnsi="Times New Roman" w:cs="Times New Roman"/>
          <w:color w:val="000000" w:themeColor="text1"/>
        </w:rPr>
        <w:t xml:space="preserve">Wdrażanie LSR poprzez operacje własne zaplanowano w tych przedsięwzięciach gdzie konieczne jest prowadzenie równomiernych </w:t>
      </w:r>
      <w:r w:rsidR="00F74538">
        <w:rPr>
          <w:rFonts w:ascii="Times New Roman" w:hAnsi="Times New Roman" w:cs="Times New Roman"/>
          <w:color w:val="000000" w:themeColor="text1"/>
        </w:rPr>
        <w:br/>
      </w:r>
      <w:r w:rsidR="00F74538" w:rsidRPr="00F74538">
        <w:rPr>
          <w:rFonts w:ascii="Times New Roman" w:hAnsi="Times New Roman" w:cs="Times New Roman"/>
          <w:color w:val="000000" w:themeColor="text1"/>
        </w:rPr>
        <w:t>i kompleksowych aktywności na całym obszarze LGD. Pojedyncze podmioty nie miałyby interesu w prowadzeniu niekomercyjnych działań w odległych od swojej siedziby obszarach. Realizacja wybranych dla operacji własnych przedsięwzięć wymaga holistycznego podejścia, znajomości całego terenu oraz sieci kontaktów. LGD spełnia te wymogi dlatego jest zdolne zrealizować skutecznie przedsięwzięcia zakładające sieciowanie, budowanie partnerstw, podnoszenie kompetencji osób w niekorzystnej sytuacji czy organizacji pozarządowych, edukowanie w zakresie ekologii oraz szkolenie lokalnych liderów. Przygotowanie wniosku na operację własną będzie każdorazowo poprzedzone konsultacjami z grupą docelową aby zaplanować trafne działania w dogodnej dla odbiorców formie. Wybrane metody wdrażania LSR wpłyną na wzmocnienie potencjałów obszaru i są odpowiedzią na zgłaszane potrzeby społeczności.</w:t>
      </w:r>
    </w:p>
    <w:p w14:paraId="218254D8" w14:textId="77777777" w:rsidR="003E444C" w:rsidRPr="009B224B" w:rsidRDefault="003E444C" w:rsidP="005A625F">
      <w:pPr>
        <w:spacing w:line="276" w:lineRule="auto"/>
        <w:ind w:firstLine="708"/>
        <w:jc w:val="both"/>
        <w:rPr>
          <w:rFonts w:ascii="Times New Roman" w:hAnsi="Times New Roman" w:cs="Times New Roman"/>
          <w:color w:val="000000" w:themeColor="text1"/>
        </w:rPr>
      </w:pPr>
    </w:p>
    <w:p w14:paraId="5C880A3D" w14:textId="77777777" w:rsidR="00F065F6" w:rsidRPr="00DE2DBE" w:rsidRDefault="00F065F6" w:rsidP="00F065F6">
      <w:pPr>
        <w:pStyle w:val="Akapitzlist"/>
        <w:numPr>
          <w:ilvl w:val="0"/>
          <w:numId w:val="1"/>
        </w:numPr>
        <w:spacing w:line="276" w:lineRule="auto"/>
        <w:jc w:val="both"/>
        <w:outlineLvl w:val="0"/>
        <w:rPr>
          <w:rFonts w:ascii="Times New Roman" w:hAnsi="Times New Roman" w:cs="Times New Roman"/>
          <w:b/>
          <w:bCs/>
        </w:rPr>
      </w:pPr>
      <w:r w:rsidRPr="00DE2DBE">
        <w:rPr>
          <w:rFonts w:ascii="Times New Roman" w:hAnsi="Times New Roman" w:cs="Times New Roman"/>
          <w:b/>
          <w:bCs/>
          <w:color w:val="000000" w:themeColor="text1"/>
        </w:rPr>
        <w:t>PLAN DZIAŁANIA</w:t>
      </w:r>
      <w:bookmarkEnd w:id="138"/>
    </w:p>
    <w:p w14:paraId="7FB7BAA9" w14:textId="20F8F44F" w:rsidR="0099624F" w:rsidRPr="0099624F" w:rsidRDefault="0099624F" w:rsidP="0099624F">
      <w:pPr>
        <w:spacing w:line="276" w:lineRule="auto"/>
        <w:ind w:firstLine="708"/>
        <w:jc w:val="both"/>
        <w:rPr>
          <w:rFonts w:ascii="Times New Roman" w:hAnsi="Times New Roman" w:cs="Times New Roman"/>
        </w:rPr>
      </w:pPr>
      <w:r w:rsidRPr="0099624F">
        <w:rPr>
          <w:rFonts w:ascii="Times New Roman" w:hAnsi="Times New Roman" w:cs="Times New Roman"/>
        </w:rPr>
        <w:t>W ramach realizacji LSR zaplanowano ogłoszenie wniosków na realizację przedsięwzięć zawartych w</w:t>
      </w:r>
      <w:r>
        <w:rPr>
          <w:rFonts w:ascii="Times New Roman" w:hAnsi="Times New Roman" w:cs="Times New Roman"/>
        </w:rPr>
        <w:t> </w:t>
      </w:r>
      <w:r w:rsidRPr="0099624F">
        <w:rPr>
          <w:rFonts w:ascii="Times New Roman" w:hAnsi="Times New Roman" w:cs="Times New Roman"/>
        </w:rPr>
        <w:t>matrycy – rozdział V</w:t>
      </w:r>
      <w:r w:rsidR="003060CA">
        <w:rPr>
          <w:rFonts w:ascii="Times New Roman" w:hAnsi="Times New Roman" w:cs="Times New Roman"/>
        </w:rPr>
        <w:t>I</w:t>
      </w:r>
      <w:r w:rsidRPr="0099624F">
        <w:rPr>
          <w:rFonts w:ascii="Times New Roman" w:hAnsi="Times New Roman" w:cs="Times New Roman"/>
        </w:rPr>
        <w:t xml:space="preserve">. Pierwsze nabory zostaną przeprowadzone </w:t>
      </w:r>
      <w:r w:rsidRPr="00A90BE4">
        <w:rPr>
          <w:rFonts w:ascii="Times New Roman" w:hAnsi="Times New Roman" w:cs="Times New Roman"/>
        </w:rPr>
        <w:t xml:space="preserve">w </w:t>
      </w:r>
      <w:r w:rsidR="00A75BE6" w:rsidRPr="004E441A">
        <w:rPr>
          <w:rFonts w:ascii="Times New Roman" w:hAnsi="Times New Roman" w:cs="Times New Roman"/>
        </w:rPr>
        <w:t>I</w:t>
      </w:r>
      <w:r w:rsidR="000D0B16" w:rsidRPr="004E441A">
        <w:rPr>
          <w:rFonts w:ascii="Times New Roman" w:hAnsi="Times New Roman" w:cs="Times New Roman"/>
        </w:rPr>
        <w:t xml:space="preserve"> półroczu 202</w:t>
      </w:r>
      <w:r w:rsidR="00A75BE6" w:rsidRPr="004E441A">
        <w:rPr>
          <w:rFonts w:ascii="Times New Roman" w:hAnsi="Times New Roman" w:cs="Times New Roman"/>
        </w:rPr>
        <w:t>5</w:t>
      </w:r>
      <w:r w:rsidR="000D0B16" w:rsidRPr="004E441A">
        <w:rPr>
          <w:rFonts w:ascii="Times New Roman" w:hAnsi="Times New Roman" w:cs="Times New Roman"/>
        </w:rPr>
        <w:t xml:space="preserve"> </w:t>
      </w:r>
      <w:r w:rsidR="000D0B16" w:rsidRPr="00A90BE4">
        <w:rPr>
          <w:rFonts w:ascii="Times New Roman" w:hAnsi="Times New Roman" w:cs="Times New Roman"/>
        </w:rPr>
        <w:t xml:space="preserve">r. </w:t>
      </w:r>
      <w:r w:rsidRPr="0099624F">
        <w:rPr>
          <w:rFonts w:ascii="Times New Roman" w:hAnsi="Times New Roman" w:cs="Times New Roman"/>
        </w:rPr>
        <w:t xml:space="preserve">kolejne w latach </w:t>
      </w:r>
      <w:r>
        <w:rPr>
          <w:rFonts w:ascii="Times New Roman" w:hAnsi="Times New Roman" w:cs="Times New Roman"/>
        </w:rPr>
        <w:br/>
      </w:r>
      <w:r w:rsidRPr="00A90BE4">
        <w:rPr>
          <w:rFonts w:ascii="Times New Roman" w:hAnsi="Times New Roman" w:cs="Times New Roman"/>
        </w:rPr>
        <w:t>202</w:t>
      </w:r>
      <w:r w:rsidR="00464DDB" w:rsidRPr="00A90BE4">
        <w:rPr>
          <w:rFonts w:ascii="Times New Roman" w:hAnsi="Times New Roman" w:cs="Times New Roman"/>
        </w:rPr>
        <w:t>5</w:t>
      </w:r>
      <w:r w:rsidRPr="00A90BE4">
        <w:rPr>
          <w:rFonts w:ascii="Times New Roman" w:hAnsi="Times New Roman" w:cs="Times New Roman"/>
        </w:rPr>
        <w:t>–202</w:t>
      </w:r>
      <w:r w:rsidR="00766D2A" w:rsidRPr="00A90BE4">
        <w:rPr>
          <w:rFonts w:ascii="Times New Roman" w:hAnsi="Times New Roman" w:cs="Times New Roman"/>
        </w:rPr>
        <w:t>7</w:t>
      </w:r>
      <w:r w:rsidRPr="00A90BE4">
        <w:rPr>
          <w:rFonts w:ascii="Times New Roman" w:hAnsi="Times New Roman" w:cs="Times New Roman"/>
        </w:rPr>
        <w:t>.</w:t>
      </w:r>
      <w:r w:rsidRPr="0099624F">
        <w:rPr>
          <w:rFonts w:ascii="Times New Roman" w:hAnsi="Times New Roman" w:cs="Times New Roman"/>
        </w:rPr>
        <w:t xml:space="preserve"> Tworząc Plan działania zadbano, aby realizowane przedsięwzięcia umożliwiły osiągnięcie cel</w:t>
      </w:r>
      <w:r w:rsidR="00F408EE">
        <w:rPr>
          <w:rFonts w:ascii="Times New Roman" w:hAnsi="Times New Roman" w:cs="Times New Roman"/>
        </w:rPr>
        <w:t>ów</w:t>
      </w:r>
      <w:r w:rsidRPr="0099624F">
        <w:rPr>
          <w:rFonts w:ascii="Times New Roman" w:hAnsi="Times New Roman" w:cs="Times New Roman"/>
        </w:rPr>
        <w:t xml:space="preserve"> LSR.</w:t>
      </w:r>
      <w:r w:rsidR="000D2D6A" w:rsidRPr="000D2D6A">
        <w:rPr>
          <w:highlight w:val="yellow"/>
        </w:rPr>
        <w:t xml:space="preserve"> </w:t>
      </w:r>
      <w:r w:rsidR="000D2D6A" w:rsidRPr="000D2D6A">
        <w:rPr>
          <w:rFonts w:ascii="Times New Roman" w:hAnsi="Times New Roman" w:cs="Times New Roman"/>
        </w:rPr>
        <w:t>Plan działania opracowano na podstawie procesu partycypacyjnego. Obecny kształt Planu został wypracowany na spotkaniach Zespołu ds. opracowania LSR, gdzie zaproponowano konkretne przedsięwzięcia. W czasie konsultacji z mieszkańcami: na  spotkaniach w każdej z gmin dyskutowano na temat określania celów, przedsięwzięć i</w:t>
      </w:r>
      <w:r w:rsidR="000D2D6A">
        <w:rPr>
          <w:rFonts w:ascii="Times New Roman" w:hAnsi="Times New Roman" w:cs="Times New Roman"/>
        </w:rPr>
        <w:t> </w:t>
      </w:r>
      <w:r w:rsidR="000D2D6A" w:rsidRPr="000D2D6A">
        <w:rPr>
          <w:rFonts w:ascii="Times New Roman" w:hAnsi="Times New Roman" w:cs="Times New Roman"/>
        </w:rPr>
        <w:t xml:space="preserve">wskaźników, a także określeniu grup docelowych szczególnie istotnych z punktu widzenia realizacji LSR oraz </w:t>
      </w:r>
      <w:r w:rsidR="000D2D6A" w:rsidRPr="000D2D6A">
        <w:rPr>
          <w:rFonts w:ascii="Times New Roman" w:hAnsi="Times New Roman" w:cs="Times New Roman"/>
        </w:rPr>
        <w:lastRenderedPageBreak/>
        <w:t>grupy osób w niekorzystnej sytuacji na obszarze LGD. Ponadto mieszkańcy mogli składać uwagi i propozycje do zaplanowanego dokumentu podczas konsultacji strategii.</w:t>
      </w:r>
      <w:r w:rsidRPr="0099624F">
        <w:rPr>
          <w:rFonts w:ascii="Times New Roman" w:hAnsi="Times New Roman" w:cs="Times New Roman"/>
        </w:rPr>
        <w:t xml:space="preserve"> </w:t>
      </w:r>
    </w:p>
    <w:p w14:paraId="4680D7E3" w14:textId="4D809266" w:rsidR="0099624F" w:rsidRPr="0099624F" w:rsidRDefault="000D2D6A" w:rsidP="0099624F">
      <w:pPr>
        <w:spacing w:line="276" w:lineRule="auto"/>
        <w:ind w:firstLine="708"/>
        <w:jc w:val="both"/>
        <w:rPr>
          <w:rFonts w:ascii="Times New Roman" w:hAnsi="Times New Roman" w:cs="Times New Roman"/>
        </w:rPr>
      </w:pPr>
      <w:r w:rsidRPr="000D2D6A">
        <w:rPr>
          <w:rFonts w:ascii="Times New Roman" w:hAnsi="Times New Roman" w:cs="Times New Roman"/>
        </w:rPr>
        <w:t xml:space="preserve">Plan działania jest bezpośrednio powiązany z celami i przedsięwzięciami. Plan działania zawiera szczegółowe wskazanie harmonogramu osiągania poszczególnych wskaźników produktu, dla określonych w strategii przedsięwzięć, co w konsekwencji przekłada się na osiągnięcie poszczególnych celów. </w:t>
      </w:r>
      <w:r w:rsidR="0099624F" w:rsidRPr="0099624F">
        <w:rPr>
          <w:rFonts w:ascii="Times New Roman" w:hAnsi="Times New Roman" w:cs="Times New Roman"/>
        </w:rPr>
        <w:t>Wszystkie działania zaplanowano tak, aby w pierwszej kolejności zrealizowane zostały te, które oddziaływać będą na pozostałe. W</w:t>
      </w:r>
      <w:r>
        <w:rPr>
          <w:rFonts w:ascii="Times New Roman" w:hAnsi="Times New Roman" w:cs="Times New Roman"/>
        </w:rPr>
        <w:t> </w:t>
      </w:r>
      <w:r w:rsidR="0099624F" w:rsidRPr="0099624F">
        <w:rPr>
          <w:rFonts w:ascii="Times New Roman" w:hAnsi="Times New Roman" w:cs="Times New Roman"/>
        </w:rPr>
        <w:t>pierwszej kolejności zrealizowane zostaną działania zwiększające atrakcyjność obszaru oraz promocyjne i</w:t>
      </w:r>
      <w:r>
        <w:rPr>
          <w:rFonts w:ascii="Times New Roman" w:hAnsi="Times New Roman" w:cs="Times New Roman"/>
        </w:rPr>
        <w:t> </w:t>
      </w:r>
      <w:r w:rsidR="0099624F" w:rsidRPr="0099624F">
        <w:rPr>
          <w:rFonts w:ascii="Times New Roman" w:hAnsi="Times New Roman" w:cs="Times New Roman"/>
        </w:rPr>
        <w:t>edukacyjne, dalej te związane z wykorzystaniem zasobów oraz rozwojem przemysłu czasu wolnego. Przedsięwzięcia związane z zakładaniem i rozwojem działalności gospodarczych podzielono tak, aby możliwie jak najlepiej wykorzystać środki oraz stworzyć możliwość skorzystania z dofinansowania jak największej liczbie beneficjentów.</w:t>
      </w:r>
    </w:p>
    <w:p w14:paraId="57E6E7EB" w14:textId="5C13C2AF" w:rsidR="0099624F" w:rsidRPr="0099624F" w:rsidRDefault="0099624F" w:rsidP="0099624F">
      <w:pPr>
        <w:spacing w:line="276" w:lineRule="auto"/>
        <w:ind w:firstLine="708"/>
        <w:jc w:val="both"/>
        <w:rPr>
          <w:rFonts w:ascii="Times New Roman" w:hAnsi="Times New Roman" w:cs="Times New Roman"/>
        </w:rPr>
      </w:pPr>
      <w:r w:rsidRPr="0099624F">
        <w:rPr>
          <w:rFonts w:ascii="Times New Roman" w:hAnsi="Times New Roman" w:cs="Times New Roman"/>
        </w:rPr>
        <w:t xml:space="preserve">Istotne w trakcie wdrażania LSR będzie zrealizowanie pierwszych operacji w ramach PS WPR do 30 czerwca 2026 roku, które pozwolą na wykorzystanie 40% budżetu, oraz realizację pozostałych działań tak, aby do 31 grudnia 2027 roku wykorzystać 80% kontraktacji budżetu. </w:t>
      </w:r>
      <w:r w:rsidR="00AA3D9E">
        <w:rPr>
          <w:rFonts w:ascii="Times New Roman" w:hAnsi="Times New Roman" w:cs="Times New Roman"/>
        </w:rPr>
        <w:t xml:space="preserve">LGD zrealizuje kamienie milowe ponieważ zaplanowano budżet tak, aby do 30 czerwca 2026 roku wykorzystać 57% koncentracji budżetu, a do 31 grudnia 2027 r. 100%. </w:t>
      </w:r>
      <w:r w:rsidRPr="0099624F">
        <w:rPr>
          <w:rFonts w:ascii="Times New Roman" w:hAnsi="Times New Roman" w:cs="Times New Roman"/>
        </w:rPr>
        <w:t xml:space="preserve">Również realizacja działań w ramach </w:t>
      </w:r>
      <w:r w:rsidR="00CD4DE6" w:rsidRPr="0099624F">
        <w:rPr>
          <w:rFonts w:ascii="Times New Roman" w:hAnsi="Times New Roman" w:cs="Times New Roman"/>
        </w:rPr>
        <w:t>FE</w:t>
      </w:r>
      <w:r w:rsidR="00CD4DE6">
        <w:rPr>
          <w:rFonts w:ascii="Times New Roman" w:hAnsi="Times New Roman" w:cs="Times New Roman"/>
        </w:rPr>
        <w:t xml:space="preserve">M </w:t>
      </w:r>
      <w:r w:rsidRPr="0099624F">
        <w:rPr>
          <w:rFonts w:ascii="Times New Roman" w:hAnsi="Times New Roman" w:cs="Times New Roman"/>
        </w:rPr>
        <w:t>została zaplanowana tak, aby pierwsze operacje zrealizować do końca grudnia 2026 roku.</w:t>
      </w:r>
    </w:p>
    <w:p w14:paraId="54DB59D3" w14:textId="1CFAF22F" w:rsidR="00F065F6" w:rsidRPr="00DB3FF6" w:rsidRDefault="0099624F" w:rsidP="0099624F">
      <w:pPr>
        <w:spacing w:line="276" w:lineRule="auto"/>
        <w:ind w:firstLine="708"/>
        <w:jc w:val="both"/>
        <w:rPr>
          <w:rFonts w:ascii="Times New Roman" w:hAnsi="Times New Roman" w:cs="Times New Roman"/>
        </w:rPr>
      </w:pPr>
      <w:r w:rsidRPr="0099624F">
        <w:rPr>
          <w:rFonts w:ascii="Times New Roman" w:hAnsi="Times New Roman" w:cs="Times New Roman"/>
        </w:rPr>
        <w:t>Dokładny plan działania wraz z czasowym przedziałem osiągania wskaźników oraz planowanymi kwotami wsparcia przedstawiają</w:t>
      </w:r>
      <w:r w:rsidR="001A610E">
        <w:rPr>
          <w:rFonts w:ascii="Times New Roman" w:hAnsi="Times New Roman" w:cs="Times New Roman"/>
        </w:rPr>
        <w:t>: Tabela 23 Plan działania, Tabela 24 Plan wykorzystania budżetu,</w:t>
      </w:r>
      <w:r w:rsidRPr="0099624F">
        <w:rPr>
          <w:rFonts w:ascii="Times New Roman" w:hAnsi="Times New Roman" w:cs="Times New Roman"/>
        </w:rPr>
        <w:t xml:space="preserve"> Załącznik nr 2 do LSR pn. </w:t>
      </w:r>
      <w:r w:rsidRPr="003060CA">
        <w:rPr>
          <w:rFonts w:ascii="Times New Roman" w:hAnsi="Times New Roman" w:cs="Times New Roman"/>
          <w:i/>
          <w:iCs/>
        </w:rPr>
        <w:t>Plan działania</w:t>
      </w:r>
      <w:r w:rsidRPr="0099624F">
        <w:rPr>
          <w:rFonts w:ascii="Times New Roman" w:hAnsi="Times New Roman" w:cs="Times New Roman"/>
        </w:rPr>
        <w:t xml:space="preserve"> oraz Załącznik nr 4 do LSR pn. </w:t>
      </w:r>
      <w:r w:rsidRPr="003060CA">
        <w:rPr>
          <w:rFonts w:ascii="Times New Roman" w:hAnsi="Times New Roman" w:cs="Times New Roman"/>
          <w:i/>
          <w:iCs/>
        </w:rPr>
        <w:t>Plan wykorzystania budżetu</w:t>
      </w:r>
      <w:r w:rsidR="00F065F6" w:rsidRPr="00823668">
        <w:rPr>
          <w:rFonts w:ascii="Times New Roman" w:hAnsi="Times New Roman" w:cs="Times New Roman"/>
        </w:rPr>
        <w:t>.</w:t>
      </w:r>
    </w:p>
    <w:p w14:paraId="1AA2B29E" w14:textId="77777777" w:rsidR="00F065F6" w:rsidRDefault="00F065F6" w:rsidP="00F065F6">
      <w:pPr>
        <w:rPr>
          <w:rFonts w:ascii="Times New Roman" w:hAnsi="Times New Roman" w:cs="Times New Roman"/>
          <w:b/>
          <w:bCs/>
        </w:rPr>
      </w:pPr>
    </w:p>
    <w:p w14:paraId="7435472E" w14:textId="77777777" w:rsidR="001A610E" w:rsidRDefault="001A610E" w:rsidP="00F065F6">
      <w:pPr>
        <w:rPr>
          <w:rFonts w:ascii="Times New Roman" w:hAnsi="Times New Roman" w:cs="Times New Roman"/>
          <w:b/>
          <w:bCs/>
        </w:rPr>
        <w:sectPr w:rsidR="001A610E" w:rsidSect="003C7A53">
          <w:pgSz w:w="11906" w:h="16838"/>
          <w:pgMar w:top="851" w:right="851" w:bottom="851" w:left="851" w:header="709" w:footer="709" w:gutter="0"/>
          <w:cols w:space="708"/>
          <w:titlePg/>
          <w:docGrid w:linePitch="360"/>
        </w:sectPr>
      </w:pPr>
    </w:p>
    <w:p w14:paraId="6EB8EA0A" w14:textId="1E513C64" w:rsidR="001A610E" w:rsidRPr="006B491D" w:rsidRDefault="001A610E" w:rsidP="001A610E">
      <w:pPr>
        <w:pStyle w:val="Legenda"/>
        <w:spacing w:after="0"/>
        <w:jc w:val="center"/>
        <w:rPr>
          <w:rFonts w:ascii="Times New Roman" w:hAnsi="Times New Roman" w:cs="Times New Roman"/>
          <w:b/>
          <w:bCs/>
          <w:i w:val="0"/>
          <w:iCs w:val="0"/>
          <w:color w:val="000000" w:themeColor="text1"/>
          <w:sz w:val="20"/>
          <w:szCs w:val="20"/>
        </w:rPr>
      </w:pPr>
      <w:bookmarkStart w:id="139" w:name="_Toc157083848"/>
      <w:bookmarkStart w:id="140" w:name="_Toc158360370"/>
      <w:r w:rsidRPr="006B491D">
        <w:rPr>
          <w:rFonts w:ascii="Times New Roman" w:hAnsi="Times New Roman" w:cs="Times New Roman"/>
          <w:b/>
          <w:bCs/>
          <w:i w:val="0"/>
          <w:iCs w:val="0"/>
          <w:color w:val="000000" w:themeColor="text1"/>
          <w:sz w:val="20"/>
          <w:szCs w:val="20"/>
        </w:rPr>
        <w:lastRenderedPageBreak/>
        <w:t xml:space="preserve">Tabela </w:t>
      </w:r>
      <w:r w:rsidRPr="006B491D">
        <w:rPr>
          <w:rFonts w:ascii="Times New Roman" w:hAnsi="Times New Roman" w:cs="Times New Roman"/>
          <w:b/>
          <w:bCs/>
          <w:i w:val="0"/>
          <w:iCs w:val="0"/>
          <w:color w:val="000000" w:themeColor="text1"/>
          <w:sz w:val="20"/>
          <w:szCs w:val="20"/>
        </w:rPr>
        <w:fldChar w:fldCharType="begin"/>
      </w:r>
      <w:r w:rsidRPr="006B491D">
        <w:rPr>
          <w:rFonts w:ascii="Times New Roman" w:hAnsi="Times New Roman" w:cs="Times New Roman"/>
          <w:b/>
          <w:bCs/>
          <w:i w:val="0"/>
          <w:iCs w:val="0"/>
          <w:color w:val="000000" w:themeColor="text1"/>
          <w:sz w:val="20"/>
          <w:szCs w:val="20"/>
        </w:rPr>
        <w:instrText xml:space="preserve"> SEQ Tabela \* ARABIC </w:instrText>
      </w:r>
      <w:r w:rsidRPr="006B491D">
        <w:rPr>
          <w:rFonts w:ascii="Times New Roman" w:hAnsi="Times New Roman" w:cs="Times New Roman"/>
          <w:b/>
          <w:bCs/>
          <w:i w:val="0"/>
          <w:iCs w:val="0"/>
          <w:color w:val="000000" w:themeColor="text1"/>
          <w:sz w:val="20"/>
          <w:szCs w:val="20"/>
        </w:rPr>
        <w:fldChar w:fldCharType="separate"/>
      </w:r>
      <w:r w:rsidR="00C142EF">
        <w:rPr>
          <w:rFonts w:ascii="Times New Roman" w:hAnsi="Times New Roman" w:cs="Times New Roman"/>
          <w:b/>
          <w:bCs/>
          <w:i w:val="0"/>
          <w:iCs w:val="0"/>
          <w:noProof/>
          <w:color w:val="000000" w:themeColor="text1"/>
          <w:sz w:val="20"/>
          <w:szCs w:val="20"/>
        </w:rPr>
        <w:t>23</w:t>
      </w:r>
      <w:r w:rsidRPr="006B491D">
        <w:rPr>
          <w:rFonts w:ascii="Times New Roman" w:hAnsi="Times New Roman" w:cs="Times New Roman"/>
          <w:b/>
          <w:bCs/>
          <w:i w:val="0"/>
          <w:iCs w:val="0"/>
          <w:color w:val="000000" w:themeColor="text1"/>
          <w:sz w:val="20"/>
          <w:szCs w:val="20"/>
        </w:rPr>
        <w:fldChar w:fldCharType="end"/>
      </w:r>
      <w:r w:rsidRPr="006B491D">
        <w:rPr>
          <w:rFonts w:ascii="Times New Roman" w:hAnsi="Times New Roman" w:cs="Times New Roman"/>
          <w:b/>
          <w:bCs/>
          <w:i w:val="0"/>
          <w:iCs w:val="0"/>
          <w:color w:val="000000" w:themeColor="text1"/>
          <w:sz w:val="20"/>
          <w:szCs w:val="20"/>
        </w:rPr>
        <w:t xml:space="preserve"> Plan działania</w:t>
      </w:r>
      <w:bookmarkEnd w:id="139"/>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148"/>
        <w:gridCol w:w="1975"/>
        <w:gridCol w:w="2417"/>
        <w:gridCol w:w="832"/>
        <w:gridCol w:w="717"/>
        <w:gridCol w:w="844"/>
        <w:gridCol w:w="699"/>
        <w:gridCol w:w="765"/>
        <w:gridCol w:w="30"/>
        <w:gridCol w:w="808"/>
        <w:gridCol w:w="699"/>
        <w:gridCol w:w="24"/>
        <w:gridCol w:w="844"/>
        <w:gridCol w:w="666"/>
        <w:gridCol w:w="774"/>
        <w:gridCol w:w="759"/>
        <w:gridCol w:w="768"/>
        <w:gridCol w:w="923"/>
      </w:tblGrid>
      <w:tr w:rsidR="001018B8" w:rsidRPr="001018B8" w14:paraId="691BC05C" w14:textId="77777777" w:rsidTr="009017A6">
        <w:trPr>
          <w:trHeight w:val="300"/>
        </w:trPr>
        <w:tc>
          <w:tcPr>
            <w:tcW w:w="845" w:type="pct"/>
            <w:gridSpan w:val="3"/>
            <w:vMerge w:val="restart"/>
            <w:vAlign w:val="center"/>
            <w:hideMark/>
          </w:tcPr>
          <w:p w14:paraId="248EFF09"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bookmarkStart w:id="141" w:name="_Hlk181550164"/>
            <w:r w:rsidRPr="001018B8">
              <w:rPr>
                <w:rFonts w:ascii="Times New Roman" w:eastAsia="Times New Roman" w:hAnsi="Times New Roman" w:cs="Times New Roman"/>
                <w:b/>
                <w:bCs/>
                <w:sz w:val="18"/>
                <w:szCs w:val="18"/>
                <w:lang w:eastAsia="pl-PL"/>
              </w:rPr>
              <w:t xml:space="preserve">CEL </w:t>
            </w:r>
          </w:p>
        </w:tc>
        <w:tc>
          <w:tcPr>
            <w:tcW w:w="799" w:type="pct"/>
            <w:vAlign w:val="center"/>
            <w:hideMark/>
          </w:tcPr>
          <w:p w14:paraId="1CDAB61E"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Lata</w:t>
            </w:r>
          </w:p>
        </w:tc>
        <w:tc>
          <w:tcPr>
            <w:tcW w:w="512" w:type="pct"/>
            <w:gridSpan w:val="2"/>
            <w:vAlign w:val="center"/>
            <w:hideMark/>
          </w:tcPr>
          <w:p w14:paraId="0D895912"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31.12.2024</w:t>
            </w:r>
          </w:p>
        </w:tc>
        <w:tc>
          <w:tcPr>
            <w:tcW w:w="510" w:type="pct"/>
            <w:gridSpan w:val="2"/>
            <w:vAlign w:val="center"/>
            <w:hideMark/>
          </w:tcPr>
          <w:p w14:paraId="692AB58B"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31.12.2025</w:t>
            </w:r>
          </w:p>
        </w:tc>
        <w:tc>
          <w:tcPr>
            <w:tcW w:w="530" w:type="pct"/>
            <w:gridSpan w:val="3"/>
            <w:vAlign w:val="center"/>
            <w:hideMark/>
          </w:tcPr>
          <w:p w14:paraId="26838391"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31.12.2026</w:t>
            </w:r>
          </w:p>
        </w:tc>
        <w:tc>
          <w:tcPr>
            <w:tcW w:w="518" w:type="pct"/>
            <w:gridSpan w:val="3"/>
            <w:vAlign w:val="center"/>
            <w:hideMark/>
          </w:tcPr>
          <w:p w14:paraId="1E5B2500"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31.12.2027</w:t>
            </w:r>
          </w:p>
        </w:tc>
        <w:tc>
          <w:tcPr>
            <w:tcW w:w="476" w:type="pct"/>
            <w:gridSpan w:val="2"/>
            <w:vAlign w:val="center"/>
            <w:hideMark/>
          </w:tcPr>
          <w:p w14:paraId="29A723E1"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31.12.2028</w:t>
            </w:r>
          </w:p>
        </w:tc>
        <w:tc>
          <w:tcPr>
            <w:tcW w:w="505" w:type="pct"/>
            <w:gridSpan w:val="2"/>
            <w:vAlign w:val="center"/>
            <w:hideMark/>
          </w:tcPr>
          <w:p w14:paraId="0C182F08"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31.12.2029</w:t>
            </w:r>
          </w:p>
        </w:tc>
        <w:tc>
          <w:tcPr>
            <w:tcW w:w="305" w:type="pct"/>
            <w:vMerge w:val="restart"/>
            <w:textDirection w:val="btLr"/>
            <w:vAlign w:val="center"/>
            <w:hideMark/>
          </w:tcPr>
          <w:p w14:paraId="16D0F38A" w14:textId="48E5582C" w:rsidR="001A610E" w:rsidRPr="001018B8" w:rsidRDefault="00A069A4" w:rsidP="009017A6">
            <w:pPr>
              <w:spacing w:after="0" w:line="240" w:lineRule="auto"/>
              <w:ind w:left="113" w:right="113"/>
              <w:jc w:val="center"/>
              <w:rPr>
                <w:rFonts w:ascii="Times New Roman" w:eastAsia="Times New Roman" w:hAnsi="Times New Roman" w:cs="Times New Roman"/>
                <w:b/>
                <w:bCs/>
                <w:strike/>
                <w:sz w:val="16"/>
                <w:szCs w:val="16"/>
                <w:lang w:eastAsia="pl-PL"/>
              </w:rPr>
            </w:pPr>
            <w:r w:rsidRPr="001018B8">
              <w:rPr>
                <w:rFonts w:ascii="Times New Roman" w:eastAsia="Times New Roman" w:hAnsi="Times New Roman" w:cs="Times New Roman"/>
                <w:b/>
                <w:bCs/>
                <w:sz w:val="18"/>
                <w:szCs w:val="18"/>
                <w:lang w:eastAsia="pl-PL"/>
              </w:rPr>
              <w:t>Ź</w:t>
            </w:r>
            <w:r w:rsidRPr="001018B8">
              <w:rPr>
                <w:rFonts w:ascii="Times New Roman" w:eastAsia="Times New Roman" w:hAnsi="Times New Roman" w:cs="Times New Roman"/>
                <w:b/>
                <w:bCs/>
                <w:sz w:val="16"/>
                <w:szCs w:val="16"/>
                <w:lang w:eastAsia="pl-PL"/>
              </w:rPr>
              <w:t xml:space="preserve">ródło </w:t>
            </w:r>
            <w:r w:rsidRPr="001018B8">
              <w:rPr>
                <w:rFonts w:ascii="Times New Roman" w:eastAsia="Times New Roman" w:hAnsi="Times New Roman" w:cs="Times New Roman"/>
                <w:b/>
                <w:bCs/>
                <w:strike/>
                <w:sz w:val="16"/>
                <w:szCs w:val="16"/>
                <w:lang w:eastAsia="pl-PL"/>
              </w:rPr>
              <w:t>f</w:t>
            </w:r>
            <w:r w:rsidRPr="001018B8">
              <w:rPr>
                <w:rFonts w:ascii="Times New Roman" w:eastAsia="Times New Roman" w:hAnsi="Times New Roman" w:cs="Times New Roman"/>
                <w:b/>
                <w:bCs/>
                <w:sz w:val="16"/>
                <w:szCs w:val="16"/>
                <w:lang w:eastAsia="pl-PL"/>
              </w:rPr>
              <w:t>inansowania</w:t>
            </w:r>
          </w:p>
        </w:tc>
      </w:tr>
      <w:tr w:rsidR="001018B8" w:rsidRPr="001018B8" w14:paraId="658E0C6E" w14:textId="77777777" w:rsidTr="0069661A">
        <w:trPr>
          <w:trHeight w:val="1635"/>
        </w:trPr>
        <w:tc>
          <w:tcPr>
            <w:tcW w:w="845" w:type="pct"/>
            <w:gridSpan w:val="3"/>
            <w:vMerge/>
            <w:vAlign w:val="center"/>
            <w:hideMark/>
          </w:tcPr>
          <w:p w14:paraId="68AF7158" w14:textId="77777777" w:rsidR="001A610E" w:rsidRPr="001018B8" w:rsidRDefault="001A610E" w:rsidP="009017A6">
            <w:pPr>
              <w:spacing w:after="0" w:line="240" w:lineRule="auto"/>
              <w:rPr>
                <w:rFonts w:ascii="Times New Roman" w:eastAsia="Times New Roman" w:hAnsi="Times New Roman" w:cs="Times New Roman"/>
                <w:b/>
                <w:bCs/>
                <w:sz w:val="18"/>
                <w:szCs w:val="18"/>
                <w:lang w:eastAsia="pl-PL"/>
              </w:rPr>
            </w:pPr>
          </w:p>
        </w:tc>
        <w:tc>
          <w:tcPr>
            <w:tcW w:w="799" w:type="pct"/>
            <w:textDirection w:val="btLr"/>
            <w:vAlign w:val="center"/>
            <w:hideMark/>
          </w:tcPr>
          <w:p w14:paraId="2D9C3AB3"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xml:space="preserve">Nazwa </w:t>
            </w:r>
            <w:r w:rsidRPr="001018B8">
              <w:rPr>
                <w:rFonts w:ascii="Times New Roman" w:eastAsia="Times New Roman" w:hAnsi="Times New Roman" w:cs="Times New Roman"/>
                <w:b/>
                <w:bCs/>
                <w:sz w:val="18"/>
                <w:szCs w:val="18"/>
                <w:lang w:eastAsia="pl-PL"/>
              </w:rPr>
              <w:br/>
              <w:t>wskaźnika</w:t>
            </w:r>
          </w:p>
        </w:tc>
        <w:tc>
          <w:tcPr>
            <w:tcW w:w="275" w:type="pct"/>
            <w:textDirection w:val="btLr"/>
            <w:vAlign w:val="center"/>
            <w:hideMark/>
          </w:tcPr>
          <w:p w14:paraId="5D84B6EC"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7" w:type="pct"/>
            <w:textDirection w:val="btLr"/>
            <w:vAlign w:val="center"/>
            <w:hideMark/>
          </w:tcPr>
          <w:p w14:paraId="476A6A07"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79" w:type="pct"/>
            <w:textDirection w:val="btLr"/>
            <w:vAlign w:val="center"/>
            <w:hideMark/>
          </w:tcPr>
          <w:p w14:paraId="587276C4"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1" w:type="pct"/>
            <w:textDirection w:val="btLr"/>
            <w:vAlign w:val="center"/>
            <w:hideMark/>
          </w:tcPr>
          <w:p w14:paraId="3A433072"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63" w:type="pct"/>
            <w:gridSpan w:val="2"/>
            <w:textDirection w:val="btLr"/>
            <w:vAlign w:val="center"/>
            <w:hideMark/>
          </w:tcPr>
          <w:p w14:paraId="3EA646D4"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67" w:type="pct"/>
            <w:textDirection w:val="btLr"/>
            <w:vAlign w:val="center"/>
            <w:hideMark/>
          </w:tcPr>
          <w:p w14:paraId="0BF7FC73"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39" w:type="pct"/>
            <w:gridSpan w:val="2"/>
            <w:textDirection w:val="btLr"/>
            <w:vAlign w:val="center"/>
            <w:hideMark/>
          </w:tcPr>
          <w:p w14:paraId="439C7B8E"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79" w:type="pct"/>
            <w:textDirection w:val="btLr"/>
            <w:vAlign w:val="center"/>
            <w:hideMark/>
          </w:tcPr>
          <w:p w14:paraId="653CBDC4"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20" w:type="pct"/>
            <w:textDirection w:val="btLr"/>
            <w:vAlign w:val="center"/>
            <w:hideMark/>
          </w:tcPr>
          <w:p w14:paraId="6648F778"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6" w:type="pct"/>
            <w:textDirection w:val="btLr"/>
            <w:vAlign w:val="center"/>
            <w:hideMark/>
          </w:tcPr>
          <w:p w14:paraId="184AACAF"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1" w:type="pct"/>
            <w:textDirection w:val="btLr"/>
            <w:vAlign w:val="center"/>
            <w:hideMark/>
          </w:tcPr>
          <w:p w14:paraId="03CF733F"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4" w:type="pct"/>
            <w:textDirection w:val="btLr"/>
            <w:vAlign w:val="center"/>
            <w:hideMark/>
          </w:tcPr>
          <w:p w14:paraId="4884D7CE"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305" w:type="pct"/>
            <w:vMerge/>
            <w:vAlign w:val="center"/>
            <w:hideMark/>
          </w:tcPr>
          <w:p w14:paraId="2B57E236" w14:textId="77777777" w:rsidR="001A610E" w:rsidRPr="001018B8" w:rsidRDefault="001A610E" w:rsidP="009017A6">
            <w:pPr>
              <w:spacing w:after="0" w:line="240" w:lineRule="auto"/>
              <w:rPr>
                <w:rFonts w:ascii="Times New Roman" w:eastAsia="Times New Roman" w:hAnsi="Times New Roman" w:cs="Times New Roman"/>
                <w:b/>
                <w:bCs/>
                <w:sz w:val="16"/>
                <w:szCs w:val="16"/>
                <w:lang w:eastAsia="pl-PL"/>
              </w:rPr>
            </w:pPr>
          </w:p>
        </w:tc>
      </w:tr>
      <w:tr w:rsidR="001018B8" w:rsidRPr="001018B8" w14:paraId="6335EF85" w14:textId="77777777" w:rsidTr="009017A6">
        <w:trPr>
          <w:trHeight w:val="300"/>
        </w:trPr>
        <w:tc>
          <w:tcPr>
            <w:tcW w:w="845" w:type="pct"/>
            <w:gridSpan w:val="3"/>
            <w:vAlign w:val="center"/>
            <w:hideMark/>
          </w:tcPr>
          <w:p w14:paraId="157FB77F"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C.1</w:t>
            </w:r>
          </w:p>
        </w:tc>
        <w:tc>
          <w:tcPr>
            <w:tcW w:w="4155" w:type="pct"/>
            <w:gridSpan w:val="16"/>
            <w:vAlign w:val="center"/>
            <w:hideMark/>
          </w:tcPr>
          <w:p w14:paraId="5FAF4D50"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1. Zbudowanie oferty możliwości rozwoju i zagospodarowania czasu wolnego</w:t>
            </w:r>
          </w:p>
        </w:tc>
      </w:tr>
      <w:tr w:rsidR="001018B8" w:rsidRPr="001018B8" w14:paraId="13BB1E51" w14:textId="77777777" w:rsidTr="0069661A">
        <w:trPr>
          <w:trHeight w:val="1485"/>
        </w:trPr>
        <w:tc>
          <w:tcPr>
            <w:tcW w:w="192" w:type="pct"/>
            <w:gridSpan w:val="2"/>
            <w:noWrap/>
            <w:vAlign w:val="center"/>
            <w:hideMark/>
          </w:tcPr>
          <w:p w14:paraId="2732AC04"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1.1</w:t>
            </w:r>
          </w:p>
        </w:tc>
        <w:tc>
          <w:tcPr>
            <w:tcW w:w="653" w:type="pct"/>
            <w:textDirection w:val="btLr"/>
            <w:vAlign w:val="center"/>
            <w:hideMark/>
          </w:tcPr>
          <w:p w14:paraId="5DFDE21A" w14:textId="51BFDF46" w:rsidR="001A610E" w:rsidRPr="001018B8" w:rsidRDefault="001A610E" w:rsidP="00841871">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Ogólnodostępna nieodpłatna infrastruktura publiczna </w:t>
            </w:r>
          </w:p>
        </w:tc>
        <w:tc>
          <w:tcPr>
            <w:tcW w:w="799" w:type="pct"/>
            <w:vAlign w:val="center"/>
            <w:hideMark/>
          </w:tcPr>
          <w:p w14:paraId="6FD7F8AD" w14:textId="4C32AED0" w:rsidR="001A610E" w:rsidRPr="001018B8" w:rsidRDefault="001A610E" w:rsidP="00A069A4">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Liczba doposażonych </w:t>
            </w:r>
            <w:r w:rsidR="00A069A4" w:rsidRPr="001018B8">
              <w:rPr>
                <w:rFonts w:ascii="Times New Roman" w:eastAsia="Times New Roman" w:hAnsi="Times New Roman" w:cs="Times New Roman"/>
                <w:sz w:val="18"/>
                <w:szCs w:val="18"/>
                <w:lang w:eastAsia="pl-PL"/>
              </w:rPr>
              <w:t>podmiotów</w:t>
            </w:r>
            <w:r w:rsidRPr="001018B8">
              <w:rPr>
                <w:rFonts w:ascii="Times New Roman" w:eastAsia="Times New Roman" w:hAnsi="Times New Roman" w:cs="Times New Roman"/>
                <w:sz w:val="18"/>
                <w:szCs w:val="18"/>
                <w:lang w:eastAsia="pl-PL"/>
              </w:rPr>
              <w:t xml:space="preserve">, zbudowanej lub rozbudowanej infrastruktury publicznej </w:t>
            </w:r>
          </w:p>
        </w:tc>
        <w:tc>
          <w:tcPr>
            <w:tcW w:w="275" w:type="pct"/>
            <w:vAlign w:val="center"/>
            <w:hideMark/>
          </w:tcPr>
          <w:p w14:paraId="4B6C0101"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096F5C75"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103AA6DC" w14:textId="75B0C4FB" w:rsidR="001A610E" w:rsidRPr="009046C1" w:rsidRDefault="0066351F"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w:t>
            </w:r>
            <w:r w:rsidR="001A610E" w:rsidRPr="009046C1">
              <w:rPr>
                <w:rFonts w:ascii="Times New Roman" w:hAnsi="Times New Roman" w:cs="Times New Roman"/>
                <w:sz w:val="18"/>
                <w:szCs w:val="18"/>
              </w:rPr>
              <w:t xml:space="preserve"> szt.</w:t>
            </w:r>
          </w:p>
        </w:tc>
        <w:tc>
          <w:tcPr>
            <w:tcW w:w="231" w:type="pct"/>
            <w:vAlign w:val="center"/>
            <w:hideMark/>
          </w:tcPr>
          <w:p w14:paraId="351FFBCC" w14:textId="1981C540" w:rsidR="001A610E" w:rsidRPr="009046C1" w:rsidRDefault="001A610E"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w:t>
            </w:r>
          </w:p>
        </w:tc>
        <w:tc>
          <w:tcPr>
            <w:tcW w:w="263" w:type="pct"/>
            <w:gridSpan w:val="2"/>
            <w:vAlign w:val="center"/>
            <w:hideMark/>
          </w:tcPr>
          <w:p w14:paraId="270B8B97" w14:textId="5EEF7700" w:rsidR="001A610E" w:rsidRPr="009046C1" w:rsidRDefault="0066351F"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6</w:t>
            </w:r>
            <w:r w:rsidR="001A610E" w:rsidRPr="009046C1">
              <w:rPr>
                <w:rFonts w:ascii="Times New Roman" w:hAnsi="Times New Roman" w:cs="Times New Roman"/>
                <w:sz w:val="18"/>
                <w:szCs w:val="18"/>
              </w:rPr>
              <w:t xml:space="preserve"> szt.</w:t>
            </w:r>
          </w:p>
        </w:tc>
        <w:tc>
          <w:tcPr>
            <w:tcW w:w="267" w:type="pct"/>
            <w:vAlign w:val="center"/>
            <w:hideMark/>
          </w:tcPr>
          <w:p w14:paraId="00F6E877" w14:textId="77777777" w:rsidR="001A610E" w:rsidRPr="009046C1" w:rsidRDefault="001A610E"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100%</w:t>
            </w:r>
          </w:p>
        </w:tc>
        <w:tc>
          <w:tcPr>
            <w:tcW w:w="239" w:type="pct"/>
            <w:gridSpan w:val="2"/>
            <w:vAlign w:val="center"/>
            <w:hideMark/>
          </w:tcPr>
          <w:p w14:paraId="1B40D115" w14:textId="77777777" w:rsidR="001A610E" w:rsidRPr="009046C1" w:rsidRDefault="001A610E"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 szt.</w:t>
            </w:r>
          </w:p>
        </w:tc>
        <w:tc>
          <w:tcPr>
            <w:tcW w:w="279" w:type="pct"/>
            <w:vAlign w:val="center"/>
            <w:hideMark/>
          </w:tcPr>
          <w:p w14:paraId="20A1E0C8"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7D3928F0"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14E4844D"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1DB438A5"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25EDCE09"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vAlign w:val="center"/>
            <w:hideMark/>
          </w:tcPr>
          <w:p w14:paraId="2F05FCAC" w14:textId="620B45EC" w:rsidR="00105BF4" w:rsidRPr="001018B8" w:rsidRDefault="00105BF4" w:rsidP="009017A6">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EFRROW</w:t>
            </w:r>
          </w:p>
        </w:tc>
      </w:tr>
      <w:tr w:rsidR="001018B8" w:rsidRPr="001018B8" w14:paraId="64351ADE" w14:textId="77777777" w:rsidTr="0069661A">
        <w:trPr>
          <w:trHeight w:val="1515"/>
        </w:trPr>
        <w:tc>
          <w:tcPr>
            <w:tcW w:w="192" w:type="pct"/>
            <w:gridSpan w:val="2"/>
            <w:noWrap/>
            <w:vAlign w:val="center"/>
            <w:hideMark/>
          </w:tcPr>
          <w:p w14:paraId="0C86B603"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1.2</w:t>
            </w:r>
          </w:p>
        </w:tc>
        <w:tc>
          <w:tcPr>
            <w:tcW w:w="653" w:type="pct"/>
            <w:textDirection w:val="btLr"/>
            <w:vAlign w:val="center"/>
            <w:hideMark/>
          </w:tcPr>
          <w:p w14:paraId="2701477D" w14:textId="77777777" w:rsidR="001A610E" w:rsidRPr="001018B8" w:rsidRDefault="001A610E" w:rsidP="009017A6">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Wsparcie innowacyjnych inicjatyw oddolnych na rzecz wzmacniania tożsamości lokalnej</w:t>
            </w:r>
          </w:p>
        </w:tc>
        <w:tc>
          <w:tcPr>
            <w:tcW w:w="799" w:type="pct"/>
            <w:vAlign w:val="center"/>
            <w:hideMark/>
          </w:tcPr>
          <w:p w14:paraId="77205B4D" w14:textId="7961030D" w:rsidR="001A610E" w:rsidRPr="001018B8" w:rsidRDefault="001A610E" w:rsidP="00841871">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Liczba </w:t>
            </w:r>
            <w:r w:rsidR="00841871" w:rsidRPr="001018B8">
              <w:rPr>
                <w:rFonts w:ascii="Times New Roman" w:eastAsia="Times New Roman" w:hAnsi="Times New Roman" w:cs="Times New Roman"/>
                <w:sz w:val="18"/>
                <w:szCs w:val="18"/>
                <w:lang w:eastAsia="pl-PL"/>
              </w:rPr>
              <w:t>działań</w:t>
            </w:r>
            <w:r w:rsidR="00C803C1" w:rsidRPr="001018B8">
              <w:rPr>
                <w:rFonts w:ascii="Times New Roman" w:eastAsia="Times New Roman" w:hAnsi="Times New Roman" w:cs="Times New Roman"/>
                <w:sz w:val="18"/>
                <w:szCs w:val="18"/>
                <w:lang w:eastAsia="pl-PL"/>
              </w:rPr>
              <w:t xml:space="preserve"> </w:t>
            </w:r>
            <w:r w:rsidR="00AA629D" w:rsidRPr="001018B8">
              <w:rPr>
                <w:rFonts w:ascii="Times New Roman" w:eastAsia="Times New Roman" w:hAnsi="Times New Roman" w:cs="Times New Roman"/>
                <w:sz w:val="18"/>
                <w:szCs w:val="18"/>
                <w:lang w:eastAsia="pl-PL"/>
              </w:rPr>
              <w:t xml:space="preserve">podjętych </w:t>
            </w:r>
            <w:r w:rsidR="00C803C1" w:rsidRPr="001018B8">
              <w:rPr>
                <w:rFonts w:ascii="Times New Roman" w:eastAsia="Times New Roman" w:hAnsi="Times New Roman" w:cs="Times New Roman"/>
                <w:sz w:val="18"/>
                <w:szCs w:val="18"/>
                <w:lang w:eastAsia="pl-PL"/>
              </w:rPr>
              <w:t>na rzecz w</w:t>
            </w:r>
            <w:r w:rsidR="00841871" w:rsidRPr="001018B8">
              <w:rPr>
                <w:rFonts w:ascii="Times New Roman" w:eastAsia="Times New Roman" w:hAnsi="Times New Roman" w:cs="Times New Roman"/>
                <w:sz w:val="18"/>
                <w:szCs w:val="18"/>
                <w:lang w:eastAsia="pl-PL"/>
              </w:rPr>
              <w:t>sparcia inicjatyw oddolnych</w:t>
            </w:r>
          </w:p>
        </w:tc>
        <w:tc>
          <w:tcPr>
            <w:tcW w:w="275" w:type="pct"/>
            <w:vAlign w:val="center"/>
            <w:hideMark/>
          </w:tcPr>
          <w:p w14:paraId="2F5B9175"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66E81257"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70146F77" w14:textId="7A84022E" w:rsidR="001A610E" w:rsidRPr="009046C1" w:rsidRDefault="0066351F"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w:t>
            </w:r>
            <w:r w:rsidR="00625F0C" w:rsidRPr="009046C1">
              <w:rPr>
                <w:rFonts w:ascii="Times New Roman" w:hAnsi="Times New Roman" w:cs="Times New Roman"/>
                <w:sz w:val="18"/>
                <w:szCs w:val="18"/>
              </w:rPr>
              <w:t xml:space="preserve"> </w:t>
            </w:r>
            <w:r w:rsidR="001A610E" w:rsidRPr="009046C1">
              <w:rPr>
                <w:rFonts w:ascii="Times New Roman" w:hAnsi="Times New Roman" w:cs="Times New Roman"/>
                <w:sz w:val="18"/>
                <w:szCs w:val="18"/>
              </w:rPr>
              <w:t xml:space="preserve">szt. </w:t>
            </w:r>
          </w:p>
        </w:tc>
        <w:tc>
          <w:tcPr>
            <w:tcW w:w="231" w:type="pct"/>
            <w:vAlign w:val="center"/>
            <w:hideMark/>
          </w:tcPr>
          <w:p w14:paraId="5B051C98" w14:textId="51E05393" w:rsidR="001A610E" w:rsidRPr="009046C1" w:rsidRDefault="001A610E"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w:t>
            </w:r>
          </w:p>
        </w:tc>
        <w:tc>
          <w:tcPr>
            <w:tcW w:w="263" w:type="pct"/>
            <w:gridSpan w:val="2"/>
            <w:vAlign w:val="center"/>
            <w:hideMark/>
          </w:tcPr>
          <w:p w14:paraId="6E26D081" w14:textId="13A8E831" w:rsidR="001A610E" w:rsidRPr="009046C1" w:rsidRDefault="0066351F"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3</w:t>
            </w:r>
            <w:r w:rsidR="001A610E" w:rsidRPr="009046C1">
              <w:rPr>
                <w:rFonts w:ascii="Times New Roman" w:hAnsi="Times New Roman" w:cs="Times New Roman"/>
                <w:sz w:val="18"/>
                <w:szCs w:val="18"/>
              </w:rPr>
              <w:t xml:space="preserve"> szt.</w:t>
            </w:r>
          </w:p>
        </w:tc>
        <w:tc>
          <w:tcPr>
            <w:tcW w:w="267" w:type="pct"/>
            <w:vAlign w:val="center"/>
            <w:hideMark/>
          </w:tcPr>
          <w:p w14:paraId="6219C42C" w14:textId="77777777" w:rsidR="001A610E" w:rsidRPr="009046C1" w:rsidRDefault="001A610E"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100%</w:t>
            </w:r>
          </w:p>
        </w:tc>
        <w:tc>
          <w:tcPr>
            <w:tcW w:w="239" w:type="pct"/>
            <w:gridSpan w:val="2"/>
            <w:vAlign w:val="center"/>
            <w:hideMark/>
          </w:tcPr>
          <w:p w14:paraId="1187A7A0" w14:textId="77777777" w:rsidR="001A610E" w:rsidRPr="009046C1" w:rsidRDefault="001A610E"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 szt.</w:t>
            </w:r>
          </w:p>
        </w:tc>
        <w:tc>
          <w:tcPr>
            <w:tcW w:w="279" w:type="pct"/>
            <w:vAlign w:val="center"/>
            <w:hideMark/>
          </w:tcPr>
          <w:p w14:paraId="1C365E39"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6CC973E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0770D597"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0EBEC5D2"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54" w:type="pct"/>
            <w:vAlign w:val="center"/>
            <w:hideMark/>
          </w:tcPr>
          <w:p w14:paraId="47B7B319"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6D5EAD8E" w14:textId="77777777" w:rsidR="001A610E" w:rsidRPr="001018B8" w:rsidRDefault="001A610E" w:rsidP="009017A6">
            <w:pPr>
              <w:spacing w:after="0" w:line="240" w:lineRule="auto"/>
              <w:rPr>
                <w:rFonts w:ascii="Times New Roman" w:eastAsia="Times New Roman" w:hAnsi="Times New Roman" w:cs="Times New Roman"/>
                <w:sz w:val="18"/>
                <w:szCs w:val="18"/>
                <w:lang w:eastAsia="pl-PL"/>
              </w:rPr>
            </w:pPr>
          </w:p>
        </w:tc>
      </w:tr>
      <w:tr w:rsidR="001018B8" w:rsidRPr="001018B8" w14:paraId="1C546912" w14:textId="77777777" w:rsidTr="0069661A">
        <w:trPr>
          <w:trHeight w:val="960"/>
        </w:trPr>
        <w:tc>
          <w:tcPr>
            <w:tcW w:w="192" w:type="pct"/>
            <w:gridSpan w:val="2"/>
            <w:noWrap/>
            <w:vAlign w:val="center"/>
            <w:hideMark/>
          </w:tcPr>
          <w:p w14:paraId="6454A145"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1.3</w:t>
            </w:r>
          </w:p>
        </w:tc>
        <w:tc>
          <w:tcPr>
            <w:tcW w:w="653" w:type="pct"/>
            <w:textDirection w:val="btLr"/>
            <w:vAlign w:val="center"/>
            <w:hideMark/>
          </w:tcPr>
          <w:p w14:paraId="1DBBC01E" w14:textId="77777777" w:rsidR="001A610E" w:rsidRPr="001018B8" w:rsidRDefault="001A610E" w:rsidP="009017A6">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Budowanie tożsamości lokalnej</w:t>
            </w:r>
          </w:p>
        </w:tc>
        <w:tc>
          <w:tcPr>
            <w:tcW w:w="799" w:type="pct"/>
            <w:vAlign w:val="center"/>
            <w:hideMark/>
          </w:tcPr>
          <w:p w14:paraId="46C5EF87" w14:textId="77777777" w:rsidR="001A610E" w:rsidRPr="001018B8" w:rsidRDefault="001A610E" w:rsidP="009017A6">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inicjatyw podjętych na rzecz budowania tożsamości lokalnej</w:t>
            </w:r>
          </w:p>
        </w:tc>
        <w:tc>
          <w:tcPr>
            <w:tcW w:w="275" w:type="pct"/>
            <w:vAlign w:val="center"/>
            <w:hideMark/>
          </w:tcPr>
          <w:p w14:paraId="3282E376"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37" w:type="pct"/>
            <w:vAlign w:val="center"/>
            <w:hideMark/>
          </w:tcPr>
          <w:p w14:paraId="625D0267"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25320FC6"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31" w:type="pct"/>
            <w:vAlign w:val="center"/>
            <w:hideMark/>
          </w:tcPr>
          <w:p w14:paraId="0C93D70E"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vAlign w:val="center"/>
            <w:hideMark/>
          </w:tcPr>
          <w:p w14:paraId="1EADE970" w14:textId="19BF13F8" w:rsidR="001A610E" w:rsidRPr="001018B8" w:rsidRDefault="00C803C1"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w:t>
            </w:r>
            <w:r w:rsidR="001A610E" w:rsidRPr="001018B8">
              <w:rPr>
                <w:rFonts w:ascii="Times New Roman" w:hAnsi="Times New Roman" w:cs="Times New Roman"/>
                <w:sz w:val="18"/>
                <w:szCs w:val="18"/>
              </w:rPr>
              <w:t>szt.</w:t>
            </w:r>
          </w:p>
        </w:tc>
        <w:tc>
          <w:tcPr>
            <w:tcW w:w="267" w:type="pct"/>
            <w:vAlign w:val="center"/>
            <w:hideMark/>
          </w:tcPr>
          <w:p w14:paraId="10E12DC1"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9" w:type="pct"/>
            <w:gridSpan w:val="2"/>
            <w:vAlign w:val="center"/>
            <w:hideMark/>
          </w:tcPr>
          <w:p w14:paraId="29A50434"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vAlign w:val="center"/>
            <w:hideMark/>
          </w:tcPr>
          <w:p w14:paraId="3A9F167C"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042E537D"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00459DFB"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09CA692C"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35317F4C"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46ED654F" w14:textId="77777777" w:rsidR="001A610E" w:rsidRPr="001018B8" w:rsidRDefault="001A610E" w:rsidP="009017A6">
            <w:pPr>
              <w:spacing w:after="0" w:line="240" w:lineRule="auto"/>
              <w:rPr>
                <w:rFonts w:ascii="Times New Roman" w:eastAsia="Times New Roman" w:hAnsi="Times New Roman" w:cs="Times New Roman"/>
                <w:sz w:val="18"/>
                <w:szCs w:val="18"/>
                <w:lang w:eastAsia="pl-PL"/>
              </w:rPr>
            </w:pPr>
          </w:p>
        </w:tc>
      </w:tr>
      <w:tr w:rsidR="001018B8" w:rsidRPr="001018B8" w14:paraId="16AA1CBE" w14:textId="77777777" w:rsidTr="0069661A">
        <w:trPr>
          <w:trHeight w:val="2565"/>
        </w:trPr>
        <w:tc>
          <w:tcPr>
            <w:tcW w:w="192" w:type="pct"/>
            <w:gridSpan w:val="2"/>
            <w:noWrap/>
            <w:vAlign w:val="center"/>
            <w:hideMark/>
          </w:tcPr>
          <w:p w14:paraId="6D4F9FC4"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1.4</w:t>
            </w:r>
          </w:p>
        </w:tc>
        <w:tc>
          <w:tcPr>
            <w:tcW w:w="653" w:type="pct"/>
            <w:textDirection w:val="btLr"/>
            <w:vAlign w:val="center"/>
            <w:hideMark/>
          </w:tcPr>
          <w:p w14:paraId="22B1264E" w14:textId="526DC984" w:rsidR="001A610E" w:rsidRPr="001018B8" w:rsidRDefault="001A610E" w:rsidP="00841871">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Tworzenie produktów turystycznych, okołoturystycznych wykorzystujących zasoby kulturowe i/lub naturalne obszaru LGD – rozpoczęcie działalności gospodarczej</w:t>
            </w:r>
          </w:p>
        </w:tc>
        <w:tc>
          <w:tcPr>
            <w:tcW w:w="799" w:type="pct"/>
            <w:vAlign w:val="center"/>
            <w:hideMark/>
          </w:tcPr>
          <w:p w14:paraId="01173ACF" w14:textId="58D89E2D" w:rsidR="001A610E" w:rsidRPr="001018B8" w:rsidRDefault="001A610E" w:rsidP="00841871">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Liczba </w:t>
            </w:r>
            <w:r w:rsidR="00C803C1" w:rsidRPr="001018B8">
              <w:rPr>
                <w:rFonts w:ascii="Times New Roman" w:eastAsia="Times New Roman" w:hAnsi="Times New Roman" w:cs="Times New Roman"/>
                <w:sz w:val="18"/>
                <w:szCs w:val="18"/>
                <w:lang w:eastAsia="pl-PL"/>
              </w:rPr>
              <w:t>operacji polegających na utworzeniu nowego przedsiębiorstwa</w:t>
            </w:r>
          </w:p>
        </w:tc>
        <w:tc>
          <w:tcPr>
            <w:tcW w:w="275" w:type="pct"/>
            <w:vAlign w:val="center"/>
            <w:hideMark/>
          </w:tcPr>
          <w:p w14:paraId="7337BAB6" w14:textId="0938FA4B" w:rsidR="001A610E" w:rsidRPr="001018B8" w:rsidRDefault="00C803C1"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r w:rsidR="001A610E" w:rsidRPr="001018B8">
              <w:rPr>
                <w:rFonts w:ascii="Times New Roman" w:hAnsi="Times New Roman" w:cs="Times New Roman"/>
                <w:sz w:val="18"/>
                <w:szCs w:val="18"/>
              </w:rPr>
              <w:t xml:space="preserve"> szt.</w:t>
            </w:r>
          </w:p>
        </w:tc>
        <w:tc>
          <w:tcPr>
            <w:tcW w:w="237" w:type="pct"/>
            <w:vAlign w:val="center"/>
            <w:hideMark/>
          </w:tcPr>
          <w:p w14:paraId="3C02DC11" w14:textId="4F69504E"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54C1589C" w14:textId="79C89EEB" w:rsidR="001A610E" w:rsidRPr="001018B8" w:rsidRDefault="0066351F" w:rsidP="009017A6">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00625F0C" w:rsidRPr="001018B8">
              <w:rPr>
                <w:rFonts w:ascii="Times New Roman" w:hAnsi="Times New Roman" w:cs="Times New Roman"/>
                <w:sz w:val="18"/>
                <w:szCs w:val="18"/>
              </w:rPr>
              <w:t xml:space="preserve"> </w:t>
            </w:r>
            <w:r w:rsidR="001A610E" w:rsidRPr="001018B8">
              <w:rPr>
                <w:rFonts w:ascii="Times New Roman" w:hAnsi="Times New Roman" w:cs="Times New Roman"/>
                <w:sz w:val="18"/>
                <w:szCs w:val="18"/>
              </w:rPr>
              <w:t>szt.</w:t>
            </w:r>
          </w:p>
        </w:tc>
        <w:tc>
          <w:tcPr>
            <w:tcW w:w="231" w:type="pct"/>
            <w:vAlign w:val="center"/>
            <w:hideMark/>
          </w:tcPr>
          <w:p w14:paraId="187129BF" w14:textId="2A0C3D5D"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vAlign w:val="center"/>
            <w:hideMark/>
          </w:tcPr>
          <w:p w14:paraId="485B4C65" w14:textId="08DD3A24" w:rsidR="001A610E" w:rsidRPr="001018B8" w:rsidRDefault="0066351F" w:rsidP="009017A6">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6</w:t>
            </w:r>
            <w:r w:rsidR="001A610E" w:rsidRPr="001018B8">
              <w:rPr>
                <w:rFonts w:ascii="Times New Roman" w:hAnsi="Times New Roman" w:cs="Times New Roman"/>
                <w:sz w:val="18"/>
                <w:szCs w:val="18"/>
              </w:rPr>
              <w:t xml:space="preserve"> szt.</w:t>
            </w:r>
          </w:p>
        </w:tc>
        <w:tc>
          <w:tcPr>
            <w:tcW w:w="267" w:type="pct"/>
            <w:vAlign w:val="center"/>
            <w:hideMark/>
          </w:tcPr>
          <w:p w14:paraId="718E8785"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9" w:type="pct"/>
            <w:gridSpan w:val="2"/>
            <w:vAlign w:val="center"/>
            <w:hideMark/>
          </w:tcPr>
          <w:p w14:paraId="03F1E870"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vAlign w:val="center"/>
            <w:hideMark/>
          </w:tcPr>
          <w:p w14:paraId="726ED28C"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2090381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57C4FF02"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3B77C718"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7D1DB59D"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77CD3654" w14:textId="77777777" w:rsidR="001A610E" w:rsidRPr="001018B8" w:rsidRDefault="001A610E" w:rsidP="009017A6">
            <w:pPr>
              <w:spacing w:after="0" w:line="240" w:lineRule="auto"/>
              <w:rPr>
                <w:rFonts w:ascii="Times New Roman" w:eastAsia="Times New Roman" w:hAnsi="Times New Roman" w:cs="Times New Roman"/>
                <w:sz w:val="18"/>
                <w:szCs w:val="18"/>
                <w:lang w:eastAsia="pl-PL"/>
              </w:rPr>
            </w:pPr>
          </w:p>
        </w:tc>
      </w:tr>
      <w:tr w:rsidR="001018B8" w:rsidRPr="001018B8" w14:paraId="6518D6F4" w14:textId="77777777" w:rsidTr="0069661A">
        <w:trPr>
          <w:trHeight w:val="2565"/>
        </w:trPr>
        <w:tc>
          <w:tcPr>
            <w:tcW w:w="192" w:type="pct"/>
            <w:gridSpan w:val="2"/>
            <w:noWrap/>
            <w:vAlign w:val="center"/>
            <w:hideMark/>
          </w:tcPr>
          <w:p w14:paraId="171D71F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lastRenderedPageBreak/>
              <w:t>1.5</w:t>
            </w:r>
          </w:p>
        </w:tc>
        <w:tc>
          <w:tcPr>
            <w:tcW w:w="653" w:type="pct"/>
            <w:textDirection w:val="btLr"/>
            <w:vAlign w:val="center"/>
            <w:hideMark/>
          </w:tcPr>
          <w:p w14:paraId="5FAA4C33" w14:textId="6DA04115" w:rsidR="001A610E" w:rsidRPr="001018B8" w:rsidRDefault="001A610E" w:rsidP="00A90BE4">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Tworzenie lub rozwój produktów turystycznych, okołoturystycznych wykorzystujących zasoby kulturowe i/lub naturalne obszaru LGD – rozwój działalności gospodarczej </w:t>
            </w:r>
          </w:p>
        </w:tc>
        <w:tc>
          <w:tcPr>
            <w:tcW w:w="799" w:type="pct"/>
            <w:vAlign w:val="center"/>
            <w:hideMark/>
          </w:tcPr>
          <w:p w14:paraId="0BB75C6F" w14:textId="01A4F050" w:rsidR="00841871" w:rsidRPr="001018B8" w:rsidRDefault="001A610E" w:rsidP="00841871">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w:t>
            </w:r>
            <w:r w:rsidR="007C0D2A" w:rsidRPr="001018B8">
              <w:rPr>
                <w:rFonts w:ascii="Times New Roman" w:eastAsia="Times New Roman" w:hAnsi="Times New Roman" w:cs="Times New Roman"/>
                <w:sz w:val="18"/>
                <w:szCs w:val="18"/>
                <w:lang w:eastAsia="pl-PL"/>
              </w:rPr>
              <w:t xml:space="preserve"> </w:t>
            </w:r>
          </w:p>
          <w:p w14:paraId="233A2C34" w14:textId="20EF67FF" w:rsidR="001A610E" w:rsidRPr="001018B8" w:rsidRDefault="00C803C1" w:rsidP="007C0D2A">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operacji polegających na rozwoju istniejącego przedsiębiorstwa</w:t>
            </w:r>
          </w:p>
        </w:tc>
        <w:tc>
          <w:tcPr>
            <w:tcW w:w="275" w:type="pct"/>
            <w:vAlign w:val="center"/>
            <w:hideMark/>
          </w:tcPr>
          <w:p w14:paraId="09BE7B0B"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6B8318A7"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1F55BFB2" w14:textId="08FB60C7" w:rsidR="001A610E" w:rsidRPr="001018B8" w:rsidRDefault="0066351F" w:rsidP="00C803C1">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0</w:t>
            </w:r>
            <w:r w:rsidR="00625F0C" w:rsidRPr="001018B8">
              <w:rPr>
                <w:rFonts w:ascii="Times New Roman" w:eastAsia="Times New Roman" w:hAnsi="Times New Roman" w:cs="Times New Roman"/>
                <w:sz w:val="18"/>
                <w:szCs w:val="18"/>
                <w:lang w:eastAsia="pl-PL"/>
              </w:rPr>
              <w:t xml:space="preserve"> </w:t>
            </w:r>
            <w:r w:rsidR="001A610E" w:rsidRPr="001018B8">
              <w:rPr>
                <w:rFonts w:ascii="Times New Roman" w:hAnsi="Times New Roman" w:cs="Times New Roman"/>
                <w:sz w:val="18"/>
                <w:szCs w:val="18"/>
              </w:rPr>
              <w:t>szt.</w:t>
            </w:r>
          </w:p>
        </w:tc>
        <w:tc>
          <w:tcPr>
            <w:tcW w:w="231" w:type="pct"/>
            <w:vAlign w:val="center"/>
            <w:hideMark/>
          </w:tcPr>
          <w:p w14:paraId="37A7E169" w14:textId="2EBC58F5"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vAlign w:val="center"/>
            <w:hideMark/>
          </w:tcPr>
          <w:p w14:paraId="3E7F5981" w14:textId="41D55852" w:rsidR="001A610E" w:rsidRPr="009046C1" w:rsidRDefault="0066351F"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7</w:t>
            </w:r>
            <w:r w:rsidR="001A610E" w:rsidRPr="009046C1">
              <w:rPr>
                <w:rFonts w:ascii="Times New Roman" w:hAnsi="Times New Roman" w:cs="Times New Roman"/>
                <w:sz w:val="18"/>
                <w:szCs w:val="18"/>
              </w:rPr>
              <w:t xml:space="preserve"> szt.</w:t>
            </w:r>
          </w:p>
        </w:tc>
        <w:tc>
          <w:tcPr>
            <w:tcW w:w="267" w:type="pct"/>
            <w:vAlign w:val="center"/>
            <w:hideMark/>
          </w:tcPr>
          <w:p w14:paraId="369973F8" w14:textId="77777777" w:rsidR="001A610E" w:rsidRPr="009046C1" w:rsidRDefault="001A610E"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100%</w:t>
            </w:r>
          </w:p>
        </w:tc>
        <w:tc>
          <w:tcPr>
            <w:tcW w:w="239" w:type="pct"/>
            <w:gridSpan w:val="2"/>
            <w:vAlign w:val="center"/>
            <w:hideMark/>
          </w:tcPr>
          <w:p w14:paraId="3802BD39"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vAlign w:val="center"/>
            <w:hideMark/>
          </w:tcPr>
          <w:p w14:paraId="5C21FC29"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1ED3A38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56" w:type="pct"/>
            <w:vAlign w:val="center"/>
            <w:hideMark/>
          </w:tcPr>
          <w:p w14:paraId="3835952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7AA8304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21518464"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4F50AD65" w14:textId="77777777" w:rsidR="001A610E" w:rsidRPr="001018B8" w:rsidRDefault="001A610E" w:rsidP="009017A6">
            <w:pPr>
              <w:spacing w:after="0" w:line="240" w:lineRule="auto"/>
              <w:rPr>
                <w:rFonts w:ascii="Times New Roman" w:eastAsia="Times New Roman" w:hAnsi="Times New Roman" w:cs="Times New Roman"/>
                <w:sz w:val="18"/>
                <w:szCs w:val="18"/>
                <w:lang w:eastAsia="pl-PL"/>
              </w:rPr>
            </w:pPr>
          </w:p>
        </w:tc>
      </w:tr>
      <w:tr w:rsidR="00400ADC" w:rsidRPr="001018B8" w14:paraId="495C45DA" w14:textId="77777777" w:rsidTr="0069661A">
        <w:trPr>
          <w:trHeight w:val="960"/>
        </w:trPr>
        <w:tc>
          <w:tcPr>
            <w:tcW w:w="192" w:type="pct"/>
            <w:gridSpan w:val="2"/>
            <w:vMerge w:val="restart"/>
            <w:noWrap/>
            <w:vAlign w:val="center"/>
            <w:hideMark/>
          </w:tcPr>
          <w:p w14:paraId="04FB31A0" w14:textId="77777777" w:rsidR="00400ADC" w:rsidRPr="001018B8" w:rsidRDefault="00400ADC" w:rsidP="009017A6">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1.6</w:t>
            </w:r>
          </w:p>
        </w:tc>
        <w:tc>
          <w:tcPr>
            <w:tcW w:w="653" w:type="pct"/>
            <w:vMerge w:val="restart"/>
            <w:textDirection w:val="btLr"/>
            <w:vAlign w:val="center"/>
            <w:hideMark/>
          </w:tcPr>
          <w:p w14:paraId="33AB7894" w14:textId="54E94CBB" w:rsidR="00400ADC" w:rsidRPr="00F278C1" w:rsidRDefault="00400ADC" w:rsidP="00276F2B">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Rozwój kultury ,dziedzictwa kulturowego oraz turystyki</w:t>
            </w:r>
          </w:p>
        </w:tc>
        <w:tc>
          <w:tcPr>
            <w:tcW w:w="799" w:type="pct"/>
            <w:vAlign w:val="center"/>
            <w:hideMark/>
          </w:tcPr>
          <w:p w14:paraId="543D9B1C" w14:textId="2FA77572" w:rsidR="00400ADC" w:rsidRPr="00F278C1" w:rsidRDefault="00400ADC" w:rsidP="009017A6">
            <w:pPr>
              <w:spacing w:after="0" w:line="240" w:lineRule="auto"/>
              <w:jc w:val="center"/>
              <w:rPr>
                <w:rFonts w:ascii="Times New Roman" w:eastAsia="Times New Roman" w:hAnsi="Times New Roman" w:cs="Times New Roman"/>
                <w:sz w:val="18"/>
                <w:szCs w:val="18"/>
                <w:vertAlign w:val="superscript"/>
                <w:lang w:eastAsia="pl-PL"/>
              </w:rPr>
            </w:pPr>
            <w:r w:rsidRPr="00F278C1">
              <w:rPr>
                <w:rFonts w:ascii="Times New Roman" w:eastAsia="Times New Roman" w:hAnsi="Times New Roman" w:cs="Times New Roman"/>
                <w:sz w:val="18"/>
                <w:szCs w:val="18"/>
                <w:lang w:eastAsia="pl-PL"/>
              </w:rPr>
              <w:t>RCO 77 – liczba obiektów kulturalnych i turystycznych objętych wsparciem</w:t>
            </w:r>
            <w:r w:rsidRPr="00F278C1">
              <w:rPr>
                <w:rStyle w:val="Odwoanieprzypisudolnego"/>
                <w:rFonts w:ascii="Times New Roman" w:eastAsia="Times New Roman" w:hAnsi="Times New Roman" w:cs="Times New Roman"/>
                <w:sz w:val="18"/>
                <w:szCs w:val="18"/>
                <w:lang w:eastAsia="pl-PL"/>
              </w:rPr>
              <w:footnoteReference w:id="43"/>
            </w:r>
          </w:p>
        </w:tc>
        <w:tc>
          <w:tcPr>
            <w:tcW w:w="275" w:type="pct"/>
            <w:vAlign w:val="center"/>
            <w:hideMark/>
          </w:tcPr>
          <w:p w14:paraId="5A7456BD" w14:textId="7F02A593"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37" w:type="pct"/>
            <w:vAlign w:val="center"/>
            <w:hideMark/>
          </w:tcPr>
          <w:p w14:paraId="3C307B22" w14:textId="34091F2F"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w:t>
            </w:r>
          </w:p>
        </w:tc>
        <w:tc>
          <w:tcPr>
            <w:tcW w:w="279" w:type="pct"/>
            <w:vAlign w:val="center"/>
            <w:hideMark/>
          </w:tcPr>
          <w:p w14:paraId="2AF0A577" w14:textId="3AC5CB6F" w:rsidR="00400ADC" w:rsidRPr="00F278C1" w:rsidRDefault="0066351F" w:rsidP="009017A6">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00400ADC" w:rsidRPr="00F278C1">
              <w:rPr>
                <w:rFonts w:ascii="Times New Roman" w:hAnsi="Times New Roman" w:cs="Times New Roman"/>
                <w:sz w:val="18"/>
                <w:szCs w:val="18"/>
              </w:rPr>
              <w:t xml:space="preserve"> szt. </w:t>
            </w:r>
          </w:p>
        </w:tc>
        <w:tc>
          <w:tcPr>
            <w:tcW w:w="231" w:type="pct"/>
            <w:vAlign w:val="center"/>
            <w:hideMark/>
          </w:tcPr>
          <w:p w14:paraId="6D087F19" w14:textId="1ED3CFB8"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w:t>
            </w:r>
          </w:p>
        </w:tc>
        <w:tc>
          <w:tcPr>
            <w:tcW w:w="263" w:type="pct"/>
            <w:gridSpan w:val="2"/>
            <w:vAlign w:val="center"/>
            <w:hideMark/>
          </w:tcPr>
          <w:p w14:paraId="7A00DD1C" w14:textId="3CD52A3F" w:rsidR="00400ADC" w:rsidRPr="009046C1" w:rsidRDefault="0066351F"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4</w:t>
            </w:r>
            <w:r w:rsidR="00400ADC" w:rsidRPr="009046C1">
              <w:rPr>
                <w:rFonts w:ascii="Times New Roman" w:hAnsi="Times New Roman" w:cs="Times New Roman"/>
                <w:sz w:val="18"/>
                <w:szCs w:val="18"/>
              </w:rPr>
              <w:t xml:space="preserve"> szt. </w:t>
            </w:r>
          </w:p>
        </w:tc>
        <w:tc>
          <w:tcPr>
            <w:tcW w:w="267" w:type="pct"/>
            <w:vAlign w:val="center"/>
            <w:hideMark/>
          </w:tcPr>
          <w:p w14:paraId="0E2F8545" w14:textId="77777777" w:rsidR="00400ADC" w:rsidRPr="009046C1" w:rsidRDefault="00400ADC"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100%</w:t>
            </w:r>
          </w:p>
        </w:tc>
        <w:tc>
          <w:tcPr>
            <w:tcW w:w="239" w:type="pct"/>
            <w:gridSpan w:val="2"/>
            <w:vAlign w:val="center"/>
            <w:hideMark/>
          </w:tcPr>
          <w:p w14:paraId="5018528D"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79" w:type="pct"/>
            <w:vAlign w:val="center"/>
            <w:hideMark/>
          </w:tcPr>
          <w:p w14:paraId="5023C4B0"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220" w:type="pct"/>
            <w:vAlign w:val="center"/>
            <w:hideMark/>
          </w:tcPr>
          <w:p w14:paraId="073D6922"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56" w:type="pct"/>
            <w:vAlign w:val="center"/>
            <w:hideMark/>
          </w:tcPr>
          <w:p w14:paraId="59F704FB"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251" w:type="pct"/>
            <w:vAlign w:val="center"/>
            <w:hideMark/>
          </w:tcPr>
          <w:p w14:paraId="748703E5"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54" w:type="pct"/>
            <w:vAlign w:val="center"/>
            <w:hideMark/>
          </w:tcPr>
          <w:p w14:paraId="7AAD6BE9"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305" w:type="pct"/>
            <w:vAlign w:val="center"/>
            <w:hideMark/>
          </w:tcPr>
          <w:p w14:paraId="6A11D66F" w14:textId="2FA3D2E7" w:rsidR="00400ADC" w:rsidRPr="00F278C1" w:rsidRDefault="00400ADC" w:rsidP="009017A6">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EF228E" w:rsidRPr="001018B8" w14:paraId="24757643" w14:textId="77777777" w:rsidTr="0069661A">
        <w:trPr>
          <w:trHeight w:val="960"/>
        </w:trPr>
        <w:tc>
          <w:tcPr>
            <w:tcW w:w="192" w:type="pct"/>
            <w:gridSpan w:val="2"/>
            <w:vMerge/>
            <w:noWrap/>
            <w:vAlign w:val="center"/>
          </w:tcPr>
          <w:p w14:paraId="2BD87E27" w14:textId="77777777" w:rsidR="00EF228E" w:rsidRPr="001018B8" w:rsidRDefault="00EF228E" w:rsidP="00EF228E">
            <w:pPr>
              <w:spacing w:after="0" w:line="240" w:lineRule="auto"/>
              <w:jc w:val="center"/>
              <w:rPr>
                <w:rFonts w:ascii="Times New Roman" w:eastAsia="Times New Roman" w:hAnsi="Times New Roman" w:cs="Times New Roman"/>
                <w:sz w:val="18"/>
                <w:szCs w:val="18"/>
                <w:lang w:eastAsia="pl-PL"/>
              </w:rPr>
            </w:pPr>
          </w:p>
        </w:tc>
        <w:tc>
          <w:tcPr>
            <w:tcW w:w="653" w:type="pct"/>
            <w:vMerge/>
            <w:textDirection w:val="btLr"/>
            <w:vAlign w:val="center"/>
          </w:tcPr>
          <w:p w14:paraId="2B6C583D" w14:textId="77777777" w:rsidR="00EF228E" w:rsidRPr="00F278C1" w:rsidRDefault="00EF228E" w:rsidP="00EF228E">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7681ED3B" w14:textId="683EAAD4" w:rsidR="00EF228E" w:rsidRPr="00F278C1" w:rsidRDefault="00EF228E" w:rsidP="00EF228E">
            <w:pPr>
              <w:spacing w:after="0" w:line="240" w:lineRule="auto"/>
              <w:jc w:val="center"/>
              <w:rPr>
                <w:rFonts w:ascii="Times New Roman" w:eastAsia="Times New Roman" w:hAnsi="Times New Roman" w:cs="Times New Roman"/>
                <w:sz w:val="18"/>
                <w:szCs w:val="18"/>
                <w:lang w:eastAsia="pl-PL"/>
              </w:rPr>
            </w:pPr>
            <w:r w:rsidRPr="00234CED">
              <w:rPr>
                <w:rFonts w:ascii="Times New Roman" w:eastAsia="Times New Roman" w:hAnsi="Times New Roman" w:cs="Times New Roman"/>
                <w:sz w:val="18"/>
                <w:szCs w:val="18"/>
                <w:lang w:eastAsia="pl-PL"/>
              </w:rPr>
              <w:t>PLRO141 - Liczba instytucji kultury objętych wsparciem</w:t>
            </w:r>
            <w:r>
              <w:rPr>
                <w:rStyle w:val="Odwoanieprzypisudolnego"/>
                <w:rFonts w:ascii="Times New Roman" w:eastAsia="Times New Roman" w:hAnsi="Times New Roman" w:cs="Times New Roman"/>
                <w:sz w:val="18"/>
                <w:szCs w:val="18"/>
                <w:lang w:eastAsia="pl-PL"/>
              </w:rPr>
              <w:footnoteReference w:id="44"/>
            </w:r>
          </w:p>
        </w:tc>
        <w:tc>
          <w:tcPr>
            <w:tcW w:w="275" w:type="pct"/>
            <w:vAlign w:val="center"/>
          </w:tcPr>
          <w:p w14:paraId="7176DECD" w14:textId="1BBE731D"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 szt.</w:t>
            </w:r>
          </w:p>
        </w:tc>
        <w:tc>
          <w:tcPr>
            <w:tcW w:w="237" w:type="pct"/>
            <w:vAlign w:val="center"/>
          </w:tcPr>
          <w:p w14:paraId="784E4DBD" w14:textId="7452D8C7"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w:t>
            </w:r>
          </w:p>
        </w:tc>
        <w:tc>
          <w:tcPr>
            <w:tcW w:w="279" w:type="pct"/>
            <w:vAlign w:val="center"/>
          </w:tcPr>
          <w:p w14:paraId="6F0941D2" w14:textId="295341CE"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 xml:space="preserve">0 szt. </w:t>
            </w:r>
          </w:p>
        </w:tc>
        <w:tc>
          <w:tcPr>
            <w:tcW w:w="231" w:type="pct"/>
            <w:vAlign w:val="center"/>
          </w:tcPr>
          <w:p w14:paraId="512F005C" w14:textId="7A104AE2"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w:t>
            </w:r>
          </w:p>
        </w:tc>
        <w:tc>
          <w:tcPr>
            <w:tcW w:w="263" w:type="pct"/>
            <w:gridSpan w:val="2"/>
            <w:vAlign w:val="center"/>
          </w:tcPr>
          <w:p w14:paraId="132DB8FE" w14:textId="6DFC4D12" w:rsidR="00EF228E" w:rsidRPr="00FD4C6D" w:rsidRDefault="0037147E" w:rsidP="00EF228E">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4</w:t>
            </w:r>
            <w:r w:rsidR="00EF228E" w:rsidRPr="00FD4C6D">
              <w:rPr>
                <w:rFonts w:ascii="Times New Roman" w:hAnsi="Times New Roman" w:cs="Times New Roman"/>
                <w:sz w:val="18"/>
                <w:szCs w:val="18"/>
              </w:rPr>
              <w:t xml:space="preserve"> szt. </w:t>
            </w:r>
          </w:p>
        </w:tc>
        <w:tc>
          <w:tcPr>
            <w:tcW w:w="267" w:type="pct"/>
            <w:vAlign w:val="center"/>
          </w:tcPr>
          <w:p w14:paraId="5C1EAD81" w14:textId="015FFA9B"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100%</w:t>
            </w:r>
          </w:p>
        </w:tc>
        <w:tc>
          <w:tcPr>
            <w:tcW w:w="239" w:type="pct"/>
            <w:gridSpan w:val="2"/>
            <w:vAlign w:val="center"/>
          </w:tcPr>
          <w:p w14:paraId="1FF327C6" w14:textId="5A1DB285"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 szt.</w:t>
            </w:r>
          </w:p>
        </w:tc>
        <w:tc>
          <w:tcPr>
            <w:tcW w:w="279" w:type="pct"/>
            <w:vAlign w:val="center"/>
          </w:tcPr>
          <w:p w14:paraId="4E499EB6" w14:textId="40568A95"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100%</w:t>
            </w:r>
          </w:p>
        </w:tc>
        <w:tc>
          <w:tcPr>
            <w:tcW w:w="220" w:type="pct"/>
            <w:vAlign w:val="center"/>
          </w:tcPr>
          <w:p w14:paraId="795A8667" w14:textId="530F5B82"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 szt.</w:t>
            </w:r>
          </w:p>
        </w:tc>
        <w:tc>
          <w:tcPr>
            <w:tcW w:w="256" w:type="pct"/>
            <w:vAlign w:val="center"/>
          </w:tcPr>
          <w:p w14:paraId="20E318E7" w14:textId="0F365ADA"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100%</w:t>
            </w:r>
          </w:p>
        </w:tc>
        <w:tc>
          <w:tcPr>
            <w:tcW w:w="251" w:type="pct"/>
            <w:vAlign w:val="center"/>
          </w:tcPr>
          <w:p w14:paraId="433F1695" w14:textId="334821C1"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 szt.</w:t>
            </w:r>
          </w:p>
        </w:tc>
        <w:tc>
          <w:tcPr>
            <w:tcW w:w="254" w:type="pct"/>
            <w:vAlign w:val="center"/>
          </w:tcPr>
          <w:p w14:paraId="6652229A" w14:textId="7143CAAB"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100%</w:t>
            </w:r>
          </w:p>
        </w:tc>
        <w:tc>
          <w:tcPr>
            <w:tcW w:w="305" w:type="pct"/>
            <w:vAlign w:val="center"/>
          </w:tcPr>
          <w:p w14:paraId="78064AEE" w14:textId="50C2EEFE" w:rsidR="00EF228E" w:rsidRPr="00FD4C6D" w:rsidRDefault="00EF228E" w:rsidP="00EF228E">
            <w:pPr>
              <w:spacing w:after="0" w:line="240" w:lineRule="auto"/>
              <w:jc w:val="center"/>
              <w:rPr>
                <w:rFonts w:ascii="Times New Roman" w:eastAsia="Times New Roman" w:hAnsi="Times New Roman" w:cs="Times New Roman"/>
                <w:sz w:val="18"/>
                <w:szCs w:val="18"/>
                <w:lang w:eastAsia="pl-PL"/>
              </w:rPr>
            </w:pPr>
            <w:r w:rsidRPr="00FD4C6D">
              <w:rPr>
                <w:rFonts w:ascii="Times New Roman" w:eastAsia="Times New Roman" w:hAnsi="Times New Roman" w:cs="Times New Roman"/>
                <w:sz w:val="18"/>
                <w:szCs w:val="18"/>
                <w:lang w:eastAsia="pl-PL"/>
              </w:rPr>
              <w:t>EFRR</w:t>
            </w:r>
          </w:p>
        </w:tc>
      </w:tr>
      <w:tr w:rsidR="00400ADC" w:rsidRPr="001018B8" w14:paraId="2F68E8A1" w14:textId="77777777" w:rsidTr="0069661A">
        <w:trPr>
          <w:trHeight w:val="960"/>
        </w:trPr>
        <w:tc>
          <w:tcPr>
            <w:tcW w:w="192" w:type="pct"/>
            <w:gridSpan w:val="2"/>
            <w:vMerge/>
            <w:noWrap/>
            <w:vAlign w:val="center"/>
          </w:tcPr>
          <w:p w14:paraId="4D46F995" w14:textId="77777777" w:rsidR="00400ADC" w:rsidRPr="001018B8" w:rsidRDefault="00400ADC" w:rsidP="009F4C11">
            <w:pPr>
              <w:spacing w:after="0" w:line="240" w:lineRule="auto"/>
              <w:jc w:val="center"/>
              <w:rPr>
                <w:rFonts w:ascii="Times New Roman" w:eastAsia="Times New Roman" w:hAnsi="Times New Roman" w:cs="Times New Roman"/>
                <w:sz w:val="18"/>
                <w:szCs w:val="18"/>
                <w:lang w:eastAsia="pl-PL"/>
              </w:rPr>
            </w:pPr>
          </w:p>
        </w:tc>
        <w:tc>
          <w:tcPr>
            <w:tcW w:w="653" w:type="pct"/>
            <w:vMerge/>
            <w:textDirection w:val="btLr"/>
            <w:vAlign w:val="center"/>
          </w:tcPr>
          <w:p w14:paraId="36E1AF08" w14:textId="77777777" w:rsidR="00400ADC" w:rsidRPr="00F278C1" w:rsidRDefault="00400ADC" w:rsidP="009F4C11">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0B04A0F3" w14:textId="39C26A02" w:rsidR="00400ADC" w:rsidRPr="00F278C1" w:rsidRDefault="00400ADC" w:rsidP="009F4C11">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RCO 080 – Wspierane strategie rozwoju lokalnego kierowanego  przez społeczność</w:t>
            </w:r>
            <w:r w:rsidR="003D3D7B" w:rsidRPr="00F278C1">
              <w:rPr>
                <w:rStyle w:val="Odwoanieprzypisudolnego"/>
                <w:rFonts w:ascii="Times New Roman" w:eastAsia="Times New Roman" w:hAnsi="Times New Roman" w:cs="Times New Roman"/>
                <w:sz w:val="18"/>
                <w:szCs w:val="18"/>
                <w:lang w:eastAsia="pl-PL"/>
              </w:rPr>
              <w:footnoteReference w:id="45"/>
            </w:r>
          </w:p>
        </w:tc>
        <w:tc>
          <w:tcPr>
            <w:tcW w:w="275" w:type="pct"/>
            <w:vAlign w:val="center"/>
          </w:tcPr>
          <w:p w14:paraId="4B9F31FD" w14:textId="1D4C246D"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37" w:type="pct"/>
            <w:vAlign w:val="center"/>
          </w:tcPr>
          <w:p w14:paraId="354D9B17" w14:textId="0D1E20F9"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vAlign w:val="center"/>
          </w:tcPr>
          <w:p w14:paraId="7D439592" w14:textId="322D16D9" w:rsidR="00400ADC" w:rsidRPr="00F278C1" w:rsidRDefault="0066351F" w:rsidP="009F4C11">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00400ADC" w:rsidRPr="00F278C1">
              <w:rPr>
                <w:rFonts w:ascii="Times New Roman" w:hAnsi="Times New Roman" w:cs="Times New Roman"/>
                <w:sz w:val="18"/>
                <w:szCs w:val="18"/>
              </w:rPr>
              <w:t xml:space="preserve"> szt. </w:t>
            </w:r>
          </w:p>
        </w:tc>
        <w:tc>
          <w:tcPr>
            <w:tcW w:w="231" w:type="pct"/>
            <w:vAlign w:val="center"/>
          </w:tcPr>
          <w:p w14:paraId="24CE088A" w14:textId="06D26165"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63" w:type="pct"/>
            <w:gridSpan w:val="2"/>
            <w:vAlign w:val="center"/>
          </w:tcPr>
          <w:p w14:paraId="0F2A4B69" w14:textId="78F14871" w:rsidR="00400ADC" w:rsidRPr="009046C1" w:rsidRDefault="0066351F" w:rsidP="009F4C11">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4</w:t>
            </w:r>
            <w:r w:rsidR="00400ADC" w:rsidRPr="009046C1">
              <w:rPr>
                <w:rFonts w:ascii="Times New Roman" w:hAnsi="Times New Roman" w:cs="Times New Roman"/>
                <w:sz w:val="18"/>
                <w:szCs w:val="18"/>
              </w:rPr>
              <w:t xml:space="preserve"> szt. </w:t>
            </w:r>
          </w:p>
        </w:tc>
        <w:tc>
          <w:tcPr>
            <w:tcW w:w="267" w:type="pct"/>
            <w:vAlign w:val="center"/>
          </w:tcPr>
          <w:p w14:paraId="649BB43D" w14:textId="40286F66" w:rsidR="00400ADC" w:rsidRPr="009046C1" w:rsidRDefault="00400ADC" w:rsidP="009F4C11">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100%</w:t>
            </w:r>
          </w:p>
        </w:tc>
        <w:tc>
          <w:tcPr>
            <w:tcW w:w="239" w:type="pct"/>
            <w:gridSpan w:val="2"/>
            <w:vAlign w:val="center"/>
          </w:tcPr>
          <w:p w14:paraId="445E71BC" w14:textId="6A466ABA"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79" w:type="pct"/>
            <w:vAlign w:val="center"/>
          </w:tcPr>
          <w:p w14:paraId="763E1083" w14:textId="2A795722"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vAlign w:val="center"/>
          </w:tcPr>
          <w:p w14:paraId="460C5BEA" w14:textId="0C108CF8"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6" w:type="pct"/>
            <w:vAlign w:val="center"/>
          </w:tcPr>
          <w:p w14:paraId="632EF041" w14:textId="71FCC2DC"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vAlign w:val="center"/>
          </w:tcPr>
          <w:p w14:paraId="1AC3DC0F" w14:textId="08CC57AE"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4" w:type="pct"/>
            <w:vAlign w:val="center"/>
          </w:tcPr>
          <w:p w14:paraId="66DDFB3F" w14:textId="224C551A"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vAlign w:val="center"/>
          </w:tcPr>
          <w:p w14:paraId="6CFC8AE2" w14:textId="65698456" w:rsidR="00400ADC" w:rsidRPr="00F278C1" w:rsidRDefault="00400ADC" w:rsidP="009F4C11">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400ADC" w:rsidRPr="001018B8" w14:paraId="2EB593C8" w14:textId="77777777" w:rsidTr="0069661A">
        <w:trPr>
          <w:trHeight w:val="960"/>
        </w:trPr>
        <w:tc>
          <w:tcPr>
            <w:tcW w:w="192" w:type="pct"/>
            <w:gridSpan w:val="2"/>
            <w:vMerge/>
            <w:noWrap/>
            <w:vAlign w:val="center"/>
          </w:tcPr>
          <w:p w14:paraId="7D2F5969" w14:textId="77777777" w:rsidR="00400ADC" w:rsidRPr="001018B8" w:rsidRDefault="00400ADC" w:rsidP="005F65E3">
            <w:pPr>
              <w:spacing w:after="0" w:line="240" w:lineRule="auto"/>
              <w:jc w:val="center"/>
              <w:rPr>
                <w:rFonts w:ascii="Times New Roman" w:eastAsia="Times New Roman" w:hAnsi="Times New Roman" w:cs="Times New Roman"/>
                <w:sz w:val="18"/>
                <w:szCs w:val="18"/>
                <w:lang w:eastAsia="pl-PL"/>
              </w:rPr>
            </w:pPr>
          </w:p>
        </w:tc>
        <w:tc>
          <w:tcPr>
            <w:tcW w:w="653" w:type="pct"/>
            <w:vMerge/>
            <w:textDirection w:val="btLr"/>
            <w:vAlign w:val="center"/>
          </w:tcPr>
          <w:p w14:paraId="1C861BC4" w14:textId="77777777" w:rsidR="00400ADC" w:rsidRPr="00F278C1" w:rsidRDefault="00400ADC" w:rsidP="005F65E3">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5FE3E32D" w14:textId="6C00FF92" w:rsidR="00400ADC" w:rsidRPr="00F278C1" w:rsidRDefault="00400ADC" w:rsidP="005F65E3">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RCO 074 – Ludność objęta projektami w ramach strategii zintegrowanego rozwoju terytorialnego</w:t>
            </w:r>
            <w:r w:rsidR="003D3D7B" w:rsidRPr="00F278C1">
              <w:rPr>
                <w:rStyle w:val="Odwoanieprzypisudolnego"/>
                <w:rFonts w:ascii="Times New Roman" w:eastAsia="Times New Roman" w:hAnsi="Times New Roman" w:cs="Times New Roman"/>
                <w:sz w:val="18"/>
                <w:szCs w:val="18"/>
                <w:lang w:eastAsia="pl-PL"/>
              </w:rPr>
              <w:footnoteReference w:id="46"/>
            </w:r>
          </w:p>
        </w:tc>
        <w:tc>
          <w:tcPr>
            <w:tcW w:w="275" w:type="pct"/>
            <w:vAlign w:val="center"/>
          </w:tcPr>
          <w:p w14:paraId="448F1F4C" w14:textId="03E75811"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37" w:type="pct"/>
            <w:vAlign w:val="center"/>
          </w:tcPr>
          <w:p w14:paraId="41B07A4E" w14:textId="36BCFDD1"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vAlign w:val="center"/>
          </w:tcPr>
          <w:p w14:paraId="2A50D80E" w14:textId="44A33228" w:rsidR="00400ADC" w:rsidRPr="00F278C1" w:rsidRDefault="00F278C1"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r w:rsidR="00400ADC" w:rsidRPr="00F278C1">
              <w:rPr>
                <w:rFonts w:ascii="Times New Roman" w:hAnsi="Times New Roman" w:cs="Times New Roman"/>
                <w:sz w:val="18"/>
                <w:szCs w:val="18"/>
              </w:rPr>
              <w:t xml:space="preserve"> os.</w:t>
            </w:r>
          </w:p>
        </w:tc>
        <w:tc>
          <w:tcPr>
            <w:tcW w:w="231" w:type="pct"/>
            <w:vAlign w:val="center"/>
          </w:tcPr>
          <w:p w14:paraId="7A7D6321" w14:textId="6B29A704"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63" w:type="pct"/>
            <w:gridSpan w:val="2"/>
            <w:vAlign w:val="center"/>
          </w:tcPr>
          <w:p w14:paraId="3750E538" w14:textId="243C8759" w:rsidR="00400ADC" w:rsidRPr="009046C1" w:rsidRDefault="0066351F"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2000</w:t>
            </w:r>
            <w:r w:rsidR="00400ADC" w:rsidRPr="009046C1">
              <w:rPr>
                <w:rFonts w:ascii="Times New Roman" w:hAnsi="Times New Roman" w:cs="Times New Roman"/>
                <w:sz w:val="18"/>
                <w:szCs w:val="18"/>
              </w:rPr>
              <w:t xml:space="preserve"> os.</w:t>
            </w:r>
          </w:p>
        </w:tc>
        <w:tc>
          <w:tcPr>
            <w:tcW w:w="267" w:type="pct"/>
            <w:vAlign w:val="center"/>
          </w:tcPr>
          <w:p w14:paraId="3576757A" w14:textId="12FA2FC7" w:rsidR="00400ADC" w:rsidRPr="009046C1" w:rsidRDefault="00400ADC"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100%</w:t>
            </w:r>
          </w:p>
        </w:tc>
        <w:tc>
          <w:tcPr>
            <w:tcW w:w="239" w:type="pct"/>
            <w:gridSpan w:val="2"/>
            <w:vAlign w:val="center"/>
          </w:tcPr>
          <w:p w14:paraId="1C85A4E3" w14:textId="23BED365"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79" w:type="pct"/>
            <w:vAlign w:val="center"/>
          </w:tcPr>
          <w:p w14:paraId="4E134A97" w14:textId="5F58BB49"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vAlign w:val="center"/>
          </w:tcPr>
          <w:p w14:paraId="5521708D" w14:textId="2E39C0AC"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w:t>
            </w:r>
            <w:r w:rsidR="005C11CC" w:rsidRPr="00F278C1">
              <w:rPr>
                <w:rFonts w:ascii="Times New Roman" w:hAnsi="Times New Roman" w:cs="Times New Roman"/>
                <w:sz w:val="18"/>
                <w:szCs w:val="18"/>
              </w:rPr>
              <w:t>os</w:t>
            </w:r>
            <w:r w:rsidRPr="00F278C1">
              <w:rPr>
                <w:rFonts w:ascii="Times New Roman" w:hAnsi="Times New Roman" w:cs="Times New Roman"/>
                <w:sz w:val="18"/>
                <w:szCs w:val="18"/>
              </w:rPr>
              <w:t xml:space="preserve">. </w:t>
            </w:r>
          </w:p>
        </w:tc>
        <w:tc>
          <w:tcPr>
            <w:tcW w:w="256" w:type="pct"/>
            <w:vAlign w:val="center"/>
          </w:tcPr>
          <w:p w14:paraId="7EE7A810" w14:textId="0E7B3229"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vAlign w:val="center"/>
          </w:tcPr>
          <w:p w14:paraId="18275BA9" w14:textId="732E7B06"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w:t>
            </w:r>
            <w:r w:rsidR="005C11CC" w:rsidRPr="00F278C1">
              <w:rPr>
                <w:rFonts w:ascii="Times New Roman" w:hAnsi="Times New Roman" w:cs="Times New Roman"/>
                <w:sz w:val="18"/>
                <w:szCs w:val="18"/>
              </w:rPr>
              <w:t>os</w:t>
            </w:r>
            <w:r w:rsidRPr="00F278C1">
              <w:rPr>
                <w:rFonts w:ascii="Times New Roman" w:hAnsi="Times New Roman" w:cs="Times New Roman"/>
                <w:sz w:val="18"/>
                <w:szCs w:val="18"/>
              </w:rPr>
              <w:t>.</w:t>
            </w:r>
          </w:p>
        </w:tc>
        <w:tc>
          <w:tcPr>
            <w:tcW w:w="254" w:type="pct"/>
            <w:vAlign w:val="center"/>
          </w:tcPr>
          <w:p w14:paraId="38F420F6" w14:textId="7DC48EC3"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vAlign w:val="center"/>
          </w:tcPr>
          <w:p w14:paraId="08A14A8C" w14:textId="0AE8177A" w:rsidR="00400ADC" w:rsidRPr="00F278C1" w:rsidRDefault="00400ADC" w:rsidP="005F65E3">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5F65E3" w:rsidRPr="001018B8" w14:paraId="3477E6EB" w14:textId="77777777" w:rsidTr="00454DE6">
        <w:trPr>
          <w:trHeight w:val="960"/>
        </w:trPr>
        <w:tc>
          <w:tcPr>
            <w:tcW w:w="845" w:type="pct"/>
            <w:gridSpan w:val="3"/>
            <w:vAlign w:val="center"/>
          </w:tcPr>
          <w:p w14:paraId="6A89C948" w14:textId="45DAB611"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1.1 (przedsięwzięcie nr 1.1)</w:t>
            </w:r>
          </w:p>
        </w:tc>
        <w:tc>
          <w:tcPr>
            <w:tcW w:w="799" w:type="pct"/>
            <w:vAlign w:val="center"/>
          </w:tcPr>
          <w:p w14:paraId="42FBCCE3" w14:textId="0EE9946B"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R.41PR Łączenie obszarów wiejskich w Europie: odsetek ludności wiejskiej korzystającej z lepszego dostępu do usług </w:t>
            </w:r>
            <w:r w:rsidRPr="001018B8">
              <w:rPr>
                <w:rFonts w:ascii="Times New Roman" w:eastAsia="Times New Roman" w:hAnsi="Times New Roman" w:cs="Times New Roman"/>
                <w:sz w:val="18"/>
                <w:szCs w:val="18"/>
                <w:lang w:eastAsia="pl-PL"/>
              </w:rPr>
              <w:br/>
            </w:r>
            <w:r w:rsidRPr="001018B8">
              <w:rPr>
                <w:rFonts w:ascii="Times New Roman" w:eastAsia="Times New Roman" w:hAnsi="Times New Roman" w:cs="Times New Roman"/>
                <w:sz w:val="18"/>
                <w:szCs w:val="18"/>
                <w:lang w:eastAsia="pl-PL"/>
              </w:rPr>
              <w:lastRenderedPageBreak/>
              <w:t>i infrastruktury dzięki wsparciu z WPR</w:t>
            </w:r>
          </w:p>
        </w:tc>
        <w:tc>
          <w:tcPr>
            <w:tcW w:w="275" w:type="pct"/>
            <w:vAlign w:val="center"/>
          </w:tcPr>
          <w:p w14:paraId="50EFF25C" w14:textId="31EF8585"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lastRenderedPageBreak/>
              <w:t>0 os.</w:t>
            </w:r>
          </w:p>
        </w:tc>
        <w:tc>
          <w:tcPr>
            <w:tcW w:w="237" w:type="pct"/>
            <w:shd w:val="clear" w:color="000000" w:fill="D9D9D9"/>
            <w:vAlign w:val="center"/>
          </w:tcPr>
          <w:p w14:paraId="2031A1B8" w14:textId="4CE1FF14"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2B15D1B5" w14:textId="22FB190C"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1" w:type="pct"/>
            <w:shd w:val="clear" w:color="000000" w:fill="D9D9D9"/>
            <w:vAlign w:val="center"/>
          </w:tcPr>
          <w:p w14:paraId="7F1AD9A0" w14:textId="450CE354"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63" w:type="pct"/>
            <w:gridSpan w:val="2"/>
            <w:vAlign w:val="center"/>
          </w:tcPr>
          <w:p w14:paraId="441BDD44" w14:textId="0E9FC952" w:rsidR="005F65E3" w:rsidRPr="009046C1" w:rsidRDefault="0066351F"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72</w:t>
            </w:r>
            <w:r w:rsidR="005F65E3" w:rsidRPr="009046C1">
              <w:rPr>
                <w:rFonts w:ascii="Times New Roman" w:hAnsi="Times New Roman" w:cs="Times New Roman"/>
                <w:sz w:val="18"/>
                <w:szCs w:val="18"/>
              </w:rPr>
              <w:t>0 os.</w:t>
            </w:r>
          </w:p>
        </w:tc>
        <w:tc>
          <w:tcPr>
            <w:tcW w:w="267" w:type="pct"/>
            <w:shd w:val="clear" w:color="000000" w:fill="D9D9D9"/>
            <w:vAlign w:val="center"/>
          </w:tcPr>
          <w:p w14:paraId="7C044334" w14:textId="53652BF1"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39" w:type="pct"/>
            <w:gridSpan w:val="2"/>
            <w:vAlign w:val="center"/>
          </w:tcPr>
          <w:p w14:paraId="4A93295C" w14:textId="6B53AB98"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79" w:type="pct"/>
            <w:shd w:val="clear" w:color="000000" w:fill="D9D9D9"/>
            <w:vAlign w:val="center"/>
          </w:tcPr>
          <w:p w14:paraId="0AA697D9" w14:textId="03EAC768"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vAlign w:val="center"/>
          </w:tcPr>
          <w:p w14:paraId="341C291D" w14:textId="60F08485"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shd w:val="clear" w:color="000000" w:fill="D9D9D9"/>
            <w:vAlign w:val="center"/>
          </w:tcPr>
          <w:p w14:paraId="376209BD" w14:textId="0618D4D0"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vAlign w:val="center"/>
          </w:tcPr>
          <w:p w14:paraId="471C6716" w14:textId="01A8D1A9"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vAlign w:val="center"/>
          </w:tcPr>
          <w:p w14:paraId="27AB7F26" w14:textId="447FE64F"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vAlign w:val="center"/>
            <w:hideMark/>
          </w:tcPr>
          <w:p w14:paraId="7939AB92" w14:textId="2BC8E395" w:rsidR="005F65E3" w:rsidRPr="001018B8" w:rsidRDefault="005F65E3" w:rsidP="005F65E3">
            <w:pPr>
              <w:spacing w:after="0" w:line="240" w:lineRule="auto"/>
              <w:jc w:val="center"/>
              <w:rPr>
                <w:rFonts w:ascii="Times New Roman" w:eastAsia="Times New Roman" w:hAnsi="Times New Roman" w:cs="Times New Roman"/>
                <w:strike/>
                <w:sz w:val="18"/>
                <w:szCs w:val="18"/>
                <w:lang w:eastAsia="pl-PL"/>
              </w:rPr>
            </w:pPr>
            <w:r w:rsidRPr="001018B8">
              <w:rPr>
                <w:rFonts w:ascii="Times New Roman" w:hAnsi="Times New Roman" w:cs="Times New Roman"/>
                <w:sz w:val="18"/>
                <w:szCs w:val="18"/>
              </w:rPr>
              <w:t>EFRROW</w:t>
            </w:r>
          </w:p>
        </w:tc>
      </w:tr>
      <w:tr w:rsidR="005F65E3" w:rsidRPr="001018B8" w14:paraId="37A79B8D" w14:textId="77777777" w:rsidTr="0069661A">
        <w:trPr>
          <w:trHeight w:val="960"/>
        </w:trPr>
        <w:tc>
          <w:tcPr>
            <w:tcW w:w="845" w:type="pct"/>
            <w:gridSpan w:val="3"/>
            <w:vAlign w:val="center"/>
          </w:tcPr>
          <w:p w14:paraId="640B3ED4" w14:textId="3D4D3FF8"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1.2 (przedsięwzięcie nr 1.2)</w:t>
            </w:r>
          </w:p>
        </w:tc>
        <w:tc>
          <w:tcPr>
            <w:tcW w:w="799" w:type="pct"/>
            <w:vAlign w:val="center"/>
          </w:tcPr>
          <w:p w14:paraId="1E762934" w14:textId="6BEED73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36176FBB" w14:textId="44C34E8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3C26297B" w14:textId="13A90430"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vAlign w:val="center"/>
          </w:tcPr>
          <w:p w14:paraId="1F1237A4" w14:textId="5C786D15" w:rsidR="005F65E3" w:rsidRPr="001018B8" w:rsidRDefault="005F65E3" w:rsidP="005F65E3">
            <w:pPr>
              <w:spacing w:after="0" w:line="240" w:lineRule="auto"/>
              <w:jc w:val="right"/>
              <w:rPr>
                <w:rFonts w:ascii="Times New Roman" w:hAnsi="Times New Roman" w:cs="Times New Roman"/>
                <w:strike/>
                <w:sz w:val="18"/>
                <w:szCs w:val="18"/>
              </w:rPr>
            </w:pPr>
            <w:r w:rsidRPr="009046C1">
              <w:rPr>
                <w:rFonts w:ascii="Times New Roman" w:hAnsi="Times New Roman" w:cs="Times New Roman"/>
                <w:sz w:val="18"/>
                <w:szCs w:val="18"/>
              </w:rPr>
              <w:t>0 os.</w:t>
            </w:r>
          </w:p>
        </w:tc>
        <w:tc>
          <w:tcPr>
            <w:tcW w:w="231" w:type="pct"/>
            <w:shd w:val="clear" w:color="000000" w:fill="D9D9D9"/>
            <w:vAlign w:val="center"/>
          </w:tcPr>
          <w:p w14:paraId="18ED4DE5" w14:textId="1B599E9E"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63" w:type="pct"/>
            <w:gridSpan w:val="2"/>
            <w:vAlign w:val="center"/>
          </w:tcPr>
          <w:p w14:paraId="62D21053" w14:textId="5E2F6D13" w:rsidR="005F65E3" w:rsidRPr="009046C1" w:rsidRDefault="0066351F"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6</w:t>
            </w:r>
            <w:r w:rsidR="005F65E3" w:rsidRPr="009046C1">
              <w:rPr>
                <w:rFonts w:ascii="Times New Roman" w:hAnsi="Times New Roman" w:cs="Times New Roman"/>
                <w:sz w:val="18"/>
                <w:szCs w:val="18"/>
              </w:rPr>
              <w:t>0 os.</w:t>
            </w:r>
          </w:p>
        </w:tc>
        <w:tc>
          <w:tcPr>
            <w:tcW w:w="267" w:type="pct"/>
            <w:shd w:val="clear" w:color="000000" w:fill="D9D9D9"/>
            <w:vAlign w:val="center"/>
          </w:tcPr>
          <w:p w14:paraId="2FC91A98" w14:textId="668DC42B" w:rsidR="005F65E3" w:rsidRPr="009046C1" w:rsidRDefault="005F65E3"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39" w:type="pct"/>
            <w:gridSpan w:val="2"/>
            <w:vAlign w:val="center"/>
          </w:tcPr>
          <w:p w14:paraId="510DF5E9" w14:textId="67AB9ACF"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79" w:type="pct"/>
            <w:shd w:val="clear" w:color="000000" w:fill="D9D9D9"/>
            <w:vAlign w:val="center"/>
          </w:tcPr>
          <w:p w14:paraId="1F9FCA6E" w14:textId="3D5ED456"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5025AF2F" w14:textId="7A04B89C"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56" w:type="pct"/>
            <w:shd w:val="clear" w:color="000000" w:fill="D9D9D9"/>
            <w:vAlign w:val="center"/>
          </w:tcPr>
          <w:p w14:paraId="50BE7404" w14:textId="222B42E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3575A468" w14:textId="70B2E9C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7D30F348" w14:textId="1ABFE1F9"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59F218A0" w14:textId="77777777" w:rsidR="005F65E3" w:rsidRPr="001018B8" w:rsidRDefault="005F65E3" w:rsidP="005F65E3">
            <w:pPr>
              <w:spacing w:after="0" w:line="240" w:lineRule="auto"/>
              <w:jc w:val="center"/>
              <w:rPr>
                <w:rFonts w:ascii="Times New Roman" w:hAnsi="Times New Roman" w:cs="Times New Roman"/>
                <w:sz w:val="18"/>
                <w:szCs w:val="18"/>
              </w:rPr>
            </w:pPr>
          </w:p>
        </w:tc>
      </w:tr>
      <w:tr w:rsidR="005F65E3" w:rsidRPr="001018B8" w14:paraId="3914188B" w14:textId="77777777" w:rsidTr="0069661A">
        <w:trPr>
          <w:trHeight w:val="960"/>
        </w:trPr>
        <w:tc>
          <w:tcPr>
            <w:tcW w:w="845" w:type="pct"/>
            <w:gridSpan w:val="3"/>
            <w:vAlign w:val="center"/>
          </w:tcPr>
          <w:p w14:paraId="123704F2" w14:textId="142502EB"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1.3 (przedsięwzięcie nr 1.3)</w:t>
            </w:r>
          </w:p>
        </w:tc>
        <w:tc>
          <w:tcPr>
            <w:tcW w:w="799" w:type="pct"/>
            <w:vAlign w:val="center"/>
          </w:tcPr>
          <w:p w14:paraId="63C579C6" w14:textId="70FCE938"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29DD942C" w14:textId="318BF937"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348A1D66" w14:textId="61E46DCC"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vAlign w:val="center"/>
          </w:tcPr>
          <w:p w14:paraId="31969B7C" w14:textId="295B5C66" w:rsidR="005F65E3" w:rsidRPr="009046C1" w:rsidRDefault="005F65E3" w:rsidP="005F65E3">
            <w:pPr>
              <w:spacing w:after="0" w:line="240" w:lineRule="auto"/>
              <w:jc w:val="right"/>
              <w:rPr>
                <w:rFonts w:ascii="Times New Roman" w:hAnsi="Times New Roman" w:cs="Times New Roman"/>
                <w:strike/>
                <w:sz w:val="18"/>
                <w:szCs w:val="18"/>
              </w:rPr>
            </w:pPr>
            <w:r w:rsidRPr="009046C1">
              <w:rPr>
                <w:rFonts w:ascii="Times New Roman" w:hAnsi="Times New Roman" w:cs="Times New Roman"/>
                <w:sz w:val="18"/>
                <w:szCs w:val="18"/>
              </w:rPr>
              <w:t>0 os.</w:t>
            </w:r>
          </w:p>
        </w:tc>
        <w:tc>
          <w:tcPr>
            <w:tcW w:w="231" w:type="pct"/>
            <w:shd w:val="clear" w:color="000000" w:fill="D9D9D9"/>
            <w:vAlign w:val="center"/>
          </w:tcPr>
          <w:p w14:paraId="79D7BE2F" w14:textId="430CE906" w:rsidR="005F65E3" w:rsidRPr="009046C1" w:rsidRDefault="005F65E3"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63" w:type="pct"/>
            <w:gridSpan w:val="2"/>
            <w:vAlign w:val="center"/>
          </w:tcPr>
          <w:p w14:paraId="64A7FE9E" w14:textId="12FDB026" w:rsidR="005F65E3" w:rsidRPr="009046C1" w:rsidRDefault="0066351F"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6</w:t>
            </w:r>
            <w:r w:rsidR="005F65E3" w:rsidRPr="009046C1">
              <w:rPr>
                <w:rFonts w:ascii="Times New Roman" w:hAnsi="Times New Roman" w:cs="Times New Roman"/>
                <w:sz w:val="18"/>
                <w:szCs w:val="18"/>
              </w:rPr>
              <w:t>0 os.</w:t>
            </w:r>
          </w:p>
        </w:tc>
        <w:tc>
          <w:tcPr>
            <w:tcW w:w="267" w:type="pct"/>
            <w:shd w:val="clear" w:color="000000" w:fill="D9D9D9"/>
            <w:vAlign w:val="center"/>
          </w:tcPr>
          <w:p w14:paraId="1BDFE2D2" w14:textId="7BB77960" w:rsidR="005F65E3" w:rsidRPr="009046C1" w:rsidRDefault="005F65E3"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39" w:type="pct"/>
            <w:gridSpan w:val="2"/>
            <w:vAlign w:val="center"/>
          </w:tcPr>
          <w:p w14:paraId="770D4995" w14:textId="48B85827"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79" w:type="pct"/>
            <w:shd w:val="clear" w:color="000000" w:fill="D9D9D9"/>
            <w:vAlign w:val="center"/>
          </w:tcPr>
          <w:p w14:paraId="53CCDB47" w14:textId="631AA8CE"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75052043" w14:textId="10CAE279"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56" w:type="pct"/>
            <w:shd w:val="clear" w:color="000000" w:fill="D9D9D9"/>
            <w:vAlign w:val="center"/>
          </w:tcPr>
          <w:p w14:paraId="60B392A3" w14:textId="525EE431"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640D716C" w14:textId="1D651A66"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72C51FE3" w14:textId="4AB2726D"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0F6537A3" w14:textId="77777777" w:rsidR="005F65E3" w:rsidRPr="001018B8" w:rsidRDefault="005F65E3" w:rsidP="005F65E3">
            <w:pPr>
              <w:spacing w:after="0" w:line="240" w:lineRule="auto"/>
              <w:jc w:val="center"/>
              <w:rPr>
                <w:rFonts w:ascii="Times New Roman" w:hAnsi="Times New Roman" w:cs="Times New Roman"/>
                <w:sz w:val="18"/>
                <w:szCs w:val="18"/>
              </w:rPr>
            </w:pPr>
          </w:p>
        </w:tc>
      </w:tr>
      <w:tr w:rsidR="005F65E3" w:rsidRPr="001018B8" w14:paraId="40CC8E51" w14:textId="77777777" w:rsidTr="0069661A">
        <w:trPr>
          <w:trHeight w:val="960"/>
        </w:trPr>
        <w:tc>
          <w:tcPr>
            <w:tcW w:w="845" w:type="pct"/>
            <w:gridSpan w:val="3"/>
            <w:vAlign w:val="center"/>
          </w:tcPr>
          <w:p w14:paraId="686AA8E1" w14:textId="23AD0C5C"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1.4 (przedsięwzięcia nr 1.4)</w:t>
            </w:r>
          </w:p>
        </w:tc>
        <w:tc>
          <w:tcPr>
            <w:tcW w:w="799" w:type="pct"/>
            <w:vAlign w:val="center"/>
          </w:tcPr>
          <w:p w14:paraId="5EDDB2E7" w14:textId="7E028809"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R.37 Wzrost gospodarczy </w:t>
            </w:r>
            <w:r w:rsidRPr="001018B8">
              <w:rPr>
                <w:rFonts w:ascii="Times New Roman" w:eastAsia="Times New Roman" w:hAnsi="Times New Roman" w:cs="Times New Roman"/>
                <w:sz w:val="18"/>
                <w:szCs w:val="18"/>
                <w:lang w:eastAsia="pl-PL"/>
              </w:rPr>
              <w:br/>
              <w:t>i zatrudnienie na obszarach wiejskich – nowe miejsca pracy objęte wsparciem w ramach projektów WPR</w:t>
            </w:r>
          </w:p>
        </w:tc>
        <w:tc>
          <w:tcPr>
            <w:tcW w:w="275" w:type="pct"/>
            <w:vAlign w:val="center"/>
          </w:tcPr>
          <w:p w14:paraId="7A2528B9" w14:textId="4229B09D"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0szt.</w:t>
            </w:r>
          </w:p>
        </w:tc>
        <w:tc>
          <w:tcPr>
            <w:tcW w:w="237" w:type="pct"/>
            <w:shd w:val="clear" w:color="000000" w:fill="D9D9D9"/>
            <w:vAlign w:val="center"/>
          </w:tcPr>
          <w:p w14:paraId="7E98351E" w14:textId="54695944"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vAlign w:val="center"/>
          </w:tcPr>
          <w:p w14:paraId="303AC01A" w14:textId="25E4D289" w:rsidR="005F65E3" w:rsidRPr="009046C1" w:rsidRDefault="0066351F" w:rsidP="005F65E3">
            <w:pPr>
              <w:spacing w:after="0" w:line="240" w:lineRule="auto"/>
              <w:jc w:val="right"/>
              <w:rPr>
                <w:rFonts w:ascii="Times New Roman" w:hAnsi="Times New Roman" w:cs="Times New Roman"/>
                <w:strike/>
                <w:sz w:val="18"/>
                <w:szCs w:val="18"/>
              </w:rPr>
            </w:pPr>
            <w:r w:rsidRPr="009046C1">
              <w:rPr>
                <w:rFonts w:ascii="Times New Roman" w:hAnsi="Times New Roman" w:cs="Times New Roman"/>
                <w:sz w:val="18"/>
                <w:szCs w:val="18"/>
              </w:rPr>
              <w:t>0</w:t>
            </w:r>
            <w:r w:rsidR="005F65E3" w:rsidRPr="009046C1">
              <w:rPr>
                <w:rFonts w:ascii="Times New Roman" w:hAnsi="Times New Roman" w:cs="Times New Roman"/>
                <w:sz w:val="18"/>
                <w:szCs w:val="18"/>
              </w:rPr>
              <w:t xml:space="preserve"> szt.</w:t>
            </w:r>
          </w:p>
        </w:tc>
        <w:tc>
          <w:tcPr>
            <w:tcW w:w="231" w:type="pct"/>
            <w:shd w:val="clear" w:color="000000" w:fill="D9D9D9"/>
            <w:vAlign w:val="center"/>
          </w:tcPr>
          <w:p w14:paraId="58E87731" w14:textId="5328C081" w:rsidR="005F65E3" w:rsidRPr="009046C1" w:rsidRDefault="005F65E3"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63" w:type="pct"/>
            <w:gridSpan w:val="2"/>
            <w:vAlign w:val="center"/>
          </w:tcPr>
          <w:p w14:paraId="69317328" w14:textId="3159F605" w:rsidR="005F65E3" w:rsidRPr="009046C1" w:rsidRDefault="0066351F"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6</w:t>
            </w:r>
            <w:r w:rsidR="005F65E3" w:rsidRPr="009046C1">
              <w:rPr>
                <w:rFonts w:ascii="Times New Roman" w:hAnsi="Times New Roman" w:cs="Times New Roman"/>
                <w:sz w:val="18"/>
                <w:szCs w:val="18"/>
              </w:rPr>
              <w:t xml:space="preserve"> szt.</w:t>
            </w:r>
          </w:p>
        </w:tc>
        <w:tc>
          <w:tcPr>
            <w:tcW w:w="267" w:type="pct"/>
            <w:shd w:val="clear" w:color="000000" w:fill="D9D9D9"/>
            <w:vAlign w:val="center"/>
          </w:tcPr>
          <w:p w14:paraId="291BB600" w14:textId="5C37AEE6" w:rsidR="005F65E3" w:rsidRPr="009046C1" w:rsidRDefault="005F65E3"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39" w:type="pct"/>
            <w:gridSpan w:val="2"/>
            <w:vAlign w:val="center"/>
          </w:tcPr>
          <w:p w14:paraId="2721EA21" w14:textId="5F3D99E6"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79" w:type="pct"/>
            <w:shd w:val="clear" w:color="000000" w:fill="D9D9D9"/>
            <w:vAlign w:val="center"/>
          </w:tcPr>
          <w:p w14:paraId="5B1FBC71" w14:textId="5945FF6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6B8D2DB0" w14:textId="6D64972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6" w:type="pct"/>
            <w:shd w:val="clear" w:color="000000" w:fill="D9D9D9"/>
            <w:vAlign w:val="center"/>
          </w:tcPr>
          <w:p w14:paraId="221EB5B2" w14:textId="47082AA8"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0F2D31C7" w14:textId="1F594760"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4" w:type="pct"/>
            <w:vAlign w:val="center"/>
          </w:tcPr>
          <w:p w14:paraId="53DB570A" w14:textId="3F13E745"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20A6F9DE" w14:textId="77777777" w:rsidR="005F65E3" w:rsidRPr="001018B8" w:rsidRDefault="005F65E3" w:rsidP="005F65E3">
            <w:pPr>
              <w:spacing w:after="0" w:line="240" w:lineRule="auto"/>
              <w:jc w:val="center"/>
              <w:rPr>
                <w:rFonts w:ascii="Times New Roman" w:hAnsi="Times New Roman" w:cs="Times New Roman"/>
                <w:sz w:val="18"/>
                <w:szCs w:val="18"/>
              </w:rPr>
            </w:pPr>
          </w:p>
        </w:tc>
      </w:tr>
      <w:tr w:rsidR="005F65E3" w:rsidRPr="001018B8" w14:paraId="37784745" w14:textId="77777777" w:rsidTr="0069661A">
        <w:trPr>
          <w:trHeight w:val="960"/>
        </w:trPr>
        <w:tc>
          <w:tcPr>
            <w:tcW w:w="845" w:type="pct"/>
            <w:gridSpan w:val="3"/>
            <w:vAlign w:val="center"/>
          </w:tcPr>
          <w:p w14:paraId="198E5CA1" w14:textId="55A96A90"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1.5 (przedsięwzięcia nr 1,5)</w:t>
            </w:r>
          </w:p>
        </w:tc>
        <w:tc>
          <w:tcPr>
            <w:tcW w:w="799" w:type="pct"/>
            <w:vAlign w:val="center"/>
          </w:tcPr>
          <w:p w14:paraId="058441C4" w14:textId="73960586" w:rsidR="005F65E3" w:rsidRPr="00F278C1" w:rsidRDefault="005F65E3" w:rsidP="005F65E3">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R.39 Rozwój gospodarki wiejskiej: liczba przedsiębiorstw rolnych, w tym przedsiębiorstw zajmujących się biogospodarką, rozwiniętych dzięki wsparciu w ramach WPR</w:t>
            </w:r>
          </w:p>
        </w:tc>
        <w:tc>
          <w:tcPr>
            <w:tcW w:w="275" w:type="pct"/>
            <w:vAlign w:val="center"/>
          </w:tcPr>
          <w:p w14:paraId="3DDBB54D" w14:textId="1DCE4609" w:rsidR="005F65E3" w:rsidRPr="00F278C1" w:rsidRDefault="005F65E3"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0szt.</w:t>
            </w:r>
          </w:p>
        </w:tc>
        <w:tc>
          <w:tcPr>
            <w:tcW w:w="237" w:type="pct"/>
            <w:shd w:val="clear" w:color="000000" w:fill="D9D9D9"/>
            <w:vAlign w:val="center"/>
          </w:tcPr>
          <w:p w14:paraId="30C70E2F" w14:textId="0D618444" w:rsidR="005F65E3" w:rsidRPr="00F278C1" w:rsidRDefault="005F65E3"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w:t>
            </w:r>
          </w:p>
        </w:tc>
        <w:tc>
          <w:tcPr>
            <w:tcW w:w="279" w:type="pct"/>
            <w:vAlign w:val="center"/>
          </w:tcPr>
          <w:p w14:paraId="5F77F84A" w14:textId="68F16D7F" w:rsidR="005F65E3" w:rsidRPr="009046C1" w:rsidRDefault="0066351F" w:rsidP="005F65E3">
            <w:pPr>
              <w:spacing w:after="0" w:line="240" w:lineRule="auto"/>
              <w:jc w:val="right"/>
              <w:rPr>
                <w:rFonts w:ascii="Times New Roman" w:hAnsi="Times New Roman" w:cs="Times New Roman"/>
                <w:strike/>
                <w:sz w:val="18"/>
                <w:szCs w:val="18"/>
              </w:rPr>
            </w:pPr>
            <w:r w:rsidRPr="009046C1">
              <w:rPr>
                <w:rFonts w:ascii="Times New Roman" w:hAnsi="Times New Roman" w:cs="Times New Roman"/>
                <w:sz w:val="18"/>
                <w:szCs w:val="18"/>
              </w:rPr>
              <w:t>0</w:t>
            </w:r>
            <w:r w:rsidR="005F65E3" w:rsidRPr="009046C1">
              <w:rPr>
                <w:rFonts w:ascii="Times New Roman" w:hAnsi="Times New Roman" w:cs="Times New Roman"/>
                <w:sz w:val="18"/>
                <w:szCs w:val="18"/>
              </w:rPr>
              <w:t xml:space="preserve">  szt.</w:t>
            </w:r>
          </w:p>
        </w:tc>
        <w:tc>
          <w:tcPr>
            <w:tcW w:w="231" w:type="pct"/>
            <w:shd w:val="clear" w:color="000000" w:fill="D9D9D9"/>
            <w:vAlign w:val="center"/>
          </w:tcPr>
          <w:p w14:paraId="187D1935" w14:textId="56DEF040" w:rsidR="005F65E3" w:rsidRPr="009046C1" w:rsidRDefault="005F65E3"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63" w:type="pct"/>
            <w:gridSpan w:val="2"/>
            <w:vAlign w:val="center"/>
          </w:tcPr>
          <w:p w14:paraId="123CD66E" w14:textId="46242AF3" w:rsidR="005F65E3" w:rsidRPr="009046C1" w:rsidRDefault="0066351F"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7</w:t>
            </w:r>
            <w:r w:rsidR="005F65E3" w:rsidRPr="009046C1">
              <w:rPr>
                <w:rFonts w:ascii="Times New Roman" w:hAnsi="Times New Roman" w:cs="Times New Roman"/>
                <w:sz w:val="18"/>
                <w:szCs w:val="18"/>
              </w:rPr>
              <w:t xml:space="preserve"> szt.</w:t>
            </w:r>
          </w:p>
        </w:tc>
        <w:tc>
          <w:tcPr>
            <w:tcW w:w="267" w:type="pct"/>
            <w:shd w:val="clear" w:color="000000" w:fill="D9D9D9"/>
            <w:vAlign w:val="center"/>
          </w:tcPr>
          <w:p w14:paraId="42FAFB13" w14:textId="22FE439E" w:rsidR="005F65E3" w:rsidRPr="009046C1" w:rsidRDefault="005F65E3"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39" w:type="pct"/>
            <w:gridSpan w:val="2"/>
            <w:vAlign w:val="center"/>
          </w:tcPr>
          <w:p w14:paraId="317EDBD3" w14:textId="0F74BD1F"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79" w:type="pct"/>
            <w:shd w:val="clear" w:color="000000" w:fill="D9D9D9"/>
            <w:vAlign w:val="center"/>
          </w:tcPr>
          <w:p w14:paraId="6AC3F1E9" w14:textId="0C8814FF"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7A2463B0" w14:textId="5B9A4018"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6" w:type="pct"/>
            <w:shd w:val="clear" w:color="000000" w:fill="D9D9D9"/>
            <w:vAlign w:val="center"/>
          </w:tcPr>
          <w:p w14:paraId="6111544A" w14:textId="4799C12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70DB96BD" w14:textId="70947066"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4" w:type="pct"/>
            <w:vAlign w:val="center"/>
          </w:tcPr>
          <w:p w14:paraId="3332B42B" w14:textId="09A8FAD6"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3B36917D" w14:textId="77777777" w:rsidR="005F65E3" w:rsidRPr="001018B8" w:rsidRDefault="005F65E3" w:rsidP="005F65E3">
            <w:pPr>
              <w:spacing w:after="0" w:line="240" w:lineRule="auto"/>
              <w:jc w:val="center"/>
              <w:rPr>
                <w:rFonts w:ascii="Times New Roman" w:hAnsi="Times New Roman" w:cs="Times New Roman"/>
                <w:sz w:val="18"/>
                <w:szCs w:val="18"/>
              </w:rPr>
            </w:pPr>
          </w:p>
        </w:tc>
      </w:tr>
      <w:tr w:rsidR="005F65E3" w:rsidRPr="001018B8" w14:paraId="041CD4C6" w14:textId="77777777" w:rsidTr="0069661A">
        <w:trPr>
          <w:trHeight w:val="2172"/>
        </w:trPr>
        <w:tc>
          <w:tcPr>
            <w:tcW w:w="845" w:type="pct"/>
            <w:gridSpan w:val="3"/>
            <w:vAlign w:val="center"/>
            <w:hideMark/>
          </w:tcPr>
          <w:p w14:paraId="6F1C8FCF" w14:textId="7DAA9FC9"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1.6</w:t>
            </w:r>
          </w:p>
          <w:p w14:paraId="35C5F7E1" w14:textId="1937AF45"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(przedsięwzięcie nr 1.6,)</w:t>
            </w:r>
          </w:p>
        </w:tc>
        <w:tc>
          <w:tcPr>
            <w:tcW w:w="799" w:type="pct"/>
            <w:vAlign w:val="center"/>
            <w:hideMark/>
          </w:tcPr>
          <w:p w14:paraId="06C33A00" w14:textId="329C4EB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RCR 077 – liczba osób odwiedzających obiekty kulturalne i turystyczne objęte wsparciem</w:t>
            </w:r>
            <w:r w:rsidRPr="001018B8">
              <w:rPr>
                <w:rStyle w:val="Odwoanieprzypisudolnego"/>
                <w:rFonts w:ascii="Times New Roman" w:eastAsia="Times New Roman" w:hAnsi="Times New Roman" w:cs="Times New Roman"/>
                <w:sz w:val="18"/>
                <w:szCs w:val="18"/>
                <w:lang w:eastAsia="pl-PL"/>
              </w:rPr>
              <w:footnoteReference w:id="47"/>
            </w:r>
          </w:p>
        </w:tc>
        <w:tc>
          <w:tcPr>
            <w:tcW w:w="275" w:type="pct"/>
            <w:vAlign w:val="center"/>
            <w:hideMark/>
          </w:tcPr>
          <w:p w14:paraId="554BC748" w14:textId="42DBDC19"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odwiedzający/</w:t>
            </w:r>
          </w:p>
          <w:p w14:paraId="0A94BB84" w14:textId="4525C6E3"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rok</w:t>
            </w:r>
          </w:p>
        </w:tc>
        <w:tc>
          <w:tcPr>
            <w:tcW w:w="237" w:type="pct"/>
            <w:shd w:val="clear" w:color="000000" w:fill="D9D9D9"/>
            <w:vAlign w:val="center"/>
            <w:hideMark/>
          </w:tcPr>
          <w:p w14:paraId="06EA5C32"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hideMark/>
          </w:tcPr>
          <w:p w14:paraId="4EEBBFB1" w14:textId="1473444E" w:rsidR="005F65E3" w:rsidRPr="009046C1" w:rsidRDefault="005F65E3"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0 odwiedzający/</w:t>
            </w:r>
          </w:p>
          <w:p w14:paraId="67DFA834" w14:textId="1A65D010"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rok</w:t>
            </w:r>
          </w:p>
        </w:tc>
        <w:tc>
          <w:tcPr>
            <w:tcW w:w="231" w:type="pct"/>
            <w:shd w:val="clear" w:color="000000" w:fill="D9D9D9"/>
            <w:vAlign w:val="center"/>
            <w:hideMark/>
          </w:tcPr>
          <w:p w14:paraId="0A44BC05" w14:textId="77777777"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63" w:type="pct"/>
            <w:gridSpan w:val="2"/>
            <w:vAlign w:val="center"/>
            <w:hideMark/>
          </w:tcPr>
          <w:p w14:paraId="09EDB93A" w14:textId="2BE064B2" w:rsidR="005F65E3" w:rsidRPr="009046C1" w:rsidRDefault="0066351F"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60</w:t>
            </w:r>
            <w:r w:rsidR="005F65E3" w:rsidRPr="009046C1">
              <w:rPr>
                <w:rFonts w:ascii="Times New Roman" w:hAnsi="Times New Roman" w:cs="Times New Roman"/>
                <w:sz w:val="18"/>
                <w:szCs w:val="18"/>
              </w:rPr>
              <w:t>0 odwiedzający/rok</w:t>
            </w:r>
          </w:p>
        </w:tc>
        <w:tc>
          <w:tcPr>
            <w:tcW w:w="267" w:type="pct"/>
            <w:shd w:val="clear" w:color="000000" w:fill="D9D9D9"/>
            <w:vAlign w:val="center"/>
            <w:hideMark/>
          </w:tcPr>
          <w:p w14:paraId="7FE79C64" w14:textId="77777777"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39" w:type="pct"/>
            <w:gridSpan w:val="2"/>
            <w:vAlign w:val="center"/>
            <w:hideMark/>
          </w:tcPr>
          <w:p w14:paraId="73679C9D" w14:textId="42068476"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odwiedzający/rok</w:t>
            </w:r>
          </w:p>
        </w:tc>
        <w:tc>
          <w:tcPr>
            <w:tcW w:w="279" w:type="pct"/>
            <w:shd w:val="clear" w:color="000000" w:fill="D9D9D9"/>
            <w:vAlign w:val="center"/>
            <w:hideMark/>
          </w:tcPr>
          <w:p w14:paraId="68F02FA4"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vAlign w:val="center"/>
            <w:hideMark/>
          </w:tcPr>
          <w:p w14:paraId="6160831D" w14:textId="0F148600"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 rok</w:t>
            </w:r>
          </w:p>
        </w:tc>
        <w:tc>
          <w:tcPr>
            <w:tcW w:w="256" w:type="pct"/>
            <w:shd w:val="clear" w:color="000000" w:fill="D9D9D9"/>
            <w:vAlign w:val="center"/>
            <w:hideMark/>
          </w:tcPr>
          <w:p w14:paraId="4E92D5E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vAlign w:val="center"/>
            <w:hideMark/>
          </w:tcPr>
          <w:p w14:paraId="722443F2" w14:textId="4B22626E"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odwiedzający/rok</w:t>
            </w:r>
          </w:p>
        </w:tc>
        <w:tc>
          <w:tcPr>
            <w:tcW w:w="254" w:type="pct"/>
            <w:vAlign w:val="center"/>
            <w:hideMark/>
          </w:tcPr>
          <w:p w14:paraId="744F9CFD"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Align w:val="center"/>
            <w:hideMark/>
          </w:tcPr>
          <w:p w14:paraId="2D467C57" w14:textId="1B4010DA"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EFRR</w:t>
            </w:r>
          </w:p>
        </w:tc>
      </w:tr>
      <w:tr w:rsidR="005F65E3" w:rsidRPr="001018B8" w14:paraId="2D5F409D" w14:textId="77777777" w:rsidTr="009017A6">
        <w:trPr>
          <w:trHeight w:val="300"/>
        </w:trPr>
        <w:tc>
          <w:tcPr>
            <w:tcW w:w="845" w:type="pct"/>
            <w:gridSpan w:val="3"/>
            <w:vMerge w:val="restart"/>
            <w:vAlign w:val="center"/>
            <w:hideMark/>
          </w:tcPr>
          <w:p w14:paraId="611B6820"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xml:space="preserve">CEL </w:t>
            </w:r>
          </w:p>
        </w:tc>
        <w:tc>
          <w:tcPr>
            <w:tcW w:w="799" w:type="pct"/>
            <w:vAlign w:val="center"/>
            <w:hideMark/>
          </w:tcPr>
          <w:p w14:paraId="7376764E"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Lata</w:t>
            </w:r>
          </w:p>
        </w:tc>
        <w:tc>
          <w:tcPr>
            <w:tcW w:w="512" w:type="pct"/>
            <w:gridSpan w:val="2"/>
            <w:vAlign w:val="center"/>
            <w:hideMark/>
          </w:tcPr>
          <w:p w14:paraId="22A570A5"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31.12.2024</w:t>
            </w:r>
          </w:p>
        </w:tc>
        <w:tc>
          <w:tcPr>
            <w:tcW w:w="510" w:type="pct"/>
            <w:gridSpan w:val="2"/>
            <w:vAlign w:val="center"/>
            <w:hideMark/>
          </w:tcPr>
          <w:p w14:paraId="3FDF2968"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31.12.2025</w:t>
            </w:r>
          </w:p>
        </w:tc>
        <w:tc>
          <w:tcPr>
            <w:tcW w:w="530" w:type="pct"/>
            <w:gridSpan w:val="3"/>
            <w:vAlign w:val="center"/>
            <w:hideMark/>
          </w:tcPr>
          <w:p w14:paraId="6F444ED9"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31.12.2026</w:t>
            </w:r>
          </w:p>
        </w:tc>
        <w:tc>
          <w:tcPr>
            <w:tcW w:w="518" w:type="pct"/>
            <w:gridSpan w:val="3"/>
            <w:vAlign w:val="center"/>
            <w:hideMark/>
          </w:tcPr>
          <w:p w14:paraId="2A91D365"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31.12.2027</w:t>
            </w:r>
          </w:p>
        </w:tc>
        <w:tc>
          <w:tcPr>
            <w:tcW w:w="476" w:type="pct"/>
            <w:gridSpan w:val="2"/>
            <w:vAlign w:val="center"/>
            <w:hideMark/>
          </w:tcPr>
          <w:p w14:paraId="37678735"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31.12.2028</w:t>
            </w:r>
          </w:p>
        </w:tc>
        <w:tc>
          <w:tcPr>
            <w:tcW w:w="505" w:type="pct"/>
            <w:gridSpan w:val="2"/>
            <w:vAlign w:val="center"/>
            <w:hideMark/>
          </w:tcPr>
          <w:p w14:paraId="19BADAF7"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31.12.2029</w:t>
            </w:r>
          </w:p>
        </w:tc>
        <w:tc>
          <w:tcPr>
            <w:tcW w:w="305" w:type="pct"/>
            <w:vMerge w:val="restart"/>
            <w:textDirection w:val="btLr"/>
            <w:vAlign w:val="center"/>
            <w:hideMark/>
          </w:tcPr>
          <w:p w14:paraId="306EFFFC" w14:textId="54CFA4E4" w:rsidR="005F65E3" w:rsidRPr="001018B8" w:rsidRDefault="005F65E3" w:rsidP="005F65E3">
            <w:pPr>
              <w:spacing w:after="0" w:line="240" w:lineRule="auto"/>
              <w:ind w:left="113" w:right="113"/>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8"/>
                <w:szCs w:val="18"/>
                <w:lang w:eastAsia="pl-PL"/>
              </w:rPr>
              <w:t>Źródło finansowania</w:t>
            </w:r>
          </w:p>
        </w:tc>
      </w:tr>
      <w:tr w:rsidR="005F65E3" w:rsidRPr="001018B8" w14:paraId="0D189A4B" w14:textId="77777777" w:rsidTr="0069661A">
        <w:trPr>
          <w:trHeight w:val="1635"/>
        </w:trPr>
        <w:tc>
          <w:tcPr>
            <w:tcW w:w="845" w:type="pct"/>
            <w:gridSpan w:val="3"/>
            <w:vMerge/>
            <w:vAlign w:val="center"/>
            <w:hideMark/>
          </w:tcPr>
          <w:p w14:paraId="3A3E8740" w14:textId="77777777" w:rsidR="005F65E3" w:rsidRPr="001018B8" w:rsidRDefault="005F65E3" w:rsidP="005F65E3">
            <w:pPr>
              <w:spacing w:after="0" w:line="240" w:lineRule="auto"/>
              <w:rPr>
                <w:rFonts w:ascii="Times New Roman" w:eastAsia="Times New Roman" w:hAnsi="Times New Roman" w:cs="Times New Roman"/>
                <w:b/>
                <w:bCs/>
                <w:sz w:val="18"/>
                <w:szCs w:val="18"/>
                <w:lang w:eastAsia="pl-PL"/>
              </w:rPr>
            </w:pPr>
          </w:p>
        </w:tc>
        <w:tc>
          <w:tcPr>
            <w:tcW w:w="799" w:type="pct"/>
            <w:textDirection w:val="btLr"/>
            <w:vAlign w:val="center"/>
            <w:hideMark/>
          </w:tcPr>
          <w:p w14:paraId="0BD76F48"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Nazwa wskaźnika</w:t>
            </w:r>
          </w:p>
        </w:tc>
        <w:tc>
          <w:tcPr>
            <w:tcW w:w="275" w:type="pct"/>
            <w:textDirection w:val="btLr"/>
            <w:vAlign w:val="center"/>
            <w:hideMark/>
          </w:tcPr>
          <w:p w14:paraId="62D4C624"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7" w:type="pct"/>
            <w:textDirection w:val="btLr"/>
            <w:vAlign w:val="center"/>
            <w:hideMark/>
          </w:tcPr>
          <w:p w14:paraId="17C23AA2"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79" w:type="pct"/>
            <w:textDirection w:val="btLr"/>
            <w:vAlign w:val="center"/>
            <w:hideMark/>
          </w:tcPr>
          <w:p w14:paraId="11500D61"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1" w:type="pct"/>
            <w:textDirection w:val="btLr"/>
            <w:vAlign w:val="center"/>
            <w:hideMark/>
          </w:tcPr>
          <w:p w14:paraId="471E0260" w14:textId="77777777" w:rsidR="005F65E3" w:rsidRPr="001018B8" w:rsidRDefault="005F65E3" w:rsidP="005F65E3">
            <w:pPr>
              <w:spacing w:after="0" w:line="240" w:lineRule="auto"/>
              <w:jc w:val="right"/>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3" w:type="pct"/>
            <w:textDirection w:val="btLr"/>
            <w:vAlign w:val="center"/>
            <w:hideMark/>
          </w:tcPr>
          <w:p w14:paraId="654E094B"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77" w:type="pct"/>
            <w:gridSpan w:val="2"/>
            <w:textDirection w:val="btLr"/>
            <w:vAlign w:val="center"/>
            <w:hideMark/>
          </w:tcPr>
          <w:p w14:paraId="7DC77C13"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31" w:type="pct"/>
            <w:textDirection w:val="btLr"/>
            <w:vAlign w:val="center"/>
            <w:hideMark/>
          </w:tcPr>
          <w:p w14:paraId="68EFF271"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87" w:type="pct"/>
            <w:gridSpan w:val="2"/>
            <w:textDirection w:val="btLr"/>
            <w:vAlign w:val="center"/>
            <w:hideMark/>
          </w:tcPr>
          <w:p w14:paraId="5834B789"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20" w:type="pct"/>
            <w:textDirection w:val="btLr"/>
            <w:vAlign w:val="center"/>
            <w:hideMark/>
          </w:tcPr>
          <w:p w14:paraId="7971DE7B"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6" w:type="pct"/>
            <w:textDirection w:val="btLr"/>
            <w:vAlign w:val="center"/>
            <w:hideMark/>
          </w:tcPr>
          <w:p w14:paraId="2070FB1D"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1" w:type="pct"/>
            <w:textDirection w:val="btLr"/>
            <w:vAlign w:val="center"/>
            <w:hideMark/>
          </w:tcPr>
          <w:p w14:paraId="295E46B4"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4" w:type="pct"/>
            <w:textDirection w:val="btLr"/>
            <w:vAlign w:val="center"/>
            <w:hideMark/>
          </w:tcPr>
          <w:p w14:paraId="20CB1F97"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305" w:type="pct"/>
            <w:vMerge/>
            <w:vAlign w:val="center"/>
            <w:hideMark/>
          </w:tcPr>
          <w:p w14:paraId="2B87A02D" w14:textId="77777777" w:rsidR="005F65E3" w:rsidRPr="001018B8" w:rsidRDefault="005F65E3" w:rsidP="005F65E3">
            <w:pPr>
              <w:spacing w:after="0" w:line="240" w:lineRule="auto"/>
              <w:rPr>
                <w:rFonts w:ascii="Times New Roman" w:eastAsia="Times New Roman" w:hAnsi="Times New Roman" w:cs="Times New Roman"/>
                <w:b/>
                <w:bCs/>
                <w:sz w:val="16"/>
                <w:szCs w:val="16"/>
                <w:lang w:eastAsia="pl-PL"/>
              </w:rPr>
            </w:pPr>
          </w:p>
        </w:tc>
      </w:tr>
      <w:tr w:rsidR="005F65E3" w:rsidRPr="001018B8" w14:paraId="532D53A2" w14:textId="77777777" w:rsidTr="009017A6">
        <w:trPr>
          <w:trHeight w:val="300"/>
        </w:trPr>
        <w:tc>
          <w:tcPr>
            <w:tcW w:w="845" w:type="pct"/>
            <w:gridSpan w:val="3"/>
            <w:vAlign w:val="center"/>
            <w:hideMark/>
          </w:tcPr>
          <w:p w14:paraId="03E3EEB7"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C.2</w:t>
            </w:r>
          </w:p>
        </w:tc>
        <w:tc>
          <w:tcPr>
            <w:tcW w:w="4155" w:type="pct"/>
            <w:gridSpan w:val="16"/>
            <w:vAlign w:val="center"/>
            <w:hideMark/>
          </w:tcPr>
          <w:p w14:paraId="5A49902F"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2. Podniesienie kompetencji i aktywizacja mieszkańców</w:t>
            </w:r>
          </w:p>
        </w:tc>
      </w:tr>
      <w:tr w:rsidR="005F65E3" w:rsidRPr="001018B8" w14:paraId="2D904BC3" w14:textId="77777777" w:rsidTr="0069661A">
        <w:trPr>
          <w:trHeight w:val="1268"/>
        </w:trPr>
        <w:tc>
          <w:tcPr>
            <w:tcW w:w="143" w:type="pct"/>
            <w:noWrap/>
            <w:vAlign w:val="center"/>
            <w:hideMark/>
          </w:tcPr>
          <w:p w14:paraId="0CEE51A9"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2.1</w:t>
            </w:r>
          </w:p>
        </w:tc>
        <w:tc>
          <w:tcPr>
            <w:tcW w:w="702" w:type="pct"/>
            <w:gridSpan w:val="2"/>
            <w:textDirection w:val="btLr"/>
            <w:vAlign w:val="center"/>
            <w:hideMark/>
          </w:tcPr>
          <w:p w14:paraId="2DBF71C6"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Wzmocnienie potencjału organizacji pozarządowych</w:t>
            </w:r>
          </w:p>
        </w:tc>
        <w:tc>
          <w:tcPr>
            <w:tcW w:w="799" w:type="pct"/>
            <w:vAlign w:val="center"/>
            <w:hideMark/>
          </w:tcPr>
          <w:p w14:paraId="75BA5CC9" w14:textId="3CF5AFE5"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operacji polegających na wsparciu</w:t>
            </w:r>
          </w:p>
          <w:p w14:paraId="09867798"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organizacji pozarządowych</w:t>
            </w:r>
          </w:p>
          <w:p w14:paraId="247C874F" w14:textId="57F0C32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p>
        </w:tc>
        <w:tc>
          <w:tcPr>
            <w:tcW w:w="275" w:type="pct"/>
            <w:vAlign w:val="center"/>
            <w:hideMark/>
          </w:tcPr>
          <w:p w14:paraId="585F950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65E4F147"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1B09126D"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vAlign w:val="center"/>
            <w:hideMark/>
          </w:tcPr>
          <w:p w14:paraId="4614AD1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224084B3" w14:textId="3869C1B4"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vAlign w:val="center"/>
            <w:hideMark/>
          </w:tcPr>
          <w:p w14:paraId="202F95DB"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5C94A954"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4E30F340"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46F0C221"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1D544AB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45C27F48"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5199C738"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vAlign w:val="center"/>
            <w:hideMark/>
          </w:tcPr>
          <w:p w14:paraId="137C95EC" w14:textId="4C38E43E" w:rsidR="005F65E3" w:rsidRPr="001018B8" w:rsidRDefault="005F65E3" w:rsidP="005F65E3">
            <w:pPr>
              <w:spacing w:after="0" w:line="240" w:lineRule="auto"/>
              <w:jc w:val="center"/>
              <w:rPr>
                <w:rFonts w:ascii="Times New Roman" w:eastAsia="Times New Roman" w:hAnsi="Times New Roman" w:cs="Times New Roman"/>
                <w:strike/>
                <w:sz w:val="18"/>
                <w:szCs w:val="18"/>
                <w:lang w:eastAsia="pl-PL"/>
              </w:rPr>
            </w:pPr>
            <w:r w:rsidRPr="001018B8">
              <w:rPr>
                <w:rFonts w:ascii="Times New Roman" w:eastAsia="Times New Roman" w:hAnsi="Times New Roman" w:cs="Times New Roman"/>
                <w:sz w:val="18"/>
                <w:szCs w:val="18"/>
                <w:lang w:eastAsia="pl-PL"/>
              </w:rPr>
              <w:t>EFRROW</w:t>
            </w:r>
          </w:p>
        </w:tc>
      </w:tr>
      <w:tr w:rsidR="005F65E3" w:rsidRPr="001018B8" w14:paraId="71C24E64" w14:textId="77777777" w:rsidTr="0069661A">
        <w:trPr>
          <w:trHeight w:val="1257"/>
        </w:trPr>
        <w:tc>
          <w:tcPr>
            <w:tcW w:w="143" w:type="pct"/>
            <w:noWrap/>
            <w:vAlign w:val="center"/>
            <w:hideMark/>
          </w:tcPr>
          <w:p w14:paraId="13B74731"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2.2</w:t>
            </w:r>
          </w:p>
        </w:tc>
        <w:tc>
          <w:tcPr>
            <w:tcW w:w="702" w:type="pct"/>
            <w:gridSpan w:val="2"/>
            <w:textDirection w:val="btLr"/>
            <w:vAlign w:val="center"/>
            <w:hideMark/>
          </w:tcPr>
          <w:p w14:paraId="7932E3FC"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Poprowadzenie Akademii Liderów Lokalnych</w:t>
            </w:r>
          </w:p>
        </w:tc>
        <w:tc>
          <w:tcPr>
            <w:tcW w:w="799" w:type="pct"/>
            <w:vAlign w:val="center"/>
            <w:hideMark/>
          </w:tcPr>
          <w:p w14:paraId="30613BCD" w14:textId="57DD6C3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podjętych działań na rzecz wsparcia Akademii Liderów Lokalnych</w:t>
            </w:r>
          </w:p>
        </w:tc>
        <w:tc>
          <w:tcPr>
            <w:tcW w:w="275" w:type="pct"/>
            <w:vAlign w:val="center"/>
            <w:hideMark/>
          </w:tcPr>
          <w:p w14:paraId="1D3FE7B0"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37A817F7"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46AC2E14" w14:textId="622CAFB5"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vAlign w:val="center"/>
            <w:hideMark/>
          </w:tcPr>
          <w:p w14:paraId="56709CD1" w14:textId="44578C79"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393CD8D1" w14:textId="3D98EDCC"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vAlign w:val="center"/>
            <w:hideMark/>
          </w:tcPr>
          <w:p w14:paraId="6E568A10"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08FB743D"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31A6F558"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6D1EF8B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5839B80A"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39562CD4"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3A0288A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0E4114A9" w14:textId="77777777" w:rsidR="005F65E3" w:rsidRPr="001018B8" w:rsidRDefault="005F65E3" w:rsidP="005F65E3">
            <w:pPr>
              <w:spacing w:after="0" w:line="240" w:lineRule="auto"/>
              <w:rPr>
                <w:rFonts w:ascii="Times New Roman" w:eastAsia="Times New Roman" w:hAnsi="Times New Roman" w:cs="Times New Roman"/>
                <w:sz w:val="18"/>
                <w:szCs w:val="18"/>
                <w:lang w:eastAsia="pl-PL"/>
              </w:rPr>
            </w:pPr>
          </w:p>
        </w:tc>
      </w:tr>
      <w:tr w:rsidR="005F65E3" w:rsidRPr="001018B8" w14:paraId="58C63050" w14:textId="77777777" w:rsidTr="0069661A">
        <w:trPr>
          <w:trHeight w:val="1983"/>
        </w:trPr>
        <w:tc>
          <w:tcPr>
            <w:tcW w:w="143" w:type="pct"/>
            <w:noWrap/>
            <w:vAlign w:val="center"/>
            <w:hideMark/>
          </w:tcPr>
          <w:p w14:paraId="4646389B"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2.3</w:t>
            </w:r>
          </w:p>
        </w:tc>
        <w:tc>
          <w:tcPr>
            <w:tcW w:w="702" w:type="pct"/>
            <w:gridSpan w:val="2"/>
            <w:textDirection w:val="btLr"/>
            <w:vAlign w:val="center"/>
            <w:hideMark/>
          </w:tcPr>
          <w:p w14:paraId="0EF669E7"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Kojarzenie partnerów </w:t>
            </w:r>
            <w:r w:rsidRPr="001018B8">
              <w:rPr>
                <w:rFonts w:ascii="Times New Roman" w:eastAsia="Times New Roman" w:hAnsi="Times New Roman" w:cs="Times New Roman"/>
                <w:sz w:val="18"/>
                <w:szCs w:val="18"/>
                <w:lang w:eastAsia="pl-PL"/>
              </w:rPr>
              <w:br/>
              <w:t>i animowanie do realizacji innowacyjnych, wspólnych projektów</w:t>
            </w:r>
          </w:p>
        </w:tc>
        <w:tc>
          <w:tcPr>
            <w:tcW w:w="799" w:type="pct"/>
            <w:vAlign w:val="center"/>
            <w:hideMark/>
          </w:tcPr>
          <w:p w14:paraId="1E49835C" w14:textId="648D624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działań  mających na celu kojarzenie partnerów</w:t>
            </w:r>
          </w:p>
        </w:tc>
        <w:tc>
          <w:tcPr>
            <w:tcW w:w="275" w:type="pct"/>
            <w:vAlign w:val="center"/>
            <w:hideMark/>
          </w:tcPr>
          <w:p w14:paraId="05411BFE"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2DDBA24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5DECA6A6" w14:textId="563C778C" w:rsidR="005F65E3" w:rsidRPr="001018B8" w:rsidRDefault="0066351F" w:rsidP="005F65E3">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005F65E3" w:rsidRPr="001018B8">
              <w:rPr>
                <w:rFonts w:ascii="Times New Roman" w:hAnsi="Times New Roman" w:cs="Times New Roman"/>
                <w:sz w:val="18"/>
                <w:szCs w:val="18"/>
              </w:rPr>
              <w:t xml:space="preserve"> szt.</w:t>
            </w:r>
          </w:p>
        </w:tc>
        <w:tc>
          <w:tcPr>
            <w:tcW w:w="231" w:type="pct"/>
            <w:vAlign w:val="center"/>
            <w:hideMark/>
          </w:tcPr>
          <w:p w14:paraId="5AC224FD" w14:textId="68C31684"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6511F352" w14:textId="76966AE9" w:rsidR="005F65E3" w:rsidRPr="001018B8" w:rsidRDefault="0066351F" w:rsidP="005F65E3">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1</w:t>
            </w:r>
            <w:r w:rsidR="005F65E3" w:rsidRPr="001018B8">
              <w:rPr>
                <w:rFonts w:ascii="Times New Roman" w:hAnsi="Times New Roman" w:cs="Times New Roman"/>
                <w:sz w:val="18"/>
                <w:szCs w:val="18"/>
              </w:rPr>
              <w:t xml:space="preserve"> szt.</w:t>
            </w:r>
          </w:p>
        </w:tc>
        <w:tc>
          <w:tcPr>
            <w:tcW w:w="277" w:type="pct"/>
            <w:gridSpan w:val="2"/>
            <w:vAlign w:val="center"/>
            <w:hideMark/>
          </w:tcPr>
          <w:p w14:paraId="7CB082D4"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1A97EA64"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5107BD0B"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30EC2A1C"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6F184937"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11BDA30B"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33248B61"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1C03CC6D" w14:textId="77777777" w:rsidR="005F65E3" w:rsidRPr="001018B8" w:rsidRDefault="005F65E3" w:rsidP="005F65E3">
            <w:pPr>
              <w:spacing w:after="0" w:line="240" w:lineRule="auto"/>
              <w:rPr>
                <w:rFonts w:ascii="Times New Roman" w:eastAsia="Times New Roman" w:hAnsi="Times New Roman" w:cs="Times New Roman"/>
                <w:sz w:val="18"/>
                <w:szCs w:val="18"/>
                <w:lang w:eastAsia="pl-PL"/>
              </w:rPr>
            </w:pPr>
          </w:p>
        </w:tc>
      </w:tr>
      <w:tr w:rsidR="005F65E3" w:rsidRPr="001018B8" w14:paraId="480A4F3F" w14:textId="77777777" w:rsidTr="0069661A">
        <w:trPr>
          <w:trHeight w:val="2160"/>
        </w:trPr>
        <w:tc>
          <w:tcPr>
            <w:tcW w:w="143" w:type="pct"/>
            <w:noWrap/>
            <w:vAlign w:val="center"/>
            <w:hideMark/>
          </w:tcPr>
          <w:p w14:paraId="4638482D"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2.4</w:t>
            </w:r>
          </w:p>
        </w:tc>
        <w:tc>
          <w:tcPr>
            <w:tcW w:w="702" w:type="pct"/>
            <w:gridSpan w:val="2"/>
            <w:textDirection w:val="btLr"/>
            <w:vAlign w:val="center"/>
            <w:hideMark/>
          </w:tcPr>
          <w:p w14:paraId="7835BB63"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Integracja i aktywizacja osób z niepełnosprawnościami i</w:t>
            </w:r>
            <w:r w:rsidRPr="001018B8">
              <w:rPr>
                <w:rFonts w:ascii="Times New Roman" w:eastAsia="Times New Roman" w:hAnsi="Times New Roman" w:cs="Times New Roman"/>
                <w:sz w:val="18"/>
                <w:szCs w:val="18"/>
                <w:lang w:eastAsia="pl-PL"/>
              </w:rPr>
              <w:br/>
              <w:t xml:space="preserve"> ich opiekunów oraz wzmocnienie potencjału podmiotów działających na ich rzecz</w:t>
            </w:r>
          </w:p>
        </w:tc>
        <w:tc>
          <w:tcPr>
            <w:tcW w:w="799" w:type="pct"/>
            <w:vAlign w:val="center"/>
            <w:hideMark/>
          </w:tcPr>
          <w:p w14:paraId="7F4AB9F8" w14:textId="03E6E450"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podjętych działań na rzecz  osób z niepełnosprawnościami i</w:t>
            </w:r>
          </w:p>
          <w:p w14:paraId="4062CB63" w14:textId="70CD5DCB"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 ich opiekunów</w:t>
            </w:r>
          </w:p>
        </w:tc>
        <w:tc>
          <w:tcPr>
            <w:tcW w:w="275" w:type="pct"/>
            <w:vAlign w:val="center"/>
            <w:hideMark/>
          </w:tcPr>
          <w:p w14:paraId="292169B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01E12F4E"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36E0820D"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vAlign w:val="center"/>
            <w:hideMark/>
          </w:tcPr>
          <w:p w14:paraId="5DEA07D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763B88C9" w14:textId="41ADDE98"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1szt.</w:t>
            </w:r>
          </w:p>
        </w:tc>
        <w:tc>
          <w:tcPr>
            <w:tcW w:w="277" w:type="pct"/>
            <w:gridSpan w:val="2"/>
            <w:vAlign w:val="center"/>
            <w:hideMark/>
          </w:tcPr>
          <w:p w14:paraId="64FB845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20122C5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743CF5A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61A8E9E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2821FB7E"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3AB9C992"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0476B3BE"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58DA415C" w14:textId="77777777" w:rsidR="005F65E3" w:rsidRPr="001018B8" w:rsidRDefault="005F65E3" w:rsidP="005F65E3">
            <w:pPr>
              <w:spacing w:after="0" w:line="240" w:lineRule="auto"/>
              <w:rPr>
                <w:rFonts w:ascii="Times New Roman" w:eastAsia="Times New Roman" w:hAnsi="Times New Roman" w:cs="Times New Roman"/>
                <w:sz w:val="18"/>
                <w:szCs w:val="18"/>
                <w:lang w:eastAsia="pl-PL"/>
              </w:rPr>
            </w:pPr>
          </w:p>
        </w:tc>
      </w:tr>
      <w:tr w:rsidR="005F65E3" w:rsidRPr="001018B8" w14:paraId="063DC31D" w14:textId="77777777" w:rsidTr="0069661A">
        <w:trPr>
          <w:trHeight w:val="1835"/>
        </w:trPr>
        <w:tc>
          <w:tcPr>
            <w:tcW w:w="143" w:type="pct"/>
            <w:noWrap/>
            <w:vAlign w:val="center"/>
            <w:hideMark/>
          </w:tcPr>
          <w:p w14:paraId="4E8F0225"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lastRenderedPageBreak/>
              <w:t>2.5</w:t>
            </w:r>
          </w:p>
        </w:tc>
        <w:tc>
          <w:tcPr>
            <w:tcW w:w="702" w:type="pct"/>
            <w:gridSpan w:val="2"/>
            <w:textDirection w:val="btLr"/>
            <w:vAlign w:val="center"/>
            <w:hideMark/>
          </w:tcPr>
          <w:p w14:paraId="5F52329C" w14:textId="3330A6FA"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Ogólnodostępna nieodpłatna infrastruktura publiczna turystyczna i/lub okołoturystyczna dostępna dla osób z niepełnosprawnościami</w:t>
            </w:r>
          </w:p>
        </w:tc>
        <w:tc>
          <w:tcPr>
            <w:tcW w:w="799" w:type="pct"/>
            <w:vAlign w:val="center"/>
            <w:hideMark/>
          </w:tcPr>
          <w:p w14:paraId="6F6C7D76" w14:textId="4D92AD29"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utworzonych nowych lub zmodernizowanych miejsc zagospodarowania czasu wolnego z dostępem dla osób z niepełnosprawnościami</w:t>
            </w:r>
          </w:p>
        </w:tc>
        <w:tc>
          <w:tcPr>
            <w:tcW w:w="275" w:type="pct"/>
            <w:vAlign w:val="center"/>
            <w:hideMark/>
          </w:tcPr>
          <w:p w14:paraId="3015FC3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5678EC65"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7811BD8C"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vAlign w:val="center"/>
            <w:hideMark/>
          </w:tcPr>
          <w:p w14:paraId="5BA1A269"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62E08E67"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vAlign w:val="center"/>
            <w:hideMark/>
          </w:tcPr>
          <w:p w14:paraId="5BC3F3B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07697559"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73C77DD8"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4733AF3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24D6CD65"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5F92566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0C0AC9C0"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14EA9408" w14:textId="77777777" w:rsidR="005F65E3" w:rsidRPr="001018B8" w:rsidRDefault="005F65E3" w:rsidP="005F65E3">
            <w:pPr>
              <w:spacing w:after="0" w:line="240" w:lineRule="auto"/>
              <w:rPr>
                <w:rFonts w:ascii="Times New Roman" w:eastAsia="Times New Roman" w:hAnsi="Times New Roman" w:cs="Times New Roman"/>
                <w:sz w:val="18"/>
                <w:szCs w:val="18"/>
                <w:lang w:eastAsia="pl-PL"/>
              </w:rPr>
            </w:pPr>
          </w:p>
        </w:tc>
      </w:tr>
      <w:tr w:rsidR="003D3D7B" w:rsidRPr="001018B8" w14:paraId="1A485E1C" w14:textId="77777777" w:rsidTr="00C250F2">
        <w:trPr>
          <w:trHeight w:val="1367"/>
        </w:trPr>
        <w:tc>
          <w:tcPr>
            <w:tcW w:w="143" w:type="pct"/>
            <w:vMerge w:val="restart"/>
            <w:noWrap/>
            <w:vAlign w:val="center"/>
            <w:hideMark/>
          </w:tcPr>
          <w:p w14:paraId="0A72D899" w14:textId="77777777" w:rsidR="003D3D7B" w:rsidRPr="001018B8" w:rsidRDefault="003D3D7B"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2.6</w:t>
            </w:r>
          </w:p>
        </w:tc>
        <w:tc>
          <w:tcPr>
            <w:tcW w:w="702" w:type="pct"/>
            <w:gridSpan w:val="2"/>
            <w:vMerge w:val="restart"/>
            <w:textDirection w:val="btLr"/>
            <w:vAlign w:val="center"/>
            <w:hideMark/>
          </w:tcPr>
          <w:p w14:paraId="72EC2DBC" w14:textId="66713BA7" w:rsidR="003D3D7B" w:rsidRPr="001018B8" w:rsidRDefault="003D3D7B"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Wspieranie oddolnych inicjatyw na rzecz aktywnego włączenia społecznego </w:t>
            </w:r>
          </w:p>
        </w:tc>
        <w:tc>
          <w:tcPr>
            <w:tcW w:w="799" w:type="pct"/>
            <w:vAlign w:val="center"/>
            <w:hideMark/>
          </w:tcPr>
          <w:p w14:paraId="69A3826D" w14:textId="7ADAB030" w:rsidR="003D3D7B" w:rsidRPr="001018B8" w:rsidRDefault="003D3D7B"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PLKCO0</w:t>
            </w:r>
            <w:r>
              <w:rPr>
                <w:rFonts w:ascii="Times New Roman" w:eastAsia="Times New Roman" w:hAnsi="Times New Roman" w:cs="Times New Roman"/>
                <w:sz w:val="18"/>
                <w:szCs w:val="18"/>
                <w:lang w:eastAsia="pl-PL"/>
              </w:rPr>
              <w:t>1</w:t>
            </w:r>
            <w:r w:rsidRPr="001018B8">
              <w:rPr>
                <w:rFonts w:ascii="Times New Roman" w:eastAsia="Times New Roman" w:hAnsi="Times New Roman" w:cs="Times New Roman"/>
                <w:sz w:val="18"/>
                <w:szCs w:val="18"/>
                <w:lang w:eastAsia="pl-PL"/>
              </w:rPr>
              <w:t xml:space="preserve"> </w:t>
            </w:r>
            <w:r w:rsidRPr="00F278C1">
              <w:rPr>
                <w:rFonts w:ascii="Times New Roman" w:eastAsia="Times New Roman" w:hAnsi="Times New Roman" w:cs="Times New Roman"/>
                <w:sz w:val="18"/>
                <w:szCs w:val="18"/>
                <w:lang w:eastAsia="pl-PL"/>
              </w:rPr>
              <w:t>– Liczba osób objętych usługami w zakresie wspierania rodziny i pieczy zastępczej</w:t>
            </w:r>
            <w:r w:rsidRPr="00F278C1">
              <w:rPr>
                <w:rStyle w:val="Odwoanieprzypisudolnego"/>
                <w:rFonts w:ascii="Times New Roman" w:eastAsia="Times New Roman" w:hAnsi="Times New Roman" w:cs="Times New Roman"/>
                <w:sz w:val="18"/>
                <w:szCs w:val="18"/>
                <w:lang w:eastAsia="pl-PL"/>
              </w:rPr>
              <w:footnoteReference w:id="48"/>
            </w:r>
            <w:r w:rsidR="005A6CDF">
              <w:rPr>
                <w:rFonts w:ascii="Times New Roman" w:eastAsia="Times New Roman" w:hAnsi="Times New Roman" w:cs="Times New Roman"/>
                <w:sz w:val="18"/>
                <w:szCs w:val="18"/>
                <w:lang w:eastAsia="pl-PL"/>
              </w:rPr>
              <w:t>,</w:t>
            </w:r>
          </w:p>
        </w:tc>
        <w:tc>
          <w:tcPr>
            <w:tcW w:w="275" w:type="pct"/>
            <w:vAlign w:val="center"/>
            <w:hideMark/>
          </w:tcPr>
          <w:p w14:paraId="40CF76A0" w14:textId="26F1995C" w:rsidR="003D3D7B" w:rsidRPr="001018B8" w:rsidRDefault="003D3D7B"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0os.</w:t>
            </w:r>
          </w:p>
        </w:tc>
        <w:tc>
          <w:tcPr>
            <w:tcW w:w="237" w:type="pct"/>
            <w:vAlign w:val="center"/>
            <w:hideMark/>
          </w:tcPr>
          <w:p w14:paraId="7206A898" w14:textId="1D95375D"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047ED292" w14:textId="46E9E48C"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1" w:type="pct"/>
            <w:vAlign w:val="center"/>
            <w:hideMark/>
          </w:tcPr>
          <w:p w14:paraId="1060EE8D" w14:textId="15F1B36B"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71AC63F2" w14:textId="0227AB79" w:rsidR="003D3D7B" w:rsidRPr="005A6CDF" w:rsidRDefault="0066351F" w:rsidP="005F65E3">
            <w:pPr>
              <w:spacing w:after="0" w:line="240" w:lineRule="auto"/>
              <w:jc w:val="right"/>
              <w:rPr>
                <w:rFonts w:ascii="Times New Roman" w:eastAsia="Times New Roman" w:hAnsi="Times New Roman" w:cs="Times New Roman"/>
                <w:color w:val="EE0000"/>
                <w:sz w:val="18"/>
                <w:szCs w:val="18"/>
                <w:lang w:eastAsia="pl-PL"/>
              </w:rPr>
            </w:pPr>
            <w:r w:rsidRPr="005A6CDF">
              <w:rPr>
                <w:rFonts w:ascii="Times New Roman" w:hAnsi="Times New Roman" w:cs="Times New Roman"/>
                <w:color w:val="EE0000"/>
                <w:sz w:val="18"/>
                <w:szCs w:val="18"/>
              </w:rPr>
              <w:t>30</w:t>
            </w:r>
            <w:r w:rsidR="003D3D7B" w:rsidRPr="005A6CDF">
              <w:rPr>
                <w:rFonts w:ascii="Times New Roman" w:hAnsi="Times New Roman" w:cs="Times New Roman"/>
                <w:color w:val="EE0000"/>
                <w:sz w:val="18"/>
                <w:szCs w:val="18"/>
              </w:rPr>
              <w:t>0 os.</w:t>
            </w:r>
          </w:p>
        </w:tc>
        <w:tc>
          <w:tcPr>
            <w:tcW w:w="277" w:type="pct"/>
            <w:gridSpan w:val="2"/>
            <w:vAlign w:val="center"/>
            <w:hideMark/>
          </w:tcPr>
          <w:p w14:paraId="7D833B1D"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2E7FBFA6"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87" w:type="pct"/>
            <w:gridSpan w:val="2"/>
            <w:vAlign w:val="center"/>
            <w:hideMark/>
          </w:tcPr>
          <w:p w14:paraId="75E7FD5F"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5FF01CF2"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vAlign w:val="center"/>
            <w:hideMark/>
          </w:tcPr>
          <w:p w14:paraId="19935E70"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459A9F17"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vAlign w:val="center"/>
            <w:hideMark/>
          </w:tcPr>
          <w:p w14:paraId="57D61C3B"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Align w:val="center"/>
            <w:hideMark/>
          </w:tcPr>
          <w:p w14:paraId="4C05EC55" w14:textId="583739CA" w:rsidR="003D3D7B" w:rsidRPr="001018B8" w:rsidRDefault="003D3D7B"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EFS+</w:t>
            </w:r>
          </w:p>
        </w:tc>
      </w:tr>
      <w:tr w:rsidR="003D3D7B" w:rsidRPr="001018B8" w14:paraId="65FFCE0E" w14:textId="77777777" w:rsidTr="0069661A">
        <w:trPr>
          <w:trHeight w:val="1548"/>
        </w:trPr>
        <w:tc>
          <w:tcPr>
            <w:tcW w:w="143" w:type="pct"/>
            <w:vMerge/>
            <w:noWrap/>
            <w:vAlign w:val="center"/>
          </w:tcPr>
          <w:p w14:paraId="4419C081" w14:textId="77777777" w:rsidR="003D3D7B" w:rsidRPr="001018B8" w:rsidRDefault="003D3D7B" w:rsidP="005C11CC">
            <w:pPr>
              <w:spacing w:after="0" w:line="240" w:lineRule="auto"/>
              <w:jc w:val="center"/>
              <w:rPr>
                <w:rFonts w:ascii="Times New Roman" w:eastAsia="Times New Roman" w:hAnsi="Times New Roman" w:cs="Times New Roman"/>
                <w:sz w:val="18"/>
                <w:szCs w:val="18"/>
                <w:lang w:eastAsia="pl-PL"/>
              </w:rPr>
            </w:pPr>
          </w:p>
        </w:tc>
        <w:tc>
          <w:tcPr>
            <w:tcW w:w="702" w:type="pct"/>
            <w:gridSpan w:val="2"/>
            <w:vMerge/>
            <w:textDirection w:val="btLr"/>
            <w:vAlign w:val="center"/>
          </w:tcPr>
          <w:p w14:paraId="2AFAF9CB" w14:textId="77777777" w:rsidR="003D3D7B" w:rsidRPr="001018B8" w:rsidRDefault="003D3D7B" w:rsidP="005C11CC">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794DADEB" w14:textId="3448248F" w:rsidR="003D3D7B" w:rsidRPr="00F278C1" w:rsidRDefault="003D3D7B" w:rsidP="005C11CC">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PL0 CO04 – Wspierane strategie rozwoju lokalnego kierowanego  przez społeczność</w:t>
            </w:r>
            <w:r w:rsidRPr="00F278C1">
              <w:rPr>
                <w:rStyle w:val="Odwoanieprzypisudolnego"/>
                <w:rFonts w:ascii="Times New Roman" w:eastAsia="Times New Roman" w:hAnsi="Times New Roman" w:cs="Times New Roman"/>
                <w:sz w:val="18"/>
                <w:szCs w:val="18"/>
                <w:lang w:eastAsia="pl-PL"/>
              </w:rPr>
              <w:footnoteReference w:id="49"/>
            </w:r>
          </w:p>
        </w:tc>
        <w:tc>
          <w:tcPr>
            <w:tcW w:w="275" w:type="pct"/>
            <w:vAlign w:val="center"/>
          </w:tcPr>
          <w:p w14:paraId="34161405" w14:textId="35427B07"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37" w:type="pct"/>
            <w:vAlign w:val="center"/>
          </w:tcPr>
          <w:p w14:paraId="4E0AE333" w14:textId="52769049"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vAlign w:val="center"/>
          </w:tcPr>
          <w:p w14:paraId="12BAFE23" w14:textId="25BE69CC" w:rsidR="003D3D7B" w:rsidRPr="00F278C1" w:rsidRDefault="0066351F" w:rsidP="005C11CC">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003D3D7B" w:rsidRPr="00F278C1">
              <w:rPr>
                <w:rFonts w:ascii="Times New Roman" w:hAnsi="Times New Roman" w:cs="Times New Roman"/>
                <w:sz w:val="18"/>
                <w:szCs w:val="18"/>
              </w:rPr>
              <w:t xml:space="preserve"> szt. </w:t>
            </w:r>
          </w:p>
        </w:tc>
        <w:tc>
          <w:tcPr>
            <w:tcW w:w="231" w:type="pct"/>
            <w:vAlign w:val="center"/>
          </w:tcPr>
          <w:p w14:paraId="2AB439B1" w14:textId="14ED8663"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53" w:type="pct"/>
            <w:vAlign w:val="center"/>
          </w:tcPr>
          <w:p w14:paraId="5F15FEE2" w14:textId="7372C713" w:rsidR="003D3D7B" w:rsidRPr="005A6CDF" w:rsidRDefault="0066351F" w:rsidP="005C11CC">
            <w:pPr>
              <w:spacing w:after="0" w:line="240" w:lineRule="auto"/>
              <w:jc w:val="right"/>
              <w:rPr>
                <w:rFonts w:ascii="Times New Roman" w:hAnsi="Times New Roman" w:cs="Times New Roman"/>
                <w:color w:val="EE0000"/>
                <w:sz w:val="18"/>
                <w:szCs w:val="18"/>
              </w:rPr>
            </w:pPr>
            <w:r w:rsidRPr="005A6CDF">
              <w:rPr>
                <w:rFonts w:ascii="Times New Roman" w:hAnsi="Times New Roman" w:cs="Times New Roman"/>
                <w:color w:val="EE0000"/>
                <w:sz w:val="18"/>
                <w:szCs w:val="18"/>
              </w:rPr>
              <w:t>1</w:t>
            </w:r>
            <w:r w:rsidR="003D3D7B" w:rsidRPr="005A6CDF">
              <w:rPr>
                <w:rFonts w:ascii="Times New Roman" w:hAnsi="Times New Roman" w:cs="Times New Roman"/>
                <w:color w:val="EE0000"/>
                <w:sz w:val="18"/>
                <w:szCs w:val="18"/>
              </w:rPr>
              <w:t xml:space="preserve"> szt. </w:t>
            </w:r>
          </w:p>
        </w:tc>
        <w:tc>
          <w:tcPr>
            <w:tcW w:w="277" w:type="pct"/>
            <w:gridSpan w:val="2"/>
            <w:vAlign w:val="center"/>
          </w:tcPr>
          <w:p w14:paraId="69E01E28" w14:textId="73C57C9C"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31" w:type="pct"/>
            <w:vAlign w:val="center"/>
          </w:tcPr>
          <w:p w14:paraId="55F1E09D" w14:textId="7A4A732A"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87" w:type="pct"/>
            <w:gridSpan w:val="2"/>
            <w:vAlign w:val="center"/>
          </w:tcPr>
          <w:p w14:paraId="3B42B915" w14:textId="15311443"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vAlign w:val="center"/>
          </w:tcPr>
          <w:p w14:paraId="09C33080" w14:textId="16E30783"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6" w:type="pct"/>
            <w:vAlign w:val="center"/>
          </w:tcPr>
          <w:p w14:paraId="2028581F" w14:textId="1EA3F6C5"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vAlign w:val="center"/>
          </w:tcPr>
          <w:p w14:paraId="46C96AE3" w14:textId="133EB6AA"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4" w:type="pct"/>
            <w:vAlign w:val="center"/>
          </w:tcPr>
          <w:p w14:paraId="38166733" w14:textId="67F25C17"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vAlign w:val="center"/>
          </w:tcPr>
          <w:p w14:paraId="4E81D61C" w14:textId="48D5B79E" w:rsidR="003D3D7B" w:rsidRPr="00F278C1" w:rsidRDefault="003D3D7B" w:rsidP="005C11CC">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EFS+</w:t>
            </w:r>
          </w:p>
        </w:tc>
      </w:tr>
      <w:tr w:rsidR="003D3D7B" w:rsidRPr="001018B8" w14:paraId="763C0E97" w14:textId="77777777" w:rsidTr="00C250F2">
        <w:trPr>
          <w:trHeight w:val="1268"/>
        </w:trPr>
        <w:tc>
          <w:tcPr>
            <w:tcW w:w="143" w:type="pct"/>
            <w:vMerge/>
            <w:noWrap/>
            <w:vAlign w:val="center"/>
          </w:tcPr>
          <w:p w14:paraId="4A2E6B33" w14:textId="77777777" w:rsidR="003D3D7B" w:rsidRPr="001018B8" w:rsidRDefault="003D3D7B" w:rsidP="005C11CC">
            <w:pPr>
              <w:spacing w:after="0" w:line="240" w:lineRule="auto"/>
              <w:jc w:val="center"/>
              <w:rPr>
                <w:rFonts w:ascii="Times New Roman" w:eastAsia="Times New Roman" w:hAnsi="Times New Roman" w:cs="Times New Roman"/>
                <w:sz w:val="18"/>
                <w:szCs w:val="18"/>
                <w:lang w:eastAsia="pl-PL"/>
              </w:rPr>
            </w:pPr>
          </w:p>
        </w:tc>
        <w:tc>
          <w:tcPr>
            <w:tcW w:w="702" w:type="pct"/>
            <w:gridSpan w:val="2"/>
            <w:vMerge/>
            <w:textDirection w:val="btLr"/>
            <w:vAlign w:val="center"/>
          </w:tcPr>
          <w:p w14:paraId="71D368C1" w14:textId="77777777" w:rsidR="003D3D7B" w:rsidRPr="001018B8" w:rsidRDefault="003D3D7B" w:rsidP="005C11CC">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56669D29" w14:textId="0909387C" w:rsidR="003D3D7B" w:rsidRPr="00F278C1" w:rsidRDefault="003D3D7B" w:rsidP="005C11CC">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PL0 CO03 – Ludność objęta projektami w ramach strategii zintegrowanego rozwoju terytorialnego</w:t>
            </w:r>
            <w:r w:rsidRPr="00F278C1">
              <w:rPr>
                <w:rStyle w:val="Odwoanieprzypisudolnego"/>
                <w:rFonts w:ascii="Times New Roman" w:eastAsia="Times New Roman" w:hAnsi="Times New Roman" w:cs="Times New Roman"/>
                <w:sz w:val="18"/>
                <w:szCs w:val="18"/>
                <w:lang w:eastAsia="pl-PL"/>
              </w:rPr>
              <w:footnoteReference w:id="50"/>
            </w:r>
          </w:p>
        </w:tc>
        <w:tc>
          <w:tcPr>
            <w:tcW w:w="275" w:type="pct"/>
            <w:vAlign w:val="center"/>
          </w:tcPr>
          <w:p w14:paraId="39A82136" w14:textId="0E43FC63"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37" w:type="pct"/>
            <w:vAlign w:val="center"/>
          </w:tcPr>
          <w:p w14:paraId="020EDD01" w14:textId="724628B4"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vAlign w:val="center"/>
          </w:tcPr>
          <w:p w14:paraId="0F410E50" w14:textId="0B94C02A" w:rsidR="003D3D7B" w:rsidRPr="00F278C1" w:rsidRDefault="0066351F" w:rsidP="005C11CC">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003D3D7B" w:rsidRPr="00F278C1">
              <w:rPr>
                <w:rFonts w:ascii="Times New Roman" w:hAnsi="Times New Roman" w:cs="Times New Roman"/>
                <w:sz w:val="18"/>
                <w:szCs w:val="18"/>
              </w:rPr>
              <w:t xml:space="preserve"> os.</w:t>
            </w:r>
          </w:p>
        </w:tc>
        <w:tc>
          <w:tcPr>
            <w:tcW w:w="231" w:type="pct"/>
            <w:vAlign w:val="center"/>
          </w:tcPr>
          <w:p w14:paraId="4DCEC737" w14:textId="634FBBC1"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53" w:type="pct"/>
            <w:vAlign w:val="center"/>
          </w:tcPr>
          <w:p w14:paraId="10BD63A6" w14:textId="4FE37015" w:rsidR="003D3D7B" w:rsidRPr="005A6CDF" w:rsidRDefault="0066351F" w:rsidP="005C11CC">
            <w:pPr>
              <w:spacing w:after="0" w:line="240" w:lineRule="auto"/>
              <w:jc w:val="right"/>
              <w:rPr>
                <w:rFonts w:ascii="Times New Roman" w:hAnsi="Times New Roman" w:cs="Times New Roman"/>
                <w:color w:val="EE0000"/>
                <w:sz w:val="18"/>
                <w:szCs w:val="18"/>
              </w:rPr>
            </w:pPr>
            <w:r w:rsidRPr="005A6CDF">
              <w:rPr>
                <w:rFonts w:ascii="Times New Roman" w:hAnsi="Times New Roman" w:cs="Times New Roman"/>
                <w:color w:val="EE0000"/>
                <w:sz w:val="18"/>
                <w:szCs w:val="18"/>
              </w:rPr>
              <w:t>30</w:t>
            </w:r>
            <w:r w:rsidR="003D3D7B" w:rsidRPr="005A6CDF">
              <w:rPr>
                <w:rFonts w:ascii="Times New Roman" w:hAnsi="Times New Roman" w:cs="Times New Roman"/>
                <w:color w:val="EE0000"/>
                <w:sz w:val="18"/>
                <w:szCs w:val="18"/>
              </w:rPr>
              <w:t>0 os.</w:t>
            </w:r>
          </w:p>
        </w:tc>
        <w:tc>
          <w:tcPr>
            <w:tcW w:w="277" w:type="pct"/>
            <w:gridSpan w:val="2"/>
            <w:vAlign w:val="center"/>
          </w:tcPr>
          <w:p w14:paraId="4CA4828A" w14:textId="584C4F8C"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31" w:type="pct"/>
            <w:vAlign w:val="center"/>
          </w:tcPr>
          <w:p w14:paraId="5E30BA8D" w14:textId="17602D1E"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87" w:type="pct"/>
            <w:gridSpan w:val="2"/>
            <w:vAlign w:val="center"/>
          </w:tcPr>
          <w:p w14:paraId="0E71ABEF" w14:textId="6B971527"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vAlign w:val="center"/>
          </w:tcPr>
          <w:p w14:paraId="39DDBB34" w14:textId="699D406E"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56" w:type="pct"/>
            <w:vAlign w:val="center"/>
          </w:tcPr>
          <w:p w14:paraId="0A638965" w14:textId="1728289E"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vAlign w:val="center"/>
          </w:tcPr>
          <w:p w14:paraId="279A9074" w14:textId="0B77F6BF"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54" w:type="pct"/>
            <w:vAlign w:val="center"/>
          </w:tcPr>
          <w:p w14:paraId="6FA484C9" w14:textId="37E2D7AE"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vAlign w:val="center"/>
          </w:tcPr>
          <w:p w14:paraId="1586FA46" w14:textId="230C69A3" w:rsidR="003D3D7B" w:rsidRPr="00F278C1" w:rsidRDefault="003D3D7B" w:rsidP="005C11CC">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EFS+</w:t>
            </w:r>
          </w:p>
        </w:tc>
      </w:tr>
      <w:tr w:rsidR="005F65E3" w:rsidRPr="001018B8" w14:paraId="2A80F4FD" w14:textId="77777777" w:rsidTr="0069661A">
        <w:trPr>
          <w:trHeight w:val="523"/>
        </w:trPr>
        <w:tc>
          <w:tcPr>
            <w:tcW w:w="845" w:type="pct"/>
            <w:gridSpan w:val="3"/>
            <w:vAlign w:val="center"/>
          </w:tcPr>
          <w:p w14:paraId="044415B9" w14:textId="4ECDF1B1"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2.1 (przedsięwzięcie nr 2.1)</w:t>
            </w:r>
          </w:p>
        </w:tc>
        <w:tc>
          <w:tcPr>
            <w:tcW w:w="799" w:type="pct"/>
            <w:vAlign w:val="center"/>
          </w:tcPr>
          <w:p w14:paraId="4302122E" w14:textId="410D353B"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41803C7D" w14:textId="32BFFD5D"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6F9D4FB7" w14:textId="0A67A5F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01080430" w14:textId="4556ABA7"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2B955DB6" w14:textId="290404F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vAlign w:val="center"/>
          </w:tcPr>
          <w:p w14:paraId="1C38D268" w14:textId="2DC047A1"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4AECA31B" w14:textId="1BAD55F7"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vAlign w:val="center"/>
          </w:tcPr>
          <w:p w14:paraId="733A114B" w14:textId="63C7A7F0"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15B66189" w14:textId="7D829FC4"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10C87ED8" w14:textId="17380C87"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76B6CF2D" w14:textId="5C45674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5E36DFB7" w14:textId="6D987053"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7A315EBF" w14:textId="0C1A1651"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restart"/>
            <w:vAlign w:val="center"/>
          </w:tcPr>
          <w:p w14:paraId="530CBB79" w14:textId="43CC3A3E"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EFRROW</w:t>
            </w:r>
          </w:p>
        </w:tc>
      </w:tr>
      <w:tr w:rsidR="005F65E3" w:rsidRPr="001018B8" w14:paraId="1416D473" w14:textId="77777777" w:rsidTr="0069661A">
        <w:trPr>
          <w:trHeight w:val="523"/>
        </w:trPr>
        <w:tc>
          <w:tcPr>
            <w:tcW w:w="845" w:type="pct"/>
            <w:gridSpan w:val="3"/>
            <w:vAlign w:val="center"/>
          </w:tcPr>
          <w:p w14:paraId="76F97C00" w14:textId="66EC62CF"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2.2 (przedsięwzięcie nr 2.2)</w:t>
            </w:r>
          </w:p>
        </w:tc>
        <w:tc>
          <w:tcPr>
            <w:tcW w:w="799" w:type="pct"/>
            <w:vAlign w:val="center"/>
          </w:tcPr>
          <w:p w14:paraId="5C16F38D" w14:textId="056AEF7B"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R.42 Promowanie włączenia społecznego: liczba osób objętych wspieranymi </w:t>
            </w:r>
            <w:r w:rsidRPr="001018B8">
              <w:rPr>
                <w:rFonts w:ascii="Times New Roman" w:eastAsia="Times New Roman" w:hAnsi="Times New Roman" w:cs="Times New Roman"/>
                <w:sz w:val="18"/>
                <w:szCs w:val="18"/>
                <w:lang w:eastAsia="pl-PL"/>
              </w:rPr>
              <w:lastRenderedPageBreak/>
              <w:t>projektami włączenia społecznego</w:t>
            </w:r>
          </w:p>
        </w:tc>
        <w:tc>
          <w:tcPr>
            <w:tcW w:w="275" w:type="pct"/>
            <w:vAlign w:val="center"/>
          </w:tcPr>
          <w:p w14:paraId="778A4342" w14:textId="727201A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lastRenderedPageBreak/>
              <w:t>0 os.</w:t>
            </w:r>
          </w:p>
        </w:tc>
        <w:tc>
          <w:tcPr>
            <w:tcW w:w="237" w:type="pct"/>
            <w:shd w:val="clear" w:color="000000" w:fill="D9D9D9"/>
            <w:vAlign w:val="center"/>
          </w:tcPr>
          <w:p w14:paraId="0E432F6B" w14:textId="1AB701F9"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427ED9D6" w14:textId="79D362E1"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1777C8E7" w14:textId="3D853F22"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vAlign w:val="center"/>
          </w:tcPr>
          <w:p w14:paraId="6962F772" w14:textId="4A9A40A2"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14BBACBB" w14:textId="49C5FD8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vAlign w:val="center"/>
          </w:tcPr>
          <w:p w14:paraId="7EDE2D04" w14:textId="4B9C7A6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2C71DD4D" w14:textId="4D1101D5"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2743ADB6" w14:textId="2080339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6A6BF7AE" w14:textId="71487202"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4B09C2E0" w14:textId="034AB97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5085DE18" w14:textId="64BA55CF"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3AA62CF0"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p>
        </w:tc>
      </w:tr>
      <w:tr w:rsidR="005F65E3" w:rsidRPr="001018B8" w14:paraId="5CED7B04" w14:textId="77777777" w:rsidTr="0069661A">
        <w:trPr>
          <w:trHeight w:val="523"/>
        </w:trPr>
        <w:tc>
          <w:tcPr>
            <w:tcW w:w="845" w:type="pct"/>
            <w:gridSpan w:val="3"/>
            <w:vAlign w:val="center"/>
          </w:tcPr>
          <w:p w14:paraId="5B6CAD38" w14:textId="2A9A8CA2"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2.3 (przedsięwzięcie nr 2.3)</w:t>
            </w:r>
          </w:p>
        </w:tc>
        <w:tc>
          <w:tcPr>
            <w:tcW w:w="799" w:type="pct"/>
            <w:vAlign w:val="center"/>
          </w:tcPr>
          <w:p w14:paraId="733E1C80" w14:textId="5B7AD3E5"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30D84E91" w14:textId="121FE60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754AD216" w14:textId="6CC8CC0C"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526A85C9" w14:textId="6E48CDF6"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5B9B4A28" w14:textId="7A123BE4"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vAlign w:val="center"/>
          </w:tcPr>
          <w:p w14:paraId="6F78CE13" w14:textId="2D532866"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08869E2D" w14:textId="4F29EE60"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vAlign w:val="center"/>
          </w:tcPr>
          <w:p w14:paraId="2F6ECDC9" w14:textId="16AABE08"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48D95CA7" w14:textId="2F48F4A0"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55C45B31" w14:textId="1CDD6F0D"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68EB4F8C" w14:textId="75F9FFC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2657AB84" w14:textId="12D6DFD2"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0C5BB1E3" w14:textId="58554372"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34C3F728"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p>
        </w:tc>
      </w:tr>
      <w:tr w:rsidR="005F65E3" w:rsidRPr="001018B8" w14:paraId="1C17CBD5" w14:textId="77777777" w:rsidTr="0069661A">
        <w:trPr>
          <w:trHeight w:val="523"/>
        </w:trPr>
        <w:tc>
          <w:tcPr>
            <w:tcW w:w="845" w:type="pct"/>
            <w:gridSpan w:val="3"/>
            <w:vAlign w:val="center"/>
          </w:tcPr>
          <w:p w14:paraId="33DB79F3" w14:textId="45785EE9"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2.4 (przedsięwzięcie nr 2.4)</w:t>
            </w:r>
          </w:p>
        </w:tc>
        <w:tc>
          <w:tcPr>
            <w:tcW w:w="799" w:type="pct"/>
            <w:vAlign w:val="center"/>
          </w:tcPr>
          <w:p w14:paraId="05E24123" w14:textId="5A09432E"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53E997BB" w14:textId="30632297"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436ECDBB" w14:textId="6632BD64"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0CD74EE3" w14:textId="43988A8E"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3AFA06AC" w14:textId="4E0852A3"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vAlign w:val="center"/>
          </w:tcPr>
          <w:p w14:paraId="24DED4C5" w14:textId="72269D4E"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13954CB5" w14:textId="1541EE43"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vAlign w:val="center"/>
          </w:tcPr>
          <w:p w14:paraId="61AC65A3" w14:textId="1D5E4DE5"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2DC40CA9" w14:textId="45DEFD98"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55267F31" w14:textId="16B37AED"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40EA65CC" w14:textId="7E7F8D3E"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7B502BA2" w14:textId="7E5A77BC"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4DA6CE9A" w14:textId="6FB05D02"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1350C164"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p>
        </w:tc>
      </w:tr>
      <w:tr w:rsidR="005F65E3" w:rsidRPr="001018B8" w14:paraId="1E5D3967" w14:textId="77777777" w:rsidTr="00C250F2">
        <w:trPr>
          <w:trHeight w:val="1335"/>
        </w:trPr>
        <w:tc>
          <w:tcPr>
            <w:tcW w:w="845" w:type="pct"/>
            <w:gridSpan w:val="3"/>
            <w:vAlign w:val="center"/>
          </w:tcPr>
          <w:p w14:paraId="1542B8DF" w14:textId="1FEEEC66"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2.5 (przedsięwzięcie 2.5)</w:t>
            </w:r>
          </w:p>
        </w:tc>
        <w:tc>
          <w:tcPr>
            <w:tcW w:w="799" w:type="pct"/>
            <w:vAlign w:val="center"/>
          </w:tcPr>
          <w:p w14:paraId="3BBAFA4F" w14:textId="64885595"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R.41PR Łączenie obszarów wiejskich w Europie: odsetek ludności wiejskiej korzystającej z lepszego dostępu do usług i infrastruktury dzięki wsparciu z WPR</w:t>
            </w:r>
          </w:p>
        </w:tc>
        <w:tc>
          <w:tcPr>
            <w:tcW w:w="275" w:type="pct"/>
            <w:vAlign w:val="center"/>
          </w:tcPr>
          <w:p w14:paraId="0F21847D" w14:textId="5D48255F"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7" w:type="pct"/>
            <w:shd w:val="clear" w:color="000000" w:fill="D9D9D9"/>
            <w:vAlign w:val="center"/>
          </w:tcPr>
          <w:p w14:paraId="13E47672" w14:textId="39753AC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p>
        </w:tc>
        <w:tc>
          <w:tcPr>
            <w:tcW w:w="279" w:type="pct"/>
            <w:vAlign w:val="center"/>
          </w:tcPr>
          <w:p w14:paraId="3EA0AE62" w14:textId="701063C1"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 os.</w:t>
            </w:r>
          </w:p>
        </w:tc>
        <w:tc>
          <w:tcPr>
            <w:tcW w:w="231" w:type="pct"/>
            <w:shd w:val="clear" w:color="000000" w:fill="D9D9D9"/>
            <w:vAlign w:val="center"/>
          </w:tcPr>
          <w:p w14:paraId="354EBD91" w14:textId="44D0F312"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53" w:type="pct"/>
            <w:vAlign w:val="center"/>
          </w:tcPr>
          <w:p w14:paraId="28CB46F5" w14:textId="6E05D02E" w:rsidR="005F65E3" w:rsidRPr="009046C1" w:rsidRDefault="0066351F"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7</w:t>
            </w:r>
            <w:r w:rsidR="005F65E3" w:rsidRPr="009046C1">
              <w:rPr>
                <w:rFonts w:ascii="Times New Roman" w:hAnsi="Times New Roman" w:cs="Times New Roman"/>
                <w:sz w:val="18"/>
                <w:szCs w:val="18"/>
              </w:rPr>
              <w:t>20 os.</w:t>
            </w:r>
          </w:p>
        </w:tc>
        <w:tc>
          <w:tcPr>
            <w:tcW w:w="277" w:type="pct"/>
            <w:gridSpan w:val="2"/>
            <w:shd w:val="clear" w:color="000000" w:fill="D9D9D9"/>
            <w:vAlign w:val="center"/>
          </w:tcPr>
          <w:p w14:paraId="196DF255" w14:textId="7C1A6CA5"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31" w:type="pct"/>
            <w:vAlign w:val="center"/>
          </w:tcPr>
          <w:p w14:paraId="29F66BBD" w14:textId="1CC6E7C3"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87" w:type="pct"/>
            <w:gridSpan w:val="2"/>
            <w:shd w:val="clear" w:color="000000" w:fill="D9D9D9"/>
            <w:vAlign w:val="center"/>
          </w:tcPr>
          <w:p w14:paraId="6D9008B9" w14:textId="15B5D406"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vAlign w:val="center"/>
          </w:tcPr>
          <w:p w14:paraId="49ABA3F5" w14:textId="7B9395C9"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shd w:val="clear" w:color="000000" w:fill="D9D9D9"/>
            <w:vAlign w:val="center"/>
          </w:tcPr>
          <w:p w14:paraId="58BDC67E" w14:textId="67E63548"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vAlign w:val="center"/>
          </w:tcPr>
          <w:p w14:paraId="0374BD79" w14:textId="0596EF5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vAlign w:val="center"/>
          </w:tcPr>
          <w:p w14:paraId="30957B70" w14:textId="0A688A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71AD3F2B" w14:textId="77777777" w:rsidR="005F65E3" w:rsidRPr="001018B8" w:rsidRDefault="005F65E3" w:rsidP="005F65E3">
            <w:pPr>
              <w:spacing w:after="0" w:line="240" w:lineRule="auto"/>
              <w:rPr>
                <w:rFonts w:ascii="Times New Roman" w:eastAsia="Times New Roman" w:hAnsi="Times New Roman" w:cs="Times New Roman"/>
                <w:sz w:val="18"/>
                <w:szCs w:val="18"/>
                <w:lang w:eastAsia="pl-PL"/>
              </w:rPr>
            </w:pPr>
          </w:p>
        </w:tc>
      </w:tr>
      <w:tr w:rsidR="005F65E3" w:rsidRPr="001018B8" w14:paraId="2779A33F" w14:textId="77777777" w:rsidTr="0069661A">
        <w:trPr>
          <w:trHeight w:val="960"/>
        </w:trPr>
        <w:tc>
          <w:tcPr>
            <w:tcW w:w="845" w:type="pct"/>
            <w:gridSpan w:val="3"/>
            <w:vAlign w:val="center"/>
            <w:hideMark/>
          </w:tcPr>
          <w:p w14:paraId="796FE3BB" w14:textId="29304C6E"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2.6 (przedsięwzięcie 2.6)</w:t>
            </w:r>
          </w:p>
        </w:tc>
        <w:tc>
          <w:tcPr>
            <w:tcW w:w="799" w:type="pct"/>
            <w:vAlign w:val="center"/>
            <w:hideMark/>
          </w:tcPr>
          <w:p w14:paraId="5480696E" w14:textId="687613CF" w:rsidR="005F65E3" w:rsidRPr="00910B50" w:rsidRDefault="005F65E3" w:rsidP="005F65E3">
            <w:pPr>
              <w:spacing w:after="0" w:line="240" w:lineRule="auto"/>
              <w:jc w:val="center"/>
              <w:rPr>
                <w:rFonts w:ascii="Times New Roman" w:eastAsia="Times New Roman" w:hAnsi="Times New Roman" w:cs="Times New Roman"/>
                <w:color w:val="FF0000"/>
                <w:sz w:val="18"/>
                <w:szCs w:val="18"/>
                <w:lang w:eastAsia="pl-PL"/>
              </w:rPr>
            </w:pPr>
            <w:r w:rsidRPr="00F278C1">
              <w:rPr>
                <w:rFonts w:ascii="Times New Roman" w:eastAsia="Times New Roman" w:hAnsi="Times New Roman" w:cs="Times New Roman"/>
                <w:sz w:val="18"/>
                <w:szCs w:val="18"/>
                <w:lang w:eastAsia="pl-PL"/>
              </w:rPr>
              <w:t>PLK</w:t>
            </w:r>
            <w:r w:rsidR="00910B50" w:rsidRPr="00F278C1">
              <w:rPr>
                <w:rFonts w:ascii="Times New Roman" w:eastAsia="Times New Roman" w:hAnsi="Times New Roman" w:cs="Times New Roman"/>
                <w:sz w:val="18"/>
                <w:szCs w:val="18"/>
                <w:lang w:eastAsia="pl-PL"/>
              </w:rPr>
              <w:t>LCR</w:t>
            </w:r>
            <w:r w:rsidRPr="00F278C1">
              <w:rPr>
                <w:rFonts w:ascii="Times New Roman" w:eastAsia="Times New Roman" w:hAnsi="Times New Roman" w:cs="Times New Roman"/>
                <w:sz w:val="18"/>
                <w:szCs w:val="18"/>
                <w:lang w:eastAsia="pl-PL"/>
              </w:rPr>
              <w:t>0</w:t>
            </w:r>
            <w:r w:rsidR="00910B50" w:rsidRPr="00F278C1">
              <w:rPr>
                <w:rFonts w:ascii="Times New Roman" w:eastAsia="Times New Roman" w:hAnsi="Times New Roman" w:cs="Times New Roman"/>
                <w:sz w:val="18"/>
                <w:szCs w:val="18"/>
                <w:lang w:eastAsia="pl-PL"/>
              </w:rPr>
              <w:t>6</w:t>
            </w:r>
            <w:r w:rsidRPr="00F278C1">
              <w:rPr>
                <w:rFonts w:ascii="Times New Roman" w:eastAsia="Times New Roman" w:hAnsi="Times New Roman" w:cs="Times New Roman"/>
                <w:sz w:val="18"/>
                <w:szCs w:val="18"/>
                <w:lang w:eastAsia="pl-PL"/>
              </w:rPr>
              <w:t xml:space="preserve"> – liczba </w:t>
            </w:r>
            <w:r w:rsidR="00910B50" w:rsidRPr="00F278C1">
              <w:rPr>
                <w:rFonts w:ascii="Times New Roman" w:eastAsia="Times New Roman" w:hAnsi="Times New Roman" w:cs="Times New Roman"/>
                <w:sz w:val="18"/>
                <w:szCs w:val="18"/>
                <w:lang w:eastAsia="pl-PL"/>
              </w:rPr>
              <w:t xml:space="preserve">utworzonych w  programie miejsc świadczenia usług wspierania rodziny i pieczy zastępczej istniejących po zakończeniu projektu </w:t>
            </w:r>
            <w:r w:rsidRPr="00F278C1">
              <w:rPr>
                <w:rStyle w:val="Odwoanieprzypisudolnego"/>
                <w:rFonts w:ascii="Times New Roman" w:eastAsia="Times New Roman" w:hAnsi="Times New Roman" w:cs="Times New Roman"/>
                <w:sz w:val="18"/>
                <w:szCs w:val="18"/>
                <w:lang w:eastAsia="pl-PL"/>
              </w:rPr>
              <w:footnoteReference w:id="51"/>
            </w:r>
            <w:r w:rsidRPr="00F278C1">
              <w:rPr>
                <w:rFonts w:ascii="Times New Roman" w:eastAsia="Times New Roman" w:hAnsi="Times New Roman" w:cs="Times New Roman"/>
                <w:sz w:val="18"/>
                <w:szCs w:val="18"/>
                <w:lang w:eastAsia="pl-PL"/>
              </w:rPr>
              <w:t xml:space="preserve"> </w:t>
            </w:r>
            <w:r w:rsidR="005A6CDF" w:rsidRPr="005A6CDF">
              <w:rPr>
                <w:rStyle w:val="Odwoanieprzypisudolnego"/>
                <w:rFonts w:ascii="Times New Roman" w:eastAsia="Times New Roman" w:hAnsi="Times New Roman" w:cs="Times New Roman"/>
                <w:color w:val="EE0000"/>
                <w:sz w:val="18"/>
                <w:szCs w:val="18"/>
                <w:lang w:eastAsia="pl-PL"/>
              </w:rPr>
              <w:footnoteReference w:id="52"/>
            </w:r>
          </w:p>
        </w:tc>
        <w:tc>
          <w:tcPr>
            <w:tcW w:w="275" w:type="pct"/>
            <w:vAlign w:val="center"/>
            <w:hideMark/>
          </w:tcPr>
          <w:p w14:paraId="5D597B66" w14:textId="3348E85E"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szt.</w:t>
            </w:r>
          </w:p>
        </w:tc>
        <w:tc>
          <w:tcPr>
            <w:tcW w:w="237" w:type="pct"/>
            <w:shd w:val="clear" w:color="000000" w:fill="D9D9D9"/>
            <w:vAlign w:val="center"/>
            <w:hideMark/>
          </w:tcPr>
          <w:p w14:paraId="4CDFDB1C"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hideMark/>
          </w:tcPr>
          <w:p w14:paraId="42E59FF5" w14:textId="460C4A88" w:rsidR="005F65E3" w:rsidRPr="009046C1" w:rsidRDefault="0066351F"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w:t>
            </w:r>
            <w:r w:rsidR="005F65E3" w:rsidRPr="009046C1">
              <w:rPr>
                <w:rFonts w:ascii="Times New Roman" w:hAnsi="Times New Roman" w:cs="Times New Roman"/>
                <w:sz w:val="18"/>
                <w:szCs w:val="18"/>
              </w:rPr>
              <w:t xml:space="preserve"> szt.</w:t>
            </w:r>
          </w:p>
        </w:tc>
        <w:tc>
          <w:tcPr>
            <w:tcW w:w="231" w:type="pct"/>
            <w:shd w:val="clear" w:color="000000" w:fill="D9D9D9"/>
            <w:vAlign w:val="center"/>
            <w:hideMark/>
          </w:tcPr>
          <w:p w14:paraId="7E364B39" w14:textId="77777777"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53" w:type="pct"/>
            <w:vAlign w:val="center"/>
            <w:hideMark/>
          </w:tcPr>
          <w:p w14:paraId="03F0C604" w14:textId="20B02175" w:rsidR="005F65E3" w:rsidRPr="009046C1" w:rsidRDefault="0066351F"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w:t>
            </w:r>
            <w:r w:rsidR="005F65E3" w:rsidRPr="009046C1">
              <w:rPr>
                <w:rFonts w:ascii="Times New Roman" w:hAnsi="Times New Roman" w:cs="Times New Roman"/>
                <w:sz w:val="18"/>
                <w:szCs w:val="18"/>
              </w:rPr>
              <w:t xml:space="preserve"> szt.</w:t>
            </w:r>
          </w:p>
        </w:tc>
        <w:tc>
          <w:tcPr>
            <w:tcW w:w="277" w:type="pct"/>
            <w:gridSpan w:val="2"/>
            <w:shd w:val="clear" w:color="000000" w:fill="D9D9D9"/>
            <w:vAlign w:val="center"/>
            <w:hideMark/>
          </w:tcPr>
          <w:p w14:paraId="46E9481E" w14:textId="77777777"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31" w:type="pct"/>
            <w:vAlign w:val="center"/>
            <w:hideMark/>
          </w:tcPr>
          <w:p w14:paraId="7E80775E"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shd w:val="clear" w:color="000000" w:fill="D9D9D9"/>
            <w:vAlign w:val="center"/>
            <w:hideMark/>
          </w:tcPr>
          <w:p w14:paraId="21705480"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vAlign w:val="center"/>
            <w:hideMark/>
          </w:tcPr>
          <w:p w14:paraId="6D667602"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000000" w:fill="D9D9D9"/>
            <w:vAlign w:val="center"/>
            <w:hideMark/>
          </w:tcPr>
          <w:p w14:paraId="0ECA1DD2"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vAlign w:val="center"/>
            <w:hideMark/>
          </w:tcPr>
          <w:p w14:paraId="7AE6B4C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7FB194D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Align w:val="center"/>
            <w:hideMark/>
          </w:tcPr>
          <w:p w14:paraId="5AA92EEA" w14:textId="5BA04C93"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EFS+</w:t>
            </w:r>
          </w:p>
        </w:tc>
      </w:tr>
    </w:tbl>
    <w:bookmarkEnd w:id="141"/>
    <w:p w14:paraId="08D1B82D" w14:textId="51F8D291" w:rsidR="001A610E" w:rsidRDefault="001A610E" w:rsidP="00C250F2">
      <w:pPr>
        <w:jc w:val="center"/>
        <w:rPr>
          <w:rFonts w:ascii="Times New Roman" w:hAnsi="Times New Roman" w:cs="Times New Roman"/>
          <w:i/>
          <w:iCs/>
          <w:sz w:val="20"/>
          <w:szCs w:val="20"/>
        </w:rPr>
      </w:pPr>
      <w:r w:rsidRPr="001A610E">
        <w:rPr>
          <w:rFonts w:ascii="Times New Roman" w:hAnsi="Times New Roman" w:cs="Times New Roman"/>
          <w:i/>
          <w:iCs/>
          <w:sz w:val="20"/>
          <w:szCs w:val="20"/>
        </w:rPr>
        <w:t>Źródło: opracowanie własne</w:t>
      </w:r>
    </w:p>
    <w:p w14:paraId="5B9E9725" w14:textId="77777777" w:rsidR="005A6730" w:rsidRDefault="005A6730" w:rsidP="001A610E">
      <w:pPr>
        <w:jc w:val="center"/>
        <w:rPr>
          <w:rFonts w:ascii="Times New Roman" w:hAnsi="Times New Roman" w:cs="Times New Roman"/>
          <w:i/>
          <w:iCs/>
          <w:sz w:val="20"/>
          <w:szCs w:val="20"/>
        </w:rPr>
      </w:pPr>
    </w:p>
    <w:p w14:paraId="27610A87" w14:textId="77777777" w:rsidR="00490F5D" w:rsidRDefault="00490F5D" w:rsidP="00B815FF">
      <w:pPr>
        <w:rPr>
          <w:rFonts w:ascii="Times New Roman" w:hAnsi="Times New Roman" w:cs="Times New Roman"/>
          <w:i/>
          <w:iCs/>
          <w:sz w:val="20"/>
          <w:szCs w:val="20"/>
        </w:rPr>
      </w:pPr>
    </w:p>
    <w:p w14:paraId="1D5D38DA" w14:textId="77777777" w:rsidR="005A6730" w:rsidRDefault="005A6730" w:rsidP="001A610E">
      <w:pPr>
        <w:jc w:val="center"/>
        <w:rPr>
          <w:rFonts w:ascii="Times New Roman" w:hAnsi="Times New Roman" w:cs="Times New Roman"/>
          <w:i/>
          <w:iCs/>
          <w:sz w:val="20"/>
          <w:szCs w:val="20"/>
        </w:rPr>
      </w:pPr>
    </w:p>
    <w:p w14:paraId="3E65A652" w14:textId="77777777" w:rsidR="009046C1" w:rsidRDefault="009046C1" w:rsidP="001A610E">
      <w:pPr>
        <w:jc w:val="center"/>
        <w:rPr>
          <w:rFonts w:ascii="Times New Roman" w:hAnsi="Times New Roman" w:cs="Times New Roman"/>
          <w:i/>
          <w:iCs/>
          <w:sz w:val="20"/>
          <w:szCs w:val="20"/>
        </w:rPr>
      </w:pPr>
    </w:p>
    <w:p w14:paraId="12FB31F9" w14:textId="77777777" w:rsidR="009046C1" w:rsidRDefault="009046C1" w:rsidP="001A610E">
      <w:pPr>
        <w:jc w:val="center"/>
        <w:rPr>
          <w:rFonts w:ascii="Times New Roman" w:hAnsi="Times New Roman" w:cs="Times New Roman"/>
          <w:i/>
          <w:iCs/>
          <w:sz w:val="20"/>
          <w:szCs w:val="20"/>
        </w:rPr>
      </w:pPr>
    </w:p>
    <w:p w14:paraId="5262306D" w14:textId="77777777" w:rsidR="009046C1" w:rsidRDefault="009046C1" w:rsidP="001A610E">
      <w:pPr>
        <w:jc w:val="center"/>
        <w:rPr>
          <w:rFonts w:ascii="Times New Roman" w:hAnsi="Times New Roman" w:cs="Times New Roman"/>
          <w:i/>
          <w:iCs/>
          <w:sz w:val="20"/>
          <w:szCs w:val="20"/>
        </w:rPr>
      </w:pPr>
    </w:p>
    <w:p w14:paraId="47C60B83" w14:textId="77777777" w:rsidR="009046C1" w:rsidRDefault="009046C1" w:rsidP="001A610E">
      <w:pPr>
        <w:jc w:val="center"/>
        <w:rPr>
          <w:rFonts w:ascii="Times New Roman" w:hAnsi="Times New Roman" w:cs="Times New Roman"/>
          <w:i/>
          <w:iCs/>
          <w:sz w:val="20"/>
          <w:szCs w:val="20"/>
        </w:rPr>
      </w:pPr>
    </w:p>
    <w:p w14:paraId="0EBB14C6" w14:textId="77777777" w:rsidR="009046C1" w:rsidRDefault="009046C1" w:rsidP="001A610E">
      <w:pPr>
        <w:jc w:val="center"/>
        <w:rPr>
          <w:rFonts w:ascii="Times New Roman" w:hAnsi="Times New Roman" w:cs="Times New Roman"/>
          <w:i/>
          <w:iCs/>
          <w:sz w:val="20"/>
          <w:szCs w:val="20"/>
        </w:rPr>
      </w:pPr>
    </w:p>
    <w:p w14:paraId="5E0DE0C8" w14:textId="77777777" w:rsidR="009046C1" w:rsidRDefault="009046C1" w:rsidP="001A610E">
      <w:pPr>
        <w:jc w:val="center"/>
        <w:rPr>
          <w:rFonts w:ascii="Times New Roman" w:hAnsi="Times New Roman" w:cs="Times New Roman"/>
          <w:i/>
          <w:iCs/>
          <w:sz w:val="20"/>
          <w:szCs w:val="20"/>
        </w:rPr>
      </w:pPr>
    </w:p>
    <w:p w14:paraId="0BAC08FC" w14:textId="77777777" w:rsidR="009046C1" w:rsidRDefault="009046C1" w:rsidP="001A610E">
      <w:pPr>
        <w:jc w:val="center"/>
        <w:rPr>
          <w:rFonts w:ascii="Times New Roman" w:hAnsi="Times New Roman" w:cs="Times New Roman"/>
          <w:i/>
          <w:iCs/>
          <w:sz w:val="20"/>
          <w:szCs w:val="20"/>
        </w:rPr>
      </w:pPr>
    </w:p>
    <w:p w14:paraId="1FAAE7F9" w14:textId="77777777" w:rsidR="009046C1" w:rsidRDefault="009046C1" w:rsidP="001A610E">
      <w:pPr>
        <w:jc w:val="center"/>
        <w:rPr>
          <w:rFonts w:ascii="Times New Roman" w:hAnsi="Times New Roman" w:cs="Times New Roman"/>
          <w:i/>
          <w:iCs/>
          <w:sz w:val="20"/>
          <w:szCs w:val="20"/>
        </w:rPr>
      </w:pPr>
    </w:p>
    <w:p w14:paraId="4D488452" w14:textId="77777777" w:rsidR="009046C1" w:rsidRDefault="009046C1" w:rsidP="001A610E">
      <w:pPr>
        <w:jc w:val="center"/>
        <w:rPr>
          <w:rFonts w:ascii="Times New Roman" w:hAnsi="Times New Roman" w:cs="Times New Roman"/>
          <w:i/>
          <w:iCs/>
          <w:sz w:val="20"/>
          <w:szCs w:val="20"/>
        </w:rPr>
      </w:pPr>
    </w:p>
    <w:p w14:paraId="63353DA4" w14:textId="64AC7230" w:rsidR="009046C1" w:rsidRDefault="006467DD" w:rsidP="001A610E">
      <w:pPr>
        <w:jc w:val="center"/>
        <w:rPr>
          <w:rFonts w:ascii="Times New Roman" w:hAnsi="Times New Roman" w:cs="Times New Roman"/>
          <w:i/>
          <w:iCs/>
          <w:sz w:val="20"/>
          <w:szCs w:val="20"/>
        </w:rPr>
      </w:pPr>
      <w:r>
        <w:rPr>
          <w:rFonts w:ascii="Times New Roman" w:hAnsi="Times New Roman" w:cs="Times New Roman"/>
          <w:i/>
          <w:iCs/>
          <w:sz w:val="20"/>
          <w:szCs w:val="20"/>
        </w:rPr>
        <w:t xml:space="preserve"> </w:t>
      </w:r>
    </w:p>
    <w:p w14:paraId="68FD012D" w14:textId="77777777" w:rsidR="00C250F2" w:rsidRPr="001A610E" w:rsidRDefault="00C250F2" w:rsidP="001A610E">
      <w:pPr>
        <w:jc w:val="center"/>
        <w:rPr>
          <w:rFonts w:ascii="Times New Roman" w:hAnsi="Times New Roman" w:cs="Times New Roman"/>
          <w:i/>
          <w:iCs/>
          <w:sz w:val="20"/>
          <w:szCs w:val="20"/>
        </w:rPr>
      </w:pPr>
    </w:p>
    <w:p w14:paraId="24826450" w14:textId="2B180B25" w:rsidR="001A610E" w:rsidRPr="001A610E" w:rsidRDefault="001A610E" w:rsidP="001A610E">
      <w:pPr>
        <w:spacing w:after="0"/>
        <w:jc w:val="center"/>
        <w:rPr>
          <w:rFonts w:ascii="Times New Roman" w:hAnsi="Times New Roman" w:cs="Times New Roman"/>
          <w:b/>
          <w:bCs/>
          <w:sz w:val="20"/>
          <w:szCs w:val="20"/>
        </w:rPr>
      </w:pPr>
      <w:bookmarkStart w:id="145" w:name="_Toc157083849"/>
      <w:bookmarkStart w:id="146" w:name="_Toc158360371"/>
      <w:r w:rsidRPr="001A610E">
        <w:rPr>
          <w:rFonts w:ascii="Times New Roman" w:hAnsi="Times New Roman" w:cs="Times New Roman"/>
          <w:b/>
          <w:bCs/>
          <w:sz w:val="20"/>
          <w:szCs w:val="20"/>
        </w:rPr>
        <w:t xml:space="preserve">Tabela </w:t>
      </w:r>
      <w:r w:rsidRPr="001A610E">
        <w:rPr>
          <w:rFonts w:ascii="Times New Roman" w:hAnsi="Times New Roman" w:cs="Times New Roman"/>
          <w:b/>
          <w:bCs/>
          <w:sz w:val="20"/>
          <w:szCs w:val="20"/>
        </w:rPr>
        <w:fldChar w:fldCharType="begin"/>
      </w:r>
      <w:r w:rsidRPr="001A610E">
        <w:rPr>
          <w:rFonts w:ascii="Times New Roman" w:hAnsi="Times New Roman" w:cs="Times New Roman"/>
          <w:b/>
          <w:bCs/>
          <w:sz w:val="20"/>
          <w:szCs w:val="20"/>
        </w:rPr>
        <w:instrText xml:space="preserve"> SEQ Tabela \* ARABIC </w:instrText>
      </w:r>
      <w:r w:rsidRPr="001A610E">
        <w:rPr>
          <w:rFonts w:ascii="Times New Roman" w:hAnsi="Times New Roman" w:cs="Times New Roman"/>
          <w:b/>
          <w:bCs/>
          <w:sz w:val="20"/>
          <w:szCs w:val="20"/>
        </w:rPr>
        <w:fldChar w:fldCharType="separate"/>
      </w:r>
      <w:r w:rsidR="00C142EF">
        <w:rPr>
          <w:rFonts w:ascii="Times New Roman" w:hAnsi="Times New Roman" w:cs="Times New Roman"/>
          <w:b/>
          <w:bCs/>
          <w:noProof/>
          <w:sz w:val="20"/>
          <w:szCs w:val="20"/>
        </w:rPr>
        <w:t>24</w:t>
      </w:r>
      <w:r w:rsidRPr="001A610E">
        <w:rPr>
          <w:rFonts w:ascii="Times New Roman" w:hAnsi="Times New Roman" w:cs="Times New Roman"/>
          <w:b/>
          <w:bCs/>
          <w:sz w:val="20"/>
          <w:szCs w:val="20"/>
        </w:rPr>
        <w:fldChar w:fldCharType="end"/>
      </w:r>
      <w:r w:rsidRPr="001A610E">
        <w:rPr>
          <w:rFonts w:ascii="Times New Roman" w:hAnsi="Times New Roman" w:cs="Times New Roman"/>
          <w:b/>
          <w:bCs/>
          <w:sz w:val="20"/>
          <w:szCs w:val="20"/>
        </w:rPr>
        <w:t xml:space="preserve"> Plan wykorzystania budżetu</w:t>
      </w:r>
      <w:bookmarkEnd w:id="145"/>
      <w:bookmarkEnd w:id="146"/>
    </w:p>
    <w:tbl>
      <w:tblPr>
        <w:tblW w:w="14675" w:type="dxa"/>
        <w:tblCellMar>
          <w:left w:w="70" w:type="dxa"/>
          <w:right w:w="70" w:type="dxa"/>
        </w:tblCellMar>
        <w:tblLook w:val="04A0" w:firstRow="1" w:lastRow="0" w:firstColumn="1" w:lastColumn="0" w:noHBand="0" w:noVBand="1"/>
      </w:tblPr>
      <w:tblGrid>
        <w:gridCol w:w="885"/>
        <w:gridCol w:w="780"/>
        <w:gridCol w:w="1190"/>
        <w:gridCol w:w="780"/>
        <w:gridCol w:w="1190"/>
        <w:gridCol w:w="780"/>
        <w:gridCol w:w="1190"/>
        <w:gridCol w:w="780"/>
        <w:gridCol w:w="1190"/>
        <w:gridCol w:w="780"/>
        <w:gridCol w:w="1190"/>
        <w:gridCol w:w="780"/>
        <w:gridCol w:w="1190"/>
        <w:gridCol w:w="780"/>
        <w:gridCol w:w="1190"/>
      </w:tblGrid>
      <w:tr w:rsidR="001A610E" w:rsidRPr="00741809" w14:paraId="779101DA" w14:textId="77777777" w:rsidTr="009017A6">
        <w:trPr>
          <w:trHeight w:val="443"/>
        </w:trPr>
        <w:tc>
          <w:tcPr>
            <w:tcW w:w="8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68CA02" w14:textId="77777777" w:rsidR="001A610E" w:rsidRPr="00741809"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fundusz</w:t>
            </w:r>
          </w:p>
        </w:tc>
        <w:tc>
          <w:tcPr>
            <w:tcW w:w="13790" w:type="dxa"/>
            <w:gridSpan w:val="14"/>
            <w:tcBorders>
              <w:top w:val="single" w:sz="4" w:space="0" w:color="auto"/>
              <w:left w:val="nil"/>
              <w:bottom w:val="single" w:sz="4" w:space="0" w:color="auto"/>
              <w:right w:val="single" w:sz="4" w:space="0" w:color="auto"/>
            </w:tcBorders>
            <w:shd w:val="clear" w:color="000000" w:fill="FFFFFF"/>
            <w:vAlign w:val="center"/>
            <w:hideMark/>
          </w:tcPr>
          <w:p w14:paraId="551A9348" w14:textId="77777777" w:rsidR="001A610E" w:rsidRPr="00741809" w:rsidRDefault="001A610E" w:rsidP="009017A6">
            <w:pPr>
              <w:spacing w:after="0" w:line="240" w:lineRule="auto"/>
              <w:jc w:val="center"/>
              <w:rPr>
                <w:rFonts w:ascii="Times New Roman" w:eastAsia="Times New Roman" w:hAnsi="Times New Roman" w:cs="Times New Roman"/>
                <w:b/>
                <w:bCs/>
                <w:color w:val="000000"/>
                <w:lang w:eastAsia="pl-PL"/>
              </w:rPr>
            </w:pPr>
            <w:r w:rsidRPr="00741809">
              <w:rPr>
                <w:rFonts w:ascii="Times New Roman" w:eastAsia="Times New Roman" w:hAnsi="Times New Roman" w:cs="Times New Roman"/>
                <w:b/>
                <w:bCs/>
                <w:color w:val="000000"/>
                <w:lang w:eastAsia="pl-PL"/>
              </w:rPr>
              <w:t>Środki zakontraktowane w Euro do:</w:t>
            </w:r>
          </w:p>
        </w:tc>
      </w:tr>
      <w:tr w:rsidR="001A610E" w:rsidRPr="00741809" w14:paraId="2E5B065F" w14:textId="77777777" w:rsidTr="009017A6">
        <w:trPr>
          <w:trHeight w:val="443"/>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1100FA17" w14:textId="77777777" w:rsidR="001A610E" w:rsidRPr="00741809" w:rsidRDefault="001A610E" w:rsidP="009017A6">
            <w:pPr>
              <w:spacing w:after="0" w:line="240" w:lineRule="auto"/>
              <w:rPr>
                <w:rFonts w:ascii="Times New Roman" w:eastAsia="Times New Roman" w:hAnsi="Times New Roman" w:cs="Times New Roman"/>
                <w:b/>
                <w:bCs/>
                <w:color w:val="000000"/>
                <w:sz w:val="18"/>
                <w:szCs w:val="18"/>
                <w:lang w:eastAsia="pl-PL"/>
              </w:rPr>
            </w:pP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6D86FB6D"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2024-12-31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6E6871D7"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2025-12-31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37E43F04"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2026-06-30</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4A52444F"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2026-12-31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51136BF5"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2027-12-31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71216700"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2028-12-31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29795267"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2029-12-31</w:t>
            </w:r>
          </w:p>
        </w:tc>
      </w:tr>
      <w:tr w:rsidR="001A610E" w:rsidRPr="00741809" w14:paraId="557BF2B3" w14:textId="77777777" w:rsidTr="009017A6">
        <w:trPr>
          <w:trHeight w:val="1238"/>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751032E4" w14:textId="77777777" w:rsidR="001A610E" w:rsidRPr="00741809" w:rsidRDefault="001A610E" w:rsidP="009017A6">
            <w:pPr>
              <w:spacing w:after="0" w:line="240" w:lineRule="auto"/>
              <w:rPr>
                <w:rFonts w:ascii="Times New Roman" w:eastAsia="Times New Roman" w:hAnsi="Times New Roman" w:cs="Times New Roman"/>
                <w:b/>
                <w:bCs/>
                <w:color w:val="000000"/>
                <w:sz w:val="18"/>
                <w:szCs w:val="18"/>
                <w:lang w:eastAsia="pl-PL"/>
              </w:rPr>
            </w:pPr>
          </w:p>
        </w:tc>
        <w:tc>
          <w:tcPr>
            <w:tcW w:w="780" w:type="dxa"/>
            <w:tcBorders>
              <w:top w:val="nil"/>
              <w:left w:val="nil"/>
              <w:bottom w:val="single" w:sz="4" w:space="0" w:color="auto"/>
              <w:right w:val="single" w:sz="4" w:space="0" w:color="auto"/>
            </w:tcBorders>
            <w:vAlign w:val="center"/>
            <w:hideMark/>
          </w:tcPr>
          <w:p w14:paraId="097D4081"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25204917"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62A0C1FB"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4C3EB717"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1D02BF54"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0D72C86B"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1138" w:type="dxa"/>
            <w:tcBorders>
              <w:top w:val="nil"/>
              <w:left w:val="nil"/>
              <w:bottom w:val="single" w:sz="4" w:space="0" w:color="auto"/>
              <w:right w:val="single" w:sz="4" w:space="0" w:color="auto"/>
            </w:tcBorders>
            <w:vAlign w:val="center"/>
            <w:hideMark/>
          </w:tcPr>
          <w:p w14:paraId="077F6E9E"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832" w:type="dxa"/>
            <w:tcBorders>
              <w:top w:val="nil"/>
              <w:left w:val="nil"/>
              <w:bottom w:val="single" w:sz="4" w:space="0" w:color="auto"/>
              <w:right w:val="single" w:sz="4" w:space="0" w:color="auto"/>
            </w:tcBorders>
            <w:vAlign w:val="center"/>
            <w:hideMark/>
          </w:tcPr>
          <w:p w14:paraId="3EC34A49"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6505B6C6"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2741A51F"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1C684BEA"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68350594"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5523FA19"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603E6A2C"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r>
      <w:tr w:rsidR="001A610E" w:rsidRPr="00741809" w14:paraId="328CA674" w14:textId="77777777" w:rsidTr="009017A6">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0F1A9944" w14:textId="77777777" w:rsidR="001A610E" w:rsidRPr="00741809" w:rsidRDefault="001A610E" w:rsidP="009017A6">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EFROW</w:t>
            </w:r>
          </w:p>
        </w:tc>
        <w:tc>
          <w:tcPr>
            <w:tcW w:w="780" w:type="dxa"/>
            <w:tcBorders>
              <w:top w:val="nil"/>
              <w:left w:val="nil"/>
              <w:bottom w:val="single" w:sz="4" w:space="0" w:color="auto"/>
              <w:right w:val="single" w:sz="4" w:space="0" w:color="auto"/>
            </w:tcBorders>
            <w:vAlign w:val="center"/>
            <w:hideMark/>
          </w:tcPr>
          <w:p w14:paraId="0A76902F"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018623AF"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vAlign w:val="center"/>
            <w:hideMark/>
          </w:tcPr>
          <w:p w14:paraId="1213A46D"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1 975 000   </w:t>
            </w:r>
          </w:p>
        </w:tc>
        <w:tc>
          <w:tcPr>
            <w:tcW w:w="1190" w:type="dxa"/>
            <w:tcBorders>
              <w:top w:val="nil"/>
              <w:left w:val="nil"/>
              <w:bottom w:val="single" w:sz="4" w:space="0" w:color="auto"/>
              <w:right w:val="single" w:sz="4" w:space="0" w:color="auto"/>
            </w:tcBorders>
            <w:vAlign w:val="center"/>
            <w:hideMark/>
          </w:tcPr>
          <w:p w14:paraId="1697B7C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79%</w:t>
            </w:r>
          </w:p>
        </w:tc>
        <w:tc>
          <w:tcPr>
            <w:tcW w:w="780" w:type="dxa"/>
            <w:tcBorders>
              <w:top w:val="nil"/>
              <w:left w:val="nil"/>
              <w:bottom w:val="single" w:sz="4" w:space="0" w:color="auto"/>
              <w:right w:val="single" w:sz="4" w:space="0" w:color="auto"/>
            </w:tcBorders>
            <w:vAlign w:val="center"/>
            <w:hideMark/>
          </w:tcPr>
          <w:p w14:paraId="5571110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1 975 000   </w:t>
            </w:r>
          </w:p>
        </w:tc>
        <w:tc>
          <w:tcPr>
            <w:tcW w:w="1190" w:type="dxa"/>
            <w:tcBorders>
              <w:top w:val="nil"/>
              <w:left w:val="nil"/>
              <w:bottom w:val="single" w:sz="4" w:space="0" w:color="auto"/>
              <w:right w:val="single" w:sz="4" w:space="0" w:color="auto"/>
            </w:tcBorders>
            <w:vAlign w:val="center"/>
            <w:hideMark/>
          </w:tcPr>
          <w:p w14:paraId="6DA76504"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79%</w:t>
            </w:r>
          </w:p>
        </w:tc>
        <w:tc>
          <w:tcPr>
            <w:tcW w:w="1138" w:type="dxa"/>
            <w:tcBorders>
              <w:top w:val="nil"/>
              <w:left w:val="nil"/>
              <w:bottom w:val="single" w:sz="4" w:space="0" w:color="auto"/>
              <w:right w:val="single" w:sz="4" w:space="0" w:color="auto"/>
            </w:tcBorders>
            <w:vAlign w:val="center"/>
            <w:hideMark/>
          </w:tcPr>
          <w:p w14:paraId="49DB2B6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525 000   </w:t>
            </w:r>
          </w:p>
        </w:tc>
        <w:tc>
          <w:tcPr>
            <w:tcW w:w="832" w:type="dxa"/>
            <w:tcBorders>
              <w:top w:val="nil"/>
              <w:left w:val="nil"/>
              <w:bottom w:val="single" w:sz="4" w:space="0" w:color="auto"/>
              <w:right w:val="single" w:sz="4" w:space="0" w:color="auto"/>
            </w:tcBorders>
            <w:vAlign w:val="center"/>
            <w:hideMark/>
          </w:tcPr>
          <w:p w14:paraId="781D36C7"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13CB761E"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7F7F2041"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4B056921"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299EF93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52CBB834"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6C667B14"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1A610E" w:rsidRPr="00741809" w14:paraId="592C55FF" w14:textId="77777777" w:rsidTr="009017A6">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58DA711A" w14:textId="77777777" w:rsidR="001A610E" w:rsidRPr="00741809" w:rsidRDefault="001A610E" w:rsidP="009017A6">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EFS+</w:t>
            </w:r>
          </w:p>
        </w:tc>
        <w:tc>
          <w:tcPr>
            <w:tcW w:w="780" w:type="dxa"/>
            <w:tcBorders>
              <w:top w:val="nil"/>
              <w:left w:val="nil"/>
              <w:bottom w:val="single" w:sz="4" w:space="0" w:color="auto"/>
              <w:right w:val="single" w:sz="4" w:space="0" w:color="auto"/>
            </w:tcBorders>
            <w:vAlign w:val="center"/>
            <w:hideMark/>
          </w:tcPr>
          <w:p w14:paraId="4F31DECB"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473CDE3F"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vAlign w:val="center"/>
            <w:hideMark/>
          </w:tcPr>
          <w:p w14:paraId="0527023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761 978   </w:t>
            </w:r>
          </w:p>
        </w:tc>
        <w:tc>
          <w:tcPr>
            <w:tcW w:w="1190" w:type="dxa"/>
            <w:tcBorders>
              <w:top w:val="nil"/>
              <w:left w:val="nil"/>
              <w:bottom w:val="single" w:sz="4" w:space="0" w:color="auto"/>
              <w:right w:val="single" w:sz="4" w:space="0" w:color="auto"/>
            </w:tcBorders>
            <w:vAlign w:val="center"/>
            <w:hideMark/>
          </w:tcPr>
          <w:p w14:paraId="448BA31C"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000000" w:fill="D9D9D9"/>
            <w:vAlign w:val="center"/>
            <w:hideMark/>
          </w:tcPr>
          <w:p w14:paraId="3BFD417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w:t>
            </w:r>
          </w:p>
        </w:tc>
        <w:tc>
          <w:tcPr>
            <w:tcW w:w="1190" w:type="dxa"/>
            <w:tcBorders>
              <w:top w:val="nil"/>
              <w:left w:val="nil"/>
              <w:bottom w:val="single" w:sz="4" w:space="0" w:color="auto"/>
              <w:right w:val="single" w:sz="4" w:space="0" w:color="auto"/>
            </w:tcBorders>
            <w:shd w:val="clear" w:color="000000" w:fill="D9D9D9"/>
            <w:vAlign w:val="center"/>
            <w:hideMark/>
          </w:tcPr>
          <w:p w14:paraId="7DC43E7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w:t>
            </w:r>
          </w:p>
        </w:tc>
        <w:tc>
          <w:tcPr>
            <w:tcW w:w="1138" w:type="dxa"/>
            <w:tcBorders>
              <w:top w:val="nil"/>
              <w:left w:val="nil"/>
              <w:bottom w:val="single" w:sz="4" w:space="0" w:color="auto"/>
              <w:right w:val="single" w:sz="4" w:space="0" w:color="auto"/>
            </w:tcBorders>
            <w:vAlign w:val="center"/>
            <w:hideMark/>
          </w:tcPr>
          <w:p w14:paraId="6C9DB186"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832" w:type="dxa"/>
            <w:tcBorders>
              <w:top w:val="nil"/>
              <w:left w:val="nil"/>
              <w:bottom w:val="single" w:sz="4" w:space="0" w:color="auto"/>
              <w:right w:val="single" w:sz="4" w:space="0" w:color="auto"/>
            </w:tcBorders>
            <w:vAlign w:val="center"/>
            <w:hideMark/>
          </w:tcPr>
          <w:p w14:paraId="78B04E66"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1EBC8E7A"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42B295B1"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58258A0E"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332E245C"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0C35BF22"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04F2297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1A610E" w:rsidRPr="00741809" w14:paraId="1DC633D6" w14:textId="77777777" w:rsidTr="009017A6">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14EC0D34" w14:textId="77777777" w:rsidR="001A610E" w:rsidRPr="00741809" w:rsidRDefault="001A610E" w:rsidP="009017A6">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EFRR</w:t>
            </w:r>
          </w:p>
        </w:tc>
        <w:tc>
          <w:tcPr>
            <w:tcW w:w="780" w:type="dxa"/>
            <w:tcBorders>
              <w:top w:val="nil"/>
              <w:left w:val="nil"/>
              <w:bottom w:val="single" w:sz="4" w:space="0" w:color="auto"/>
              <w:right w:val="single" w:sz="4" w:space="0" w:color="auto"/>
            </w:tcBorders>
            <w:vAlign w:val="center"/>
            <w:hideMark/>
          </w:tcPr>
          <w:p w14:paraId="3EC33724"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62274335"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vAlign w:val="center"/>
            <w:hideMark/>
          </w:tcPr>
          <w:p w14:paraId="174A2E02"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1 658 426   </w:t>
            </w:r>
          </w:p>
        </w:tc>
        <w:tc>
          <w:tcPr>
            <w:tcW w:w="1190" w:type="dxa"/>
            <w:tcBorders>
              <w:top w:val="nil"/>
              <w:left w:val="nil"/>
              <w:bottom w:val="single" w:sz="4" w:space="0" w:color="auto"/>
              <w:right w:val="single" w:sz="4" w:space="0" w:color="auto"/>
            </w:tcBorders>
            <w:vAlign w:val="center"/>
            <w:hideMark/>
          </w:tcPr>
          <w:p w14:paraId="13D3CFD5"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000000" w:fill="D9D9D9"/>
            <w:vAlign w:val="center"/>
            <w:hideMark/>
          </w:tcPr>
          <w:p w14:paraId="3FD8CE55"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t>
            </w:r>
          </w:p>
        </w:tc>
        <w:tc>
          <w:tcPr>
            <w:tcW w:w="1190" w:type="dxa"/>
            <w:tcBorders>
              <w:top w:val="nil"/>
              <w:left w:val="nil"/>
              <w:bottom w:val="single" w:sz="4" w:space="0" w:color="auto"/>
              <w:right w:val="single" w:sz="4" w:space="0" w:color="auto"/>
            </w:tcBorders>
            <w:shd w:val="clear" w:color="000000" w:fill="D9D9D9"/>
            <w:vAlign w:val="center"/>
            <w:hideMark/>
          </w:tcPr>
          <w:p w14:paraId="7B70764E"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t>
            </w:r>
          </w:p>
        </w:tc>
        <w:tc>
          <w:tcPr>
            <w:tcW w:w="1138" w:type="dxa"/>
            <w:tcBorders>
              <w:top w:val="nil"/>
              <w:left w:val="nil"/>
              <w:bottom w:val="single" w:sz="4" w:space="0" w:color="auto"/>
              <w:right w:val="single" w:sz="4" w:space="0" w:color="auto"/>
            </w:tcBorders>
            <w:vAlign w:val="center"/>
            <w:hideMark/>
          </w:tcPr>
          <w:p w14:paraId="24778FF7"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832" w:type="dxa"/>
            <w:tcBorders>
              <w:top w:val="nil"/>
              <w:left w:val="nil"/>
              <w:bottom w:val="single" w:sz="4" w:space="0" w:color="auto"/>
              <w:right w:val="single" w:sz="4" w:space="0" w:color="auto"/>
            </w:tcBorders>
            <w:vAlign w:val="center"/>
            <w:hideMark/>
          </w:tcPr>
          <w:p w14:paraId="19DAB38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7624F4E3"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02D39BEF"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0B11CFDB"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455FC89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069F5D5C"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2ACD371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1A610E" w:rsidRPr="00741809" w14:paraId="1E17F592" w14:textId="77777777" w:rsidTr="009017A6">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57BF561B" w14:textId="77777777" w:rsidR="001A610E" w:rsidRPr="00741809" w:rsidRDefault="001A610E" w:rsidP="009017A6">
            <w:pPr>
              <w:spacing w:after="0" w:line="240" w:lineRule="auto"/>
              <w:rPr>
                <w:rFonts w:ascii="Times New Roman" w:eastAsia="Times New Roman" w:hAnsi="Times New Roman" w:cs="Times New Roman"/>
                <w:b/>
                <w:bCs/>
                <w:color w:val="000000"/>
                <w:sz w:val="20"/>
                <w:szCs w:val="20"/>
                <w:lang w:eastAsia="pl-PL"/>
              </w:rPr>
            </w:pPr>
            <w:r w:rsidRPr="00741809">
              <w:rPr>
                <w:rFonts w:ascii="Times New Roman" w:eastAsia="Times New Roman" w:hAnsi="Times New Roman" w:cs="Times New Roman"/>
                <w:b/>
                <w:bCs/>
                <w:color w:val="000000"/>
                <w:sz w:val="20"/>
                <w:szCs w:val="20"/>
                <w:lang w:eastAsia="pl-PL"/>
              </w:rPr>
              <w:t>RAZEM</w:t>
            </w:r>
          </w:p>
        </w:tc>
        <w:tc>
          <w:tcPr>
            <w:tcW w:w="780" w:type="dxa"/>
            <w:tcBorders>
              <w:top w:val="nil"/>
              <w:left w:val="nil"/>
              <w:bottom w:val="single" w:sz="4" w:space="0" w:color="auto"/>
              <w:right w:val="single" w:sz="4" w:space="0" w:color="auto"/>
            </w:tcBorders>
            <w:vAlign w:val="center"/>
            <w:hideMark/>
          </w:tcPr>
          <w:p w14:paraId="625740F1"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48635669"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0,00%</w:t>
            </w:r>
          </w:p>
        </w:tc>
        <w:tc>
          <w:tcPr>
            <w:tcW w:w="780" w:type="dxa"/>
            <w:tcBorders>
              <w:top w:val="nil"/>
              <w:left w:val="nil"/>
              <w:bottom w:val="single" w:sz="4" w:space="0" w:color="auto"/>
              <w:right w:val="single" w:sz="4" w:space="0" w:color="auto"/>
            </w:tcBorders>
            <w:vAlign w:val="center"/>
            <w:hideMark/>
          </w:tcPr>
          <w:p w14:paraId="25F6D376"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4 395 404   </w:t>
            </w:r>
          </w:p>
        </w:tc>
        <w:tc>
          <w:tcPr>
            <w:tcW w:w="1190" w:type="dxa"/>
            <w:tcBorders>
              <w:top w:val="nil"/>
              <w:left w:val="nil"/>
              <w:bottom w:val="single" w:sz="4" w:space="0" w:color="auto"/>
              <w:right w:val="single" w:sz="4" w:space="0" w:color="auto"/>
            </w:tcBorders>
            <w:vAlign w:val="center"/>
            <w:hideMark/>
          </w:tcPr>
          <w:p w14:paraId="091B1D21"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89,33%</w:t>
            </w:r>
          </w:p>
        </w:tc>
        <w:tc>
          <w:tcPr>
            <w:tcW w:w="780" w:type="dxa"/>
            <w:tcBorders>
              <w:top w:val="nil"/>
              <w:left w:val="nil"/>
              <w:bottom w:val="single" w:sz="4" w:space="0" w:color="auto"/>
              <w:right w:val="single" w:sz="4" w:space="0" w:color="auto"/>
            </w:tcBorders>
            <w:shd w:val="clear" w:color="000000" w:fill="D9D9D9"/>
            <w:vAlign w:val="center"/>
            <w:hideMark/>
          </w:tcPr>
          <w:p w14:paraId="7039247F"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w:t>
            </w:r>
          </w:p>
        </w:tc>
        <w:tc>
          <w:tcPr>
            <w:tcW w:w="1190" w:type="dxa"/>
            <w:tcBorders>
              <w:top w:val="nil"/>
              <w:left w:val="nil"/>
              <w:bottom w:val="single" w:sz="4" w:space="0" w:color="auto"/>
              <w:right w:val="single" w:sz="4" w:space="0" w:color="auto"/>
            </w:tcBorders>
            <w:shd w:val="clear" w:color="000000" w:fill="D9D9D9"/>
            <w:vAlign w:val="center"/>
            <w:hideMark/>
          </w:tcPr>
          <w:p w14:paraId="5B3A0E1A"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w:t>
            </w:r>
          </w:p>
        </w:tc>
        <w:tc>
          <w:tcPr>
            <w:tcW w:w="1138" w:type="dxa"/>
            <w:tcBorders>
              <w:top w:val="nil"/>
              <w:left w:val="nil"/>
              <w:bottom w:val="single" w:sz="4" w:space="0" w:color="auto"/>
              <w:right w:val="single" w:sz="4" w:space="0" w:color="auto"/>
            </w:tcBorders>
            <w:vAlign w:val="center"/>
            <w:hideMark/>
          </w:tcPr>
          <w:p w14:paraId="5D3BDFEC"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525 000   </w:t>
            </w:r>
          </w:p>
        </w:tc>
        <w:tc>
          <w:tcPr>
            <w:tcW w:w="832" w:type="dxa"/>
            <w:tcBorders>
              <w:top w:val="nil"/>
              <w:left w:val="nil"/>
              <w:bottom w:val="single" w:sz="4" w:space="0" w:color="auto"/>
              <w:right w:val="single" w:sz="4" w:space="0" w:color="auto"/>
            </w:tcBorders>
            <w:vAlign w:val="center"/>
            <w:hideMark/>
          </w:tcPr>
          <w:p w14:paraId="5D0A50D3"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vAlign w:val="center"/>
            <w:hideMark/>
          </w:tcPr>
          <w:p w14:paraId="6FCBA4A9"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7278EAD1"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vAlign w:val="center"/>
            <w:hideMark/>
          </w:tcPr>
          <w:p w14:paraId="23D544D8"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47BEE21E"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vAlign w:val="center"/>
            <w:hideMark/>
          </w:tcPr>
          <w:p w14:paraId="00F575F7"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63BB28C5"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r>
    </w:tbl>
    <w:p w14:paraId="2D12B619" w14:textId="2A1BF714" w:rsidR="001A610E" w:rsidRPr="001A610E" w:rsidRDefault="001A610E" w:rsidP="001A610E">
      <w:pPr>
        <w:jc w:val="center"/>
        <w:rPr>
          <w:rFonts w:ascii="Times New Roman" w:hAnsi="Times New Roman" w:cs="Times New Roman"/>
          <w:i/>
          <w:iCs/>
          <w:sz w:val="20"/>
          <w:szCs w:val="20"/>
        </w:rPr>
      </w:pPr>
      <w:r w:rsidRPr="001A610E">
        <w:rPr>
          <w:rFonts w:ascii="Times New Roman" w:hAnsi="Times New Roman" w:cs="Times New Roman"/>
          <w:i/>
          <w:iCs/>
          <w:sz w:val="20"/>
          <w:szCs w:val="20"/>
        </w:rPr>
        <w:t>Źródło: opracowanie własne</w:t>
      </w:r>
    </w:p>
    <w:p w14:paraId="1EF47957" w14:textId="77777777" w:rsidR="001A610E" w:rsidRDefault="001A610E" w:rsidP="00F065F6">
      <w:pPr>
        <w:rPr>
          <w:rFonts w:ascii="Times New Roman" w:hAnsi="Times New Roman" w:cs="Times New Roman"/>
          <w:b/>
          <w:bCs/>
        </w:rPr>
      </w:pPr>
    </w:p>
    <w:p w14:paraId="7E11E278" w14:textId="0EA89D2F" w:rsidR="001A610E" w:rsidRDefault="001A610E" w:rsidP="00F065F6">
      <w:pPr>
        <w:rPr>
          <w:rFonts w:ascii="Times New Roman" w:hAnsi="Times New Roman" w:cs="Times New Roman"/>
          <w:b/>
          <w:bCs/>
        </w:rPr>
        <w:sectPr w:rsidR="001A610E" w:rsidSect="003C7A53">
          <w:pgSz w:w="16838" w:h="11906" w:orient="landscape"/>
          <w:pgMar w:top="851" w:right="851" w:bottom="851" w:left="851" w:header="709" w:footer="709" w:gutter="0"/>
          <w:cols w:space="708"/>
          <w:titlePg/>
          <w:docGrid w:linePitch="360"/>
        </w:sectPr>
      </w:pPr>
    </w:p>
    <w:p w14:paraId="46C19306" w14:textId="77777777" w:rsidR="00F065F6" w:rsidRPr="00EB4D10" w:rsidRDefault="00F065F6" w:rsidP="00F065F6">
      <w:pPr>
        <w:pStyle w:val="Akapitzlist"/>
        <w:numPr>
          <w:ilvl w:val="0"/>
          <w:numId w:val="1"/>
        </w:numPr>
        <w:outlineLvl w:val="0"/>
        <w:rPr>
          <w:rFonts w:ascii="Times New Roman" w:hAnsi="Times New Roman" w:cs="Times New Roman"/>
          <w:b/>
          <w:bCs/>
        </w:rPr>
      </w:pPr>
      <w:bookmarkStart w:id="147" w:name="_Toc135647312"/>
      <w:r w:rsidRPr="00EB4D10">
        <w:rPr>
          <w:rFonts w:ascii="Times New Roman" w:hAnsi="Times New Roman" w:cs="Times New Roman"/>
          <w:b/>
          <w:bCs/>
          <w:color w:val="000000" w:themeColor="text1"/>
        </w:rPr>
        <w:lastRenderedPageBreak/>
        <w:t>PLAN FINANSOWY LSR</w:t>
      </w:r>
      <w:bookmarkEnd w:id="147"/>
    </w:p>
    <w:p w14:paraId="6FF2442D" w14:textId="77777777" w:rsidR="008A5739" w:rsidRDefault="008A5739" w:rsidP="008A5739">
      <w:pPr>
        <w:spacing w:line="276" w:lineRule="auto"/>
        <w:ind w:firstLine="708"/>
        <w:jc w:val="both"/>
        <w:rPr>
          <w:rFonts w:ascii="Times New Roman" w:hAnsi="Times New Roman" w:cs="Times New Roman"/>
          <w:color w:val="000000" w:themeColor="text1"/>
        </w:rPr>
      </w:pPr>
      <w:r w:rsidRPr="00A95253">
        <w:rPr>
          <w:rFonts w:ascii="Times New Roman" w:hAnsi="Times New Roman" w:cs="Times New Roman"/>
          <w:color w:val="000000" w:themeColor="text1"/>
        </w:rPr>
        <w:t xml:space="preserve">Lokalna Strategia Rozwoju Stowarzyszenia Przyjazna Dolina Raby i Czarnej Orawy to strategia wielofunduszowa, której bezpośrednim źródłem finansowania jest Europejski Fundusz Rolny na rzecz Rozwoju Obszarów Wiejskich w ramach </w:t>
      </w:r>
      <w:r w:rsidRPr="00A95253">
        <w:rPr>
          <w:rFonts w:ascii="Times New Roman" w:hAnsi="Times New Roman" w:cs="Times New Roman"/>
          <w:i/>
          <w:iCs/>
          <w:color w:val="000000" w:themeColor="text1"/>
        </w:rPr>
        <w:t>Planu Strategicznego dla Wspólnej Polityki Rolnej na lata 2023–2027</w:t>
      </w:r>
      <w:r w:rsidRPr="00A95253">
        <w:rPr>
          <w:rFonts w:ascii="Times New Roman" w:hAnsi="Times New Roman" w:cs="Times New Roman"/>
          <w:color w:val="000000" w:themeColor="text1"/>
        </w:rPr>
        <w:t xml:space="preserve"> oraz </w:t>
      </w:r>
      <w:r w:rsidRPr="00A95253">
        <w:rPr>
          <w:rFonts w:ascii="Times New Roman" w:hAnsi="Times New Roman" w:cs="Times New Roman"/>
          <w:i/>
          <w:iCs/>
          <w:color w:val="000000" w:themeColor="text1"/>
        </w:rPr>
        <w:t>Europejski Fundusz Społeczny</w:t>
      </w:r>
      <w:r w:rsidRPr="00A95253">
        <w:rPr>
          <w:rFonts w:ascii="Times New Roman" w:hAnsi="Times New Roman" w:cs="Times New Roman"/>
          <w:color w:val="000000" w:themeColor="text1"/>
        </w:rPr>
        <w:t xml:space="preserve"> Plus (EFS+) i </w:t>
      </w:r>
      <w:r w:rsidRPr="00A95253">
        <w:rPr>
          <w:rFonts w:ascii="Times New Roman" w:hAnsi="Times New Roman" w:cs="Times New Roman"/>
          <w:i/>
          <w:iCs/>
          <w:color w:val="000000" w:themeColor="text1"/>
        </w:rPr>
        <w:t>Europejski Fundusz Rozwoju Regionalnego</w:t>
      </w:r>
      <w:r w:rsidRPr="00A95253">
        <w:rPr>
          <w:rFonts w:ascii="Times New Roman" w:hAnsi="Times New Roman" w:cs="Times New Roman"/>
          <w:color w:val="000000" w:themeColor="text1"/>
        </w:rPr>
        <w:t xml:space="preserve"> (EFRR) w ramach programu regionalnego </w:t>
      </w:r>
      <w:r w:rsidRPr="00A95253">
        <w:rPr>
          <w:rFonts w:ascii="Times New Roman" w:hAnsi="Times New Roman" w:cs="Times New Roman"/>
          <w:i/>
          <w:iCs/>
          <w:color w:val="000000" w:themeColor="text1"/>
        </w:rPr>
        <w:t>Fundusze Europejskie dla Małopolski 2021–2027</w:t>
      </w:r>
      <w:r w:rsidRPr="00A95253">
        <w:rPr>
          <w:rFonts w:ascii="Times New Roman" w:hAnsi="Times New Roman" w:cs="Times New Roman"/>
          <w:color w:val="000000" w:themeColor="text1"/>
        </w:rPr>
        <w:t>.</w:t>
      </w:r>
    </w:p>
    <w:p w14:paraId="467A9795" w14:textId="75217F27" w:rsidR="00766D2A" w:rsidRPr="00766D2A" w:rsidRDefault="00766D2A" w:rsidP="00766D2A">
      <w:pPr>
        <w:spacing w:line="276" w:lineRule="auto"/>
        <w:ind w:firstLine="708"/>
        <w:jc w:val="both"/>
        <w:rPr>
          <w:rFonts w:ascii="Times New Roman" w:hAnsi="Times New Roman" w:cs="Times New Roman"/>
          <w:color w:val="000000" w:themeColor="text1"/>
        </w:rPr>
      </w:pPr>
      <w:r w:rsidRPr="00766D2A">
        <w:rPr>
          <w:rFonts w:ascii="Times New Roman" w:hAnsi="Times New Roman" w:cs="Times New Roman"/>
          <w:color w:val="000000" w:themeColor="text1"/>
        </w:rPr>
        <w:t xml:space="preserve">Budżet finansowania LSR został, określony w załączniku nr 4 do konkursu na wybór LSR i wynosi </w:t>
      </w:r>
      <w:r>
        <w:rPr>
          <w:rFonts w:ascii="Times New Roman" w:hAnsi="Times New Roman" w:cs="Times New Roman"/>
          <w:color w:val="000000" w:themeColor="text1"/>
        </w:rPr>
        <w:t>5 751 834</w:t>
      </w:r>
      <w:r w:rsidRPr="00766D2A">
        <w:rPr>
          <w:rFonts w:ascii="Times New Roman" w:hAnsi="Times New Roman" w:cs="Times New Roman"/>
          <w:color w:val="000000" w:themeColor="text1"/>
        </w:rPr>
        <w:t xml:space="preserve"> €, jego składowe stanowią programy/ fundusze: PS WPR, EFRRR oraz EFS+. Wysokość środków przewidziana na realizację LSR ze środków PS WPR wynosi </w:t>
      </w:r>
      <w:r>
        <w:rPr>
          <w:rFonts w:ascii="Times New Roman" w:hAnsi="Times New Roman" w:cs="Times New Roman"/>
          <w:color w:val="000000" w:themeColor="text1"/>
        </w:rPr>
        <w:t>3 062 500</w:t>
      </w:r>
      <w:r w:rsidRPr="00766D2A">
        <w:rPr>
          <w:rFonts w:ascii="Times New Roman" w:hAnsi="Times New Roman" w:cs="Times New Roman"/>
          <w:color w:val="000000" w:themeColor="text1"/>
        </w:rPr>
        <w:t xml:space="preserve"> €, z czego </w:t>
      </w:r>
      <w:r>
        <w:rPr>
          <w:rFonts w:ascii="Times New Roman" w:hAnsi="Times New Roman" w:cs="Times New Roman"/>
          <w:color w:val="000000" w:themeColor="text1"/>
        </w:rPr>
        <w:t>2 </w:t>
      </w:r>
      <w:r w:rsidRPr="00766D2A">
        <w:rPr>
          <w:rFonts w:ascii="Times New Roman" w:hAnsi="Times New Roman" w:cs="Times New Roman"/>
          <w:color w:val="000000" w:themeColor="text1"/>
        </w:rPr>
        <w:t>50</w:t>
      </w:r>
      <w:r>
        <w:rPr>
          <w:rFonts w:ascii="Times New Roman" w:hAnsi="Times New Roman" w:cs="Times New Roman"/>
          <w:color w:val="000000" w:themeColor="text1"/>
        </w:rPr>
        <w:t>0 </w:t>
      </w:r>
      <w:r w:rsidRPr="00766D2A">
        <w:rPr>
          <w:rFonts w:ascii="Times New Roman" w:hAnsi="Times New Roman" w:cs="Times New Roman"/>
          <w:color w:val="000000" w:themeColor="text1"/>
        </w:rPr>
        <w:t>000</w:t>
      </w:r>
      <w:r>
        <w:rPr>
          <w:rFonts w:ascii="Times New Roman" w:hAnsi="Times New Roman" w:cs="Times New Roman"/>
          <w:color w:val="000000" w:themeColor="text1"/>
        </w:rPr>
        <w:t xml:space="preserve"> </w:t>
      </w:r>
      <w:r w:rsidRPr="00766D2A">
        <w:rPr>
          <w:rFonts w:ascii="Times New Roman" w:hAnsi="Times New Roman" w:cs="Times New Roman"/>
          <w:color w:val="000000" w:themeColor="text1"/>
        </w:rPr>
        <w:t xml:space="preserve">€ przeznaczone na komponent wdrażania LSR oraz </w:t>
      </w:r>
      <w:r>
        <w:rPr>
          <w:rFonts w:ascii="Times New Roman" w:hAnsi="Times New Roman" w:cs="Times New Roman"/>
          <w:color w:val="000000" w:themeColor="text1"/>
        </w:rPr>
        <w:t>562 500</w:t>
      </w:r>
      <w:r w:rsidRPr="00766D2A">
        <w:rPr>
          <w:rFonts w:ascii="Times New Roman" w:hAnsi="Times New Roman" w:cs="Times New Roman"/>
          <w:color w:val="000000" w:themeColor="text1"/>
        </w:rPr>
        <w:t xml:space="preserve"> € na komponent związany z zarządzaniem LSR. Środki finansowe przewidziane na realizację LSR z EFRR wynoszą </w:t>
      </w:r>
      <w:r>
        <w:rPr>
          <w:rFonts w:ascii="Times New Roman" w:hAnsi="Times New Roman" w:cs="Times New Roman"/>
          <w:color w:val="000000" w:themeColor="text1"/>
        </w:rPr>
        <w:t>1 792 891</w:t>
      </w:r>
      <w:r w:rsidRPr="00766D2A">
        <w:rPr>
          <w:rFonts w:ascii="Times New Roman" w:hAnsi="Times New Roman" w:cs="Times New Roman"/>
          <w:color w:val="000000" w:themeColor="text1"/>
        </w:rPr>
        <w:t xml:space="preserve"> € z czego </w:t>
      </w:r>
      <w:r>
        <w:rPr>
          <w:rFonts w:ascii="Times New Roman" w:hAnsi="Times New Roman" w:cs="Times New Roman"/>
          <w:color w:val="000000" w:themeColor="text1"/>
        </w:rPr>
        <w:t>1 658 426</w:t>
      </w:r>
      <w:r w:rsidRPr="00766D2A">
        <w:rPr>
          <w:rFonts w:ascii="Times New Roman" w:hAnsi="Times New Roman" w:cs="Times New Roman"/>
          <w:color w:val="000000" w:themeColor="text1"/>
        </w:rPr>
        <w:t xml:space="preserve"> € przeznaczone na komponent wdrażania LSR. Natomiast środki finansowe z EFS+ wynoszą </w:t>
      </w:r>
      <w:r>
        <w:rPr>
          <w:rFonts w:ascii="Times New Roman" w:hAnsi="Times New Roman" w:cs="Times New Roman"/>
          <w:color w:val="000000" w:themeColor="text1"/>
        </w:rPr>
        <w:t>896 443</w:t>
      </w:r>
      <w:r w:rsidRPr="00766D2A">
        <w:rPr>
          <w:rFonts w:ascii="Times New Roman" w:hAnsi="Times New Roman" w:cs="Times New Roman"/>
          <w:color w:val="000000" w:themeColor="text1"/>
        </w:rPr>
        <w:t xml:space="preserve"> € z czego </w:t>
      </w:r>
      <w:r>
        <w:rPr>
          <w:rFonts w:ascii="Times New Roman" w:hAnsi="Times New Roman" w:cs="Times New Roman"/>
          <w:color w:val="000000" w:themeColor="text1"/>
        </w:rPr>
        <w:t>761 978</w:t>
      </w:r>
      <w:r w:rsidRPr="00766D2A">
        <w:rPr>
          <w:rFonts w:ascii="Times New Roman" w:hAnsi="Times New Roman" w:cs="Times New Roman"/>
          <w:color w:val="000000" w:themeColor="text1"/>
        </w:rPr>
        <w:t xml:space="preserve"> € przeznaczone na komponent wdrażania LSR. Ponadto zarówno w ramach EFRR i EFS+ została wyznaczona kwota na komponent zarządzania, która wynosi </w:t>
      </w:r>
      <w:r w:rsidR="003E444C">
        <w:rPr>
          <w:rFonts w:ascii="Times New Roman" w:hAnsi="Times New Roman" w:cs="Times New Roman"/>
          <w:color w:val="000000" w:themeColor="text1"/>
        </w:rPr>
        <w:t>268 930</w:t>
      </w:r>
      <w:r w:rsidRPr="00766D2A">
        <w:rPr>
          <w:rFonts w:ascii="Times New Roman" w:hAnsi="Times New Roman" w:cs="Times New Roman"/>
          <w:color w:val="000000" w:themeColor="text1"/>
        </w:rPr>
        <w:t xml:space="preserve"> € (po </w:t>
      </w:r>
      <w:r w:rsidR="003E444C">
        <w:rPr>
          <w:rFonts w:ascii="Times New Roman" w:hAnsi="Times New Roman" w:cs="Times New Roman"/>
          <w:color w:val="000000" w:themeColor="text1"/>
        </w:rPr>
        <w:t xml:space="preserve">134 456 </w:t>
      </w:r>
      <w:r w:rsidR="003E444C" w:rsidRPr="00766D2A">
        <w:rPr>
          <w:rFonts w:ascii="Times New Roman" w:hAnsi="Times New Roman" w:cs="Times New Roman"/>
          <w:color w:val="000000" w:themeColor="text1"/>
        </w:rPr>
        <w:t>€</w:t>
      </w:r>
      <w:r w:rsidRPr="00766D2A">
        <w:rPr>
          <w:rFonts w:ascii="Times New Roman" w:hAnsi="Times New Roman" w:cs="Times New Roman"/>
          <w:color w:val="000000" w:themeColor="text1"/>
        </w:rPr>
        <w:t xml:space="preserve"> z każdego funduszu).</w:t>
      </w:r>
    </w:p>
    <w:p w14:paraId="3C2E6B95" w14:textId="77777777" w:rsidR="008A5739" w:rsidRPr="00A95253" w:rsidRDefault="008A5739" w:rsidP="008A5739">
      <w:pPr>
        <w:numPr>
          <w:ilvl w:val="0"/>
          <w:numId w:val="72"/>
        </w:numPr>
        <w:spacing w:line="276" w:lineRule="auto"/>
        <w:jc w:val="both"/>
        <w:rPr>
          <w:rFonts w:ascii="Times New Roman" w:hAnsi="Times New Roman" w:cs="Times New Roman"/>
          <w:b/>
          <w:bCs/>
        </w:rPr>
      </w:pPr>
      <w:bookmarkStart w:id="148" w:name="_Toc124403900"/>
      <w:r w:rsidRPr="00A95253">
        <w:rPr>
          <w:rFonts w:ascii="Times New Roman" w:hAnsi="Times New Roman" w:cs="Times New Roman"/>
          <w:b/>
          <w:bCs/>
        </w:rPr>
        <w:t>Źródła finansowania działalności LGD</w:t>
      </w:r>
      <w:bookmarkEnd w:id="148"/>
    </w:p>
    <w:p w14:paraId="5BE20912" w14:textId="77777777" w:rsidR="008A5739" w:rsidRPr="00A95253" w:rsidRDefault="008A5739" w:rsidP="005A625F">
      <w:pPr>
        <w:spacing w:after="0" w:line="276" w:lineRule="auto"/>
        <w:ind w:left="708"/>
        <w:jc w:val="both"/>
        <w:rPr>
          <w:rFonts w:ascii="Times New Roman" w:hAnsi="Times New Roman" w:cs="Times New Roman"/>
        </w:rPr>
      </w:pPr>
      <w:r w:rsidRPr="00A95253">
        <w:rPr>
          <w:rFonts w:ascii="Times New Roman" w:hAnsi="Times New Roman" w:cs="Times New Roman"/>
        </w:rPr>
        <w:t>Działalność LGD finansowana będzie w ramach:</w:t>
      </w:r>
    </w:p>
    <w:p w14:paraId="0982DE7F" w14:textId="77777777" w:rsidR="008A5739" w:rsidRPr="00823668" w:rsidRDefault="008A5739" w:rsidP="005A625F">
      <w:pPr>
        <w:pStyle w:val="Akapitzlist"/>
        <w:numPr>
          <w:ilvl w:val="0"/>
          <w:numId w:val="21"/>
        </w:numPr>
        <w:spacing w:after="0" w:line="276" w:lineRule="auto"/>
        <w:jc w:val="both"/>
        <w:rPr>
          <w:rFonts w:ascii="Times New Roman" w:hAnsi="Times New Roman" w:cs="Times New Roman"/>
        </w:rPr>
      </w:pPr>
      <w:r w:rsidRPr="00A95253">
        <w:rPr>
          <w:rFonts w:ascii="Times New Roman" w:hAnsi="Times New Roman" w:cs="Times New Roman"/>
        </w:rPr>
        <w:t xml:space="preserve">Funduszy EFSI stanowiących </w:t>
      </w:r>
      <w:r w:rsidRPr="00A95253">
        <w:rPr>
          <w:rFonts w:ascii="Times New Roman" w:hAnsi="Times New Roman" w:cs="Times New Roman"/>
          <w:b/>
          <w:bCs/>
        </w:rPr>
        <w:t>bezpośrednie źródło finansowania</w:t>
      </w:r>
      <w:r w:rsidRPr="00A95253">
        <w:rPr>
          <w:rFonts w:ascii="Times New Roman" w:hAnsi="Times New Roman" w:cs="Times New Roman"/>
        </w:rPr>
        <w:t xml:space="preserve"> LSR</w:t>
      </w:r>
      <w:r w:rsidRPr="00823668">
        <w:rPr>
          <w:rFonts w:ascii="Times New Roman" w:hAnsi="Times New Roman" w:cs="Times New Roman"/>
        </w:rPr>
        <w:t xml:space="preserve"> jako budżetu LSR:</w:t>
      </w:r>
    </w:p>
    <w:p w14:paraId="7C9E5146" w14:textId="3EA0A9B8" w:rsidR="008A5739" w:rsidRPr="00823668" w:rsidRDefault="008A5739" w:rsidP="008A5739">
      <w:pPr>
        <w:pStyle w:val="Akapitzlist"/>
        <w:numPr>
          <w:ilvl w:val="0"/>
          <w:numId w:val="22"/>
        </w:numPr>
        <w:spacing w:line="276" w:lineRule="auto"/>
        <w:jc w:val="both"/>
        <w:rPr>
          <w:rFonts w:ascii="Times New Roman" w:hAnsi="Times New Roman" w:cs="Times New Roman"/>
        </w:rPr>
      </w:pPr>
      <w:r w:rsidRPr="00823668">
        <w:rPr>
          <w:rFonts w:ascii="Times New Roman" w:hAnsi="Times New Roman" w:cs="Times New Roman"/>
        </w:rPr>
        <w:t xml:space="preserve">Europejski Fundusz Rolny na rzecz Rozwoju Obszarów Wiejskich w ramach </w:t>
      </w:r>
      <w:r w:rsidRPr="00823668">
        <w:rPr>
          <w:rFonts w:ascii="Times New Roman" w:hAnsi="Times New Roman" w:cs="Times New Roman"/>
          <w:i/>
          <w:iCs/>
        </w:rPr>
        <w:t>Planu Strategicznego dla Wspólnej Polityki Rolnej na lata 2023–2027</w:t>
      </w:r>
      <w:r w:rsidR="003E444C">
        <w:rPr>
          <w:rFonts w:ascii="Times New Roman" w:hAnsi="Times New Roman" w:cs="Times New Roman"/>
          <w:i/>
          <w:iCs/>
        </w:rPr>
        <w:t xml:space="preserve"> </w:t>
      </w:r>
      <w:r w:rsidR="003E444C">
        <w:rPr>
          <w:rFonts w:ascii="Times New Roman" w:hAnsi="Times New Roman" w:cs="Times New Roman"/>
        </w:rPr>
        <w:t>(przedsięwzięcia 1.1, 1.2, 1.3, 1.4, 1.5, 2.1, 2.2, 2.3, 2.4, 2.5)</w:t>
      </w:r>
      <w:r w:rsidRPr="00823668">
        <w:rPr>
          <w:rFonts w:ascii="Times New Roman" w:hAnsi="Times New Roman" w:cs="Times New Roman"/>
        </w:rPr>
        <w:t>;</w:t>
      </w:r>
    </w:p>
    <w:p w14:paraId="02F27F78" w14:textId="4324125E" w:rsidR="008A5739" w:rsidRPr="005A625F" w:rsidRDefault="008A5739" w:rsidP="008F3976">
      <w:pPr>
        <w:pStyle w:val="Akapitzlist"/>
        <w:numPr>
          <w:ilvl w:val="0"/>
          <w:numId w:val="22"/>
        </w:numPr>
        <w:spacing w:line="276" w:lineRule="auto"/>
        <w:jc w:val="both"/>
        <w:rPr>
          <w:rFonts w:ascii="Times New Roman" w:hAnsi="Times New Roman" w:cs="Times New Roman"/>
        </w:rPr>
      </w:pPr>
      <w:r w:rsidRPr="00823668">
        <w:rPr>
          <w:rFonts w:ascii="Times New Roman" w:hAnsi="Times New Roman" w:cs="Times New Roman"/>
        </w:rPr>
        <w:t xml:space="preserve">Europejski Fundusz Rozwoju Regionalnego w ramach programu regionalnego </w:t>
      </w:r>
      <w:r w:rsidRPr="00823668">
        <w:rPr>
          <w:rFonts w:ascii="Times New Roman" w:hAnsi="Times New Roman" w:cs="Times New Roman"/>
          <w:i/>
          <w:iCs/>
        </w:rPr>
        <w:t>Fundusze Europejskie dla Małopolski 2021–2027</w:t>
      </w:r>
      <w:r w:rsidRPr="00823668">
        <w:rPr>
          <w:rFonts w:ascii="Times New Roman" w:hAnsi="Times New Roman" w:cs="Times New Roman"/>
        </w:rPr>
        <w:t>, cel</w:t>
      </w:r>
      <w:r w:rsidR="003E444C">
        <w:rPr>
          <w:rFonts w:ascii="Times New Roman" w:hAnsi="Times New Roman" w:cs="Times New Roman"/>
        </w:rPr>
        <w:t>e</w:t>
      </w:r>
      <w:r w:rsidRPr="00823668">
        <w:rPr>
          <w:rFonts w:ascii="Times New Roman" w:hAnsi="Times New Roman" w:cs="Times New Roman"/>
        </w:rPr>
        <w:t xml:space="preserve"> szczegółow</w:t>
      </w:r>
      <w:r w:rsidR="003E444C">
        <w:rPr>
          <w:rFonts w:ascii="Times New Roman" w:hAnsi="Times New Roman" w:cs="Times New Roman"/>
        </w:rPr>
        <w:t>e</w:t>
      </w:r>
      <w:r w:rsidRPr="00823668">
        <w:rPr>
          <w:rFonts w:ascii="Times New Roman" w:hAnsi="Times New Roman" w:cs="Times New Roman"/>
        </w:rPr>
        <w:t xml:space="preserve"> polityki</w:t>
      </w:r>
      <w:r w:rsidR="003E444C">
        <w:rPr>
          <w:rFonts w:ascii="Times New Roman" w:hAnsi="Times New Roman" w:cs="Times New Roman"/>
        </w:rPr>
        <w:t>:</w:t>
      </w:r>
      <w:r w:rsidRPr="00823668">
        <w:rPr>
          <w:rFonts w:ascii="Times New Roman" w:hAnsi="Times New Roman" w:cs="Times New Roman"/>
        </w:rPr>
        <w:t xml:space="preserve"> </w:t>
      </w:r>
      <w:r w:rsidRPr="0099624F">
        <w:rPr>
          <w:rFonts w:ascii="Times New Roman" w:hAnsi="Times New Roman" w:cs="Times New Roman"/>
        </w:rPr>
        <w:t>5.</w:t>
      </w:r>
      <w:r w:rsidRPr="00823668">
        <w:rPr>
          <w:rFonts w:ascii="Times New Roman" w:hAnsi="Times New Roman" w:cs="Times New Roman"/>
        </w:rPr>
        <w:t xml:space="preserve"> </w:t>
      </w:r>
      <w:r w:rsidRPr="00823668">
        <w:rPr>
          <w:rFonts w:ascii="Times New Roman" w:hAnsi="Times New Roman" w:cs="Times New Roman"/>
          <w:i/>
          <w:iCs/>
        </w:rPr>
        <w:t>Europa bliższa obywatelom dzięki wspieraniu zrównoważonego i zintegrowanego rozwoju wszystkich rodzajów terytoriów i</w:t>
      </w:r>
      <w:r>
        <w:rPr>
          <w:rFonts w:ascii="Times New Roman" w:hAnsi="Times New Roman" w:cs="Times New Roman"/>
          <w:i/>
          <w:iCs/>
        </w:rPr>
        <w:t> </w:t>
      </w:r>
      <w:r w:rsidRPr="00823668">
        <w:rPr>
          <w:rFonts w:ascii="Times New Roman" w:hAnsi="Times New Roman" w:cs="Times New Roman"/>
          <w:i/>
          <w:iCs/>
        </w:rPr>
        <w:t>inicjatyw lokalnych</w:t>
      </w:r>
      <w:r w:rsidR="003E444C">
        <w:rPr>
          <w:rFonts w:ascii="Times New Roman" w:hAnsi="Times New Roman" w:cs="Times New Roman"/>
          <w:i/>
          <w:iCs/>
        </w:rPr>
        <w:t xml:space="preserve"> </w:t>
      </w:r>
      <w:r w:rsidR="003E444C" w:rsidRPr="005A625F">
        <w:rPr>
          <w:rFonts w:ascii="Times New Roman" w:hAnsi="Times New Roman" w:cs="Times New Roman"/>
        </w:rPr>
        <w:t>oraz</w:t>
      </w:r>
      <w:r w:rsidR="003E444C">
        <w:rPr>
          <w:rFonts w:ascii="Times New Roman" w:hAnsi="Times New Roman" w:cs="Times New Roman"/>
          <w:i/>
          <w:iCs/>
        </w:rPr>
        <w:t xml:space="preserve"> </w:t>
      </w:r>
      <w:r w:rsidRPr="007D2FFF">
        <w:rPr>
          <w:rFonts w:ascii="Times New Roman" w:hAnsi="Times New Roman" w:cs="Times New Roman"/>
        </w:rPr>
        <w:t xml:space="preserve">4. </w:t>
      </w:r>
      <w:r w:rsidRPr="005A625F">
        <w:rPr>
          <w:rFonts w:ascii="Times New Roman" w:hAnsi="Times New Roman" w:cs="Times New Roman"/>
          <w:i/>
          <w:iCs/>
        </w:rPr>
        <w:t>Europa o silniejszym wymiarze społecznym, bardziej sprzyjająca włączeniu społecznemu i wdrażająca Europejski filar praw socjalnych</w:t>
      </w:r>
      <w:r w:rsidR="003E444C">
        <w:rPr>
          <w:rFonts w:ascii="Times New Roman" w:hAnsi="Times New Roman" w:cs="Times New Roman"/>
          <w:i/>
          <w:iCs/>
        </w:rPr>
        <w:t xml:space="preserve"> </w:t>
      </w:r>
      <w:r w:rsidR="003E444C" w:rsidRPr="005A625F">
        <w:rPr>
          <w:rFonts w:ascii="Times New Roman" w:hAnsi="Times New Roman" w:cs="Times New Roman"/>
        </w:rPr>
        <w:t>(przedsięwzięcia 1.6</w:t>
      </w:r>
      <w:r w:rsidR="005935EA" w:rsidRPr="00404162">
        <w:rPr>
          <w:rFonts w:ascii="Times New Roman" w:hAnsi="Times New Roman" w:cs="Times New Roman"/>
          <w:strike/>
          <w:color w:val="FF0000"/>
        </w:rPr>
        <w:t>,1.7</w:t>
      </w:r>
      <w:r w:rsidR="003E444C" w:rsidRPr="00404162">
        <w:rPr>
          <w:rFonts w:ascii="Times New Roman" w:hAnsi="Times New Roman" w:cs="Times New Roman"/>
          <w:color w:val="FF0000"/>
        </w:rPr>
        <w:t xml:space="preserve"> </w:t>
      </w:r>
      <w:r w:rsidR="003E444C" w:rsidRPr="005A625F">
        <w:rPr>
          <w:rFonts w:ascii="Times New Roman" w:hAnsi="Times New Roman" w:cs="Times New Roman"/>
        </w:rPr>
        <w:t>oraz 2.6)</w:t>
      </w:r>
      <w:r w:rsidRPr="005A625F">
        <w:rPr>
          <w:rFonts w:ascii="Times New Roman" w:hAnsi="Times New Roman" w:cs="Times New Roman"/>
        </w:rPr>
        <w:t>.</w:t>
      </w:r>
    </w:p>
    <w:p w14:paraId="2C10C46F" w14:textId="77777777" w:rsidR="008A5739" w:rsidRPr="00823668" w:rsidRDefault="008A5739" w:rsidP="008A5739">
      <w:pPr>
        <w:pStyle w:val="Akapitzlist"/>
        <w:numPr>
          <w:ilvl w:val="0"/>
          <w:numId w:val="21"/>
        </w:numPr>
        <w:jc w:val="both"/>
        <w:rPr>
          <w:rFonts w:ascii="Times New Roman" w:hAnsi="Times New Roman" w:cs="Times New Roman"/>
        </w:rPr>
      </w:pPr>
      <w:r w:rsidRPr="00823668">
        <w:rPr>
          <w:rFonts w:ascii="Times New Roman" w:hAnsi="Times New Roman" w:cs="Times New Roman"/>
        </w:rPr>
        <w:t xml:space="preserve">Innych potencjalnych / </w:t>
      </w:r>
      <w:r w:rsidRPr="00823668">
        <w:rPr>
          <w:rFonts w:ascii="Times New Roman" w:hAnsi="Times New Roman" w:cs="Times New Roman"/>
          <w:b/>
          <w:bCs/>
        </w:rPr>
        <w:t>pośrednich źródeł finansowania</w:t>
      </w:r>
      <w:r w:rsidRPr="00823668">
        <w:rPr>
          <w:rFonts w:ascii="Times New Roman" w:hAnsi="Times New Roman" w:cs="Times New Roman"/>
        </w:rPr>
        <w:t xml:space="preserve"> przedsięwzięć wynikających z LSR, w tym także EFSI w zakresie nie objętym RLKS, które nie stanowią źródła finansowania, o którym mowa w pkt. 1):</w:t>
      </w:r>
    </w:p>
    <w:p w14:paraId="1A4CA5C1" w14:textId="0A569210" w:rsidR="008A5739" w:rsidRPr="00823668"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i/>
          <w:iCs/>
        </w:rPr>
        <w:t>Fundusze Europejskie na Infrastrukturę, Klimat, Środowisko 2021–2027</w:t>
      </w:r>
      <w:r w:rsidRPr="00823668">
        <w:rPr>
          <w:rFonts w:ascii="Times New Roman" w:hAnsi="Times New Roman" w:cs="Times New Roman"/>
        </w:rPr>
        <w:t xml:space="preserve"> w ramach priorytetu VII </w:t>
      </w:r>
      <w:r w:rsidRPr="00823668">
        <w:rPr>
          <w:rFonts w:ascii="Times New Roman" w:hAnsi="Times New Roman" w:cs="Times New Roman"/>
          <w:i/>
          <w:iCs/>
        </w:rPr>
        <w:t>Kultura</w:t>
      </w:r>
      <w:r w:rsidRPr="00823668">
        <w:rPr>
          <w:rFonts w:ascii="Times New Roman" w:hAnsi="Times New Roman" w:cs="Times New Roman"/>
        </w:rPr>
        <w:t xml:space="preserve"> Cel szczegółowy 4.6 </w:t>
      </w:r>
      <w:r w:rsidRPr="00823668">
        <w:rPr>
          <w:rFonts w:ascii="Times New Roman" w:hAnsi="Times New Roman" w:cs="Times New Roman"/>
          <w:i/>
          <w:iCs/>
        </w:rPr>
        <w:t>Wzmacnianie roli kultury i zrównoważonej turystyki w rozwoju gospodarczym, włączeniu społecznym i innowacjach społecznych</w:t>
      </w:r>
      <w:r w:rsidR="005A625F">
        <w:rPr>
          <w:rFonts w:ascii="Times New Roman" w:hAnsi="Times New Roman" w:cs="Times New Roman"/>
          <w:i/>
          <w:iCs/>
        </w:rPr>
        <w:t xml:space="preserve"> </w:t>
      </w:r>
      <w:r w:rsidR="005A625F" w:rsidRPr="005A625F">
        <w:rPr>
          <w:rFonts w:ascii="Times New Roman" w:hAnsi="Times New Roman" w:cs="Times New Roman"/>
        </w:rPr>
        <w:t>(przedsięwzięcia 1.1, 2.4)</w:t>
      </w:r>
      <w:r w:rsidRPr="005A625F">
        <w:rPr>
          <w:rFonts w:ascii="Times New Roman" w:hAnsi="Times New Roman" w:cs="Times New Roman"/>
        </w:rPr>
        <w:t>;</w:t>
      </w:r>
    </w:p>
    <w:p w14:paraId="097F95EA" w14:textId="25B378FD" w:rsidR="008A5739" w:rsidRPr="00823668"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i/>
          <w:iCs/>
        </w:rPr>
        <w:t xml:space="preserve">Fundusze Europejskie dla Małopolski 2021–2027 </w:t>
      </w:r>
      <w:r w:rsidRPr="00823668">
        <w:rPr>
          <w:rFonts w:ascii="Times New Roman" w:hAnsi="Times New Roman" w:cs="Times New Roman"/>
        </w:rPr>
        <w:t xml:space="preserve">(FEM) w ramach priorytetu II </w:t>
      </w:r>
      <w:r w:rsidRPr="00823668">
        <w:rPr>
          <w:rFonts w:ascii="Times New Roman" w:hAnsi="Times New Roman" w:cs="Times New Roman"/>
          <w:i/>
          <w:iCs/>
        </w:rPr>
        <w:t xml:space="preserve">Fundusze Europejskie dla badań i rozwoju oraz przedsiębiorczości </w:t>
      </w:r>
      <w:r w:rsidRPr="00823668">
        <w:rPr>
          <w:rFonts w:ascii="Times New Roman" w:hAnsi="Times New Roman" w:cs="Times New Roman"/>
        </w:rPr>
        <w:t>cel szczegółowy</w:t>
      </w:r>
      <w:r w:rsidRPr="00823668">
        <w:rPr>
          <w:rFonts w:ascii="Times New Roman" w:hAnsi="Times New Roman" w:cs="Times New Roman"/>
          <w:i/>
          <w:iCs/>
        </w:rPr>
        <w:t>: Cel polityki 1.</w:t>
      </w:r>
      <w:r w:rsidRPr="00823668">
        <w:rPr>
          <w:rFonts w:ascii="Times New Roman" w:hAnsi="Times New Roman" w:cs="Times New Roman"/>
        </w:rPr>
        <w:t xml:space="preserve"> </w:t>
      </w:r>
      <w:r w:rsidRPr="00823668">
        <w:rPr>
          <w:rFonts w:ascii="Times New Roman" w:hAnsi="Times New Roman" w:cs="Times New Roman"/>
          <w:i/>
          <w:iCs/>
        </w:rPr>
        <w:t>Bardziej konkurencyjna i inteligentna Europa dzięki wspieraniu innowacyjnej i inteligentnej transformacji gospodarczej oraz regionalnej łączności cyfrowej</w:t>
      </w:r>
      <w:r w:rsidRPr="00823668">
        <w:rPr>
          <w:rFonts w:ascii="Times New Roman" w:hAnsi="Times New Roman" w:cs="Times New Roman"/>
        </w:rPr>
        <w:t xml:space="preserve"> (EFRR)</w:t>
      </w:r>
      <w:r w:rsidR="005A625F">
        <w:rPr>
          <w:rFonts w:ascii="Times New Roman" w:hAnsi="Times New Roman" w:cs="Times New Roman"/>
        </w:rPr>
        <w:t xml:space="preserve"> (przedsięwzięcie 1.5)</w:t>
      </w:r>
      <w:r w:rsidRPr="00823668">
        <w:rPr>
          <w:rFonts w:ascii="Times New Roman" w:hAnsi="Times New Roman" w:cs="Times New Roman"/>
          <w:i/>
          <w:iCs/>
        </w:rPr>
        <w:t>;</w:t>
      </w:r>
    </w:p>
    <w:p w14:paraId="7EA6D957" w14:textId="600122D2" w:rsidR="008A5739" w:rsidRPr="005A625F"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i/>
          <w:iCs/>
        </w:rPr>
        <w:t xml:space="preserve">Program Interreg Polska-Słowacja 2021–2027 </w:t>
      </w:r>
      <w:r w:rsidRPr="00823668">
        <w:rPr>
          <w:rFonts w:ascii="Times New Roman" w:hAnsi="Times New Roman" w:cs="Times New Roman"/>
        </w:rPr>
        <w:t xml:space="preserve">w ramach priorytetu 3 </w:t>
      </w:r>
      <w:r w:rsidRPr="00823668">
        <w:rPr>
          <w:rFonts w:ascii="Times New Roman" w:hAnsi="Times New Roman" w:cs="Times New Roman"/>
          <w:i/>
          <w:iCs/>
        </w:rPr>
        <w:t xml:space="preserve">Twórcze i atrakcyjne turystycznie Pogranicze </w:t>
      </w:r>
      <w:r w:rsidRPr="00823668">
        <w:rPr>
          <w:rFonts w:ascii="Times New Roman" w:hAnsi="Times New Roman" w:cs="Times New Roman"/>
        </w:rPr>
        <w:t xml:space="preserve">Cel szczegółowy </w:t>
      </w:r>
      <w:r w:rsidRPr="00823668">
        <w:rPr>
          <w:rFonts w:ascii="Times New Roman" w:hAnsi="Times New Roman" w:cs="Times New Roman"/>
          <w:i/>
          <w:iCs/>
        </w:rPr>
        <w:t xml:space="preserve">wzmacnianie roli kultury i zrównoważonej turystyki </w:t>
      </w:r>
      <w:r w:rsidRPr="00823668">
        <w:rPr>
          <w:rFonts w:ascii="Times New Roman" w:hAnsi="Times New Roman" w:cs="Times New Roman"/>
          <w:i/>
          <w:iCs/>
        </w:rPr>
        <w:br/>
        <w:t>w rozwoju gospodarczym, włączeniu społecznym i innowacjach społecznych</w:t>
      </w:r>
      <w:r w:rsidR="005A625F">
        <w:rPr>
          <w:rFonts w:ascii="Times New Roman" w:hAnsi="Times New Roman" w:cs="Times New Roman"/>
          <w:i/>
          <w:iCs/>
        </w:rPr>
        <w:t xml:space="preserve"> </w:t>
      </w:r>
      <w:r w:rsidR="005A625F" w:rsidRPr="005A625F">
        <w:rPr>
          <w:rFonts w:ascii="Times New Roman" w:hAnsi="Times New Roman" w:cs="Times New Roman"/>
        </w:rPr>
        <w:t>(przedsięwzięcia 1.1, 1.5, 2.3, 2.4)</w:t>
      </w:r>
      <w:r w:rsidRPr="005A625F">
        <w:rPr>
          <w:rFonts w:ascii="Times New Roman" w:hAnsi="Times New Roman" w:cs="Times New Roman"/>
        </w:rPr>
        <w:t xml:space="preserve">; </w:t>
      </w:r>
    </w:p>
    <w:p w14:paraId="61ECECAB" w14:textId="77777777" w:rsidR="008A5739"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rPr>
        <w:t>Środki krajowe;</w:t>
      </w:r>
    </w:p>
    <w:p w14:paraId="594044F2" w14:textId="77777777" w:rsidR="008A5739" w:rsidRPr="00823668"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rPr>
        <w:t>Fundusze Norweskie i EOG (Europejski Obszar Gospodarczy</w:t>
      </w:r>
      <w:r>
        <w:rPr>
          <w:rFonts w:ascii="Times New Roman" w:hAnsi="Times New Roman" w:cs="Times New Roman"/>
        </w:rPr>
        <w:t>).</w:t>
      </w:r>
    </w:p>
    <w:p w14:paraId="11A1D62D" w14:textId="77777777" w:rsidR="008A5739" w:rsidRDefault="008A5739" w:rsidP="008A5739">
      <w:pPr>
        <w:pStyle w:val="Akapitzlist"/>
        <w:spacing w:after="0" w:line="276" w:lineRule="auto"/>
        <w:ind w:left="0" w:firstLine="708"/>
        <w:jc w:val="both"/>
        <w:rPr>
          <w:rFonts w:ascii="Times New Roman" w:hAnsi="Times New Roman" w:cs="Times New Roman"/>
        </w:rPr>
      </w:pPr>
    </w:p>
    <w:p w14:paraId="08A24329" w14:textId="77777777" w:rsidR="008A5739" w:rsidRPr="00A95253" w:rsidRDefault="008A5739" w:rsidP="008A5739">
      <w:pPr>
        <w:spacing w:after="0" w:line="276" w:lineRule="auto"/>
        <w:ind w:firstLine="708"/>
        <w:jc w:val="both"/>
        <w:rPr>
          <w:rFonts w:ascii="Times New Roman" w:hAnsi="Times New Roman" w:cs="Times New Roman"/>
        </w:rPr>
      </w:pPr>
      <w:r w:rsidRPr="00A95253">
        <w:rPr>
          <w:rFonts w:ascii="Times New Roman" w:hAnsi="Times New Roman" w:cs="Times New Roman"/>
        </w:rPr>
        <w:t>Zadania finansowane z innych źródeł niż bezpośrednie, przyczynią się do realizacji celów określonych w ramach RLKS.</w:t>
      </w:r>
    </w:p>
    <w:p w14:paraId="53F721F5" w14:textId="77777777" w:rsidR="008A5739" w:rsidRPr="00A95253" w:rsidRDefault="008A5739" w:rsidP="008A5739">
      <w:pPr>
        <w:numPr>
          <w:ilvl w:val="0"/>
          <w:numId w:val="72"/>
        </w:numPr>
        <w:spacing w:before="240" w:after="0" w:line="276" w:lineRule="auto"/>
        <w:jc w:val="both"/>
        <w:rPr>
          <w:rFonts w:ascii="Times New Roman" w:hAnsi="Times New Roman" w:cs="Times New Roman"/>
          <w:b/>
          <w:bCs/>
        </w:rPr>
      </w:pPr>
      <w:r w:rsidRPr="00A95253">
        <w:rPr>
          <w:rFonts w:ascii="Times New Roman" w:hAnsi="Times New Roman" w:cs="Times New Roman"/>
          <w:b/>
          <w:bCs/>
        </w:rPr>
        <w:t>Powiązanie źródeł finansowania</w:t>
      </w:r>
    </w:p>
    <w:p w14:paraId="4ADE9855" w14:textId="77777777" w:rsidR="008A5739" w:rsidRDefault="008A5739" w:rsidP="008A5739">
      <w:pPr>
        <w:spacing w:before="240" w:after="0" w:line="276" w:lineRule="auto"/>
        <w:ind w:firstLine="708"/>
        <w:jc w:val="both"/>
        <w:rPr>
          <w:rFonts w:ascii="Times New Roman" w:hAnsi="Times New Roman" w:cs="Times New Roman"/>
        </w:rPr>
      </w:pPr>
      <w:r w:rsidRPr="00A95253">
        <w:rPr>
          <w:rFonts w:ascii="Times New Roman" w:hAnsi="Times New Roman" w:cs="Times New Roman"/>
        </w:rPr>
        <w:t xml:space="preserve">Przewidziane źródła finansowania oraz plan działania są w bezpośredni sposób powiązane z celami i przedsięwzięciami. Zaplanowane do realizacji przedsięwzięcia można będzie lepiej wdrażać na obszarze LSR dzięki alternatywnym źródłom dofinansowania, które pozwolą zrealizować większy zakres projektów. Wzięto pod </w:t>
      </w:r>
      <w:r w:rsidRPr="00A95253">
        <w:rPr>
          <w:rFonts w:ascii="Times New Roman" w:hAnsi="Times New Roman" w:cs="Times New Roman"/>
        </w:rPr>
        <w:lastRenderedPageBreak/>
        <w:t>uwagę</w:t>
      </w:r>
      <w:r w:rsidRPr="0099624F">
        <w:rPr>
          <w:rFonts w:ascii="Times New Roman" w:hAnsi="Times New Roman" w:cs="Times New Roman"/>
        </w:rPr>
        <w:t xml:space="preserve"> te źródła finansowania, z których środki przeznaczane będą na operacje zgodnie z celem niniejszej LSR, a więc wszelkie te, które mogą przyczynić się do rozwoju kapitału społecznego mieszkańców, w tym podniesienia dostępności i atrakcyjności ogólnodostępnych przestrzeni, infrastruktury sportowo-rekreacyjnej, turystycznej, kulturalnej i edukacyjnej oraz oferty przemysłu czasu wolnego i samorozwoju mieszkańców. </w:t>
      </w:r>
    </w:p>
    <w:p w14:paraId="3D8BF252" w14:textId="520DCBB3" w:rsidR="00F065F6" w:rsidRPr="00AC057F" w:rsidRDefault="008A5739" w:rsidP="008A5739">
      <w:pPr>
        <w:spacing w:before="240" w:line="276" w:lineRule="auto"/>
        <w:ind w:firstLine="708"/>
        <w:jc w:val="both"/>
        <w:rPr>
          <w:rFonts w:ascii="Times New Roman" w:hAnsi="Times New Roman" w:cs="Times New Roman"/>
          <w:b/>
          <w:bCs/>
          <w:color w:val="000000" w:themeColor="text1"/>
          <w:sz w:val="20"/>
          <w:szCs w:val="20"/>
        </w:rPr>
      </w:pPr>
      <w:r w:rsidRPr="0099624F">
        <w:rPr>
          <w:rFonts w:ascii="Times New Roman" w:hAnsi="Times New Roman" w:cs="Times New Roman"/>
        </w:rPr>
        <w:t xml:space="preserve">Zaplanowany do realizacji budżet został przedstawiony w Załączniku nr 3 do LSR pn. </w:t>
      </w:r>
      <w:r w:rsidRPr="0099624F">
        <w:rPr>
          <w:rFonts w:ascii="Times New Roman" w:hAnsi="Times New Roman" w:cs="Times New Roman"/>
          <w:i/>
          <w:iCs/>
        </w:rPr>
        <w:t>Budżet</w:t>
      </w:r>
      <w:r w:rsidRPr="0099624F">
        <w:rPr>
          <w:rFonts w:ascii="Times New Roman" w:hAnsi="Times New Roman" w:cs="Times New Roman"/>
        </w:rPr>
        <w:t xml:space="preserve"> oraz w Załączniku nr 4 do LSR pn. </w:t>
      </w:r>
      <w:r w:rsidRPr="0099624F">
        <w:rPr>
          <w:rFonts w:ascii="Times New Roman" w:hAnsi="Times New Roman" w:cs="Times New Roman"/>
          <w:i/>
          <w:iCs/>
        </w:rPr>
        <w:t>Plan wykorzystania budżetu</w:t>
      </w:r>
      <w:r w:rsidRPr="0099624F">
        <w:rPr>
          <w:rFonts w:ascii="Times New Roman" w:hAnsi="Times New Roman" w:cs="Times New Roman"/>
        </w:rPr>
        <w:t>.</w:t>
      </w:r>
      <w:r w:rsidR="00F065F6">
        <w:rPr>
          <w:rFonts w:ascii="Times New Roman" w:hAnsi="Times New Roman" w:cs="Times New Roman"/>
          <w:b/>
          <w:bCs/>
          <w:i/>
          <w:iCs/>
          <w:color w:val="000000" w:themeColor="text1"/>
          <w:sz w:val="20"/>
          <w:szCs w:val="20"/>
        </w:rPr>
        <w:br w:type="page"/>
      </w:r>
    </w:p>
    <w:p w14:paraId="3CDC0024" w14:textId="77777777" w:rsidR="00F065F6" w:rsidRPr="00DE2DBE" w:rsidRDefault="00F065F6" w:rsidP="00F065F6">
      <w:pPr>
        <w:pStyle w:val="Akapitzlist"/>
        <w:numPr>
          <w:ilvl w:val="0"/>
          <w:numId w:val="1"/>
        </w:numPr>
        <w:outlineLvl w:val="0"/>
        <w:rPr>
          <w:rFonts w:ascii="Times New Roman" w:hAnsi="Times New Roman" w:cs="Times New Roman"/>
          <w:b/>
          <w:bCs/>
        </w:rPr>
      </w:pPr>
      <w:r>
        <w:rPr>
          <w:rFonts w:ascii="Times New Roman" w:hAnsi="Times New Roman" w:cs="Times New Roman"/>
          <w:b/>
          <w:bCs/>
          <w:color w:val="000000" w:themeColor="text1"/>
        </w:rPr>
        <w:lastRenderedPageBreak/>
        <w:t xml:space="preserve"> </w:t>
      </w:r>
      <w:bookmarkStart w:id="149" w:name="_Toc135647313"/>
      <w:r w:rsidRPr="00DE2DBE">
        <w:rPr>
          <w:rFonts w:ascii="Times New Roman" w:hAnsi="Times New Roman" w:cs="Times New Roman"/>
          <w:b/>
          <w:bCs/>
          <w:color w:val="000000" w:themeColor="text1"/>
        </w:rPr>
        <w:t>MONITORING I EWALUACJA</w:t>
      </w:r>
      <w:bookmarkEnd w:id="149"/>
    </w:p>
    <w:p w14:paraId="5EFE4270" w14:textId="77777777" w:rsidR="00F065F6" w:rsidRDefault="00F065F6" w:rsidP="00F065F6">
      <w:pPr>
        <w:spacing w:line="276" w:lineRule="auto"/>
        <w:ind w:firstLine="708"/>
        <w:jc w:val="both"/>
        <w:rPr>
          <w:rFonts w:ascii="Times New Roman" w:hAnsi="Times New Roman" w:cs="Times New Roman"/>
        </w:rPr>
      </w:pPr>
      <w:r w:rsidRPr="009B178A">
        <w:rPr>
          <w:rFonts w:ascii="Times New Roman" w:hAnsi="Times New Roman" w:cs="Times New Roman"/>
        </w:rPr>
        <w:t>W celu poprawnego i efektywnego wdrażania założeń Strategii, niezbędne jest prowadzenie działań, które mają na celu weryfikację sposobu jej realizacji. W związku z tym niezbędne jest prowadzenie bieżącego monitoringu oraz przeprowadzanie badań ewaluacyjnych, które umożliwią w razie konieczności aktualizację dokumentu. Wszystkie podejmowane działania powinny być prowadzone w sposób zad</w:t>
      </w:r>
      <w:r>
        <w:rPr>
          <w:rFonts w:ascii="Times New Roman" w:hAnsi="Times New Roman" w:cs="Times New Roman"/>
        </w:rPr>
        <w:t>o</w:t>
      </w:r>
      <w:r w:rsidRPr="009B178A">
        <w:rPr>
          <w:rFonts w:ascii="Times New Roman" w:hAnsi="Times New Roman" w:cs="Times New Roman"/>
        </w:rPr>
        <w:t>walający społeczność lokalną zamieszkującą obszar LGD.</w:t>
      </w:r>
    </w:p>
    <w:p w14:paraId="5B47A8F7" w14:textId="77777777" w:rsidR="00F065F6" w:rsidRDefault="00F065F6" w:rsidP="00F065F6">
      <w:pPr>
        <w:pStyle w:val="Akapitzlist"/>
        <w:numPr>
          <w:ilvl w:val="1"/>
          <w:numId w:val="1"/>
        </w:numPr>
        <w:spacing w:line="276" w:lineRule="auto"/>
        <w:jc w:val="both"/>
        <w:rPr>
          <w:rFonts w:ascii="Times New Roman" w:hAnsi="Times New Roman" w:cs="Times New Roman"/>
          <w:b/>
          <w:bCs/>
        </w:rPr>
      </w:pPr>
      <w:r w:rsidRPr="00EB2A79">
        <w:rPr>
          <w:rFonts w:ascii="Times New Roman" w:hAnsi="Times New Roman" w:cs="Times New Roman"/>
          <w:b/>
          <w:bCs/>
        </w:rPr>
        <w:t xml:space="preserve">Monitoring </w:t>
      </w:r>
    </w:p>
    <w:p w14:paraId="6729E33F" w14:textId="77777777" w:rsidR="00F065F6" w:rsidRPr="00937448" w:rsidRDefault="00F065F6" w:rsidP="00F065F6">
      <w:pPr>
        <w:spacing w:line="276" w:lineRule="auto"/>
        <w:ind w:firstLine="708"/>
        <w:jc w:val="both"/>
        <w:rPr>
          <w:rFonts w:ascii="Times New Roman" w:hAnsi="Times New Roman" w:cs="Times New Roman"/>
        </w:rPr>
      </w:pPr>
      <w:r w:rsidRPr="00937448">
        <w:rPr>
          <w:rFonts w:ascii="Times New Roman" w:hAnsi="Times New Roman" w:cs="Times New Roman"/>
        </w:rPr>
        <w:t>Monitoring LSR prowadzony będzie na bieżąco</w:t>
      </w:r>
      <w:r>
        <w:rPr>
          <w:rFonts w:ascii="Times New Roman" w:hAnsi="Times New Roman" w:cs="Times New Roman"/>
        </w:rPr>
        <w:t xml:space="preserve"> przez pracowników Biura LGD. </w:t>
      </w:r>
    </w:p>
    <w:p w14:paraId="4CFFC7B8" w14:textId="77777777" w:rsidR="00F065F6" w:rsidRDefault="00F065F6" w:rsidP="00F065F6">
      <w:pPr>
        <w:spacing w:line="276" w:lineRule="auto"/>
        <w:ind w:firstLine="708"/>
        <w:jc w:val="both"/>
        <w:rPr>
          <w:rFonts w:ascii="Times New Roman" w:hAnsi="Times New Roman" w:cs="Times New Roman"/>
        </w:rPr>
      </w:pPr>
      <w:r w:rsidRPr="00457E37">
        <w:rPr>
          <w:rFonts w:ascii="Times New Roman" w:hAnsi="Times New Roman" w:cs="Times New Roman"/>
        </w:rPr>
        <w:t xml:space="preserve">Monitoring obejmuje: </w:t>
      </w:r>
    </w:p>
    <w:p w14:paraId="0B9DC3E6" w14:textId="6759A607" w:rsidR="00F065F6" w:rsidRPr="00457E37" w:rsidRDefault="00F065F6">
      <w:pPr>
        <w:pStyle w:val="Akapitzlist"/>
        <w:numPr>
          <w:ilvl w:val="0"/>
          <w:numId w:val="24"/>
        </w:numPr>
        <w:spacing w:line="276" w:lineRule="auto"/>
        <w:ind w:left="709"/>
        <w:jc w:val="both"/>
        <w:rPr>
          <w:rFonts w:ascii="Times New Roman" w:hAnsi="Times New Roman" w:cs="Times New Roman"/>
          <w:b/>
          <w:bCs/>
        </w:rPr>
      </w:pPr>
      <w:r>
        <w:rPr>
          <w:rFonts w:ascii="Times New Roman" w:hAnsi="Times New Roman" w:cs="Times New Roman"/>
        </w:rPr>
        <w:t>z</w:t>
      </w:r>
      <w:r w:rsidRPr="00457E37">
        <w:rPr>
          <w:rFonts w:ascii="Times New Roman" w:hAnsi="Times New Roman" w:cs="Times New Roman"/>
        </w:rPr>
        <w:t>ebranie danych na temat: wskaźników realizacji LSR, harmonogramu ogłaszanych konkursów, budżetu LGD, liczby osób odwiedzających stronę internetową</w:t>
      </w:r>
      <w:r w:rsidR="001C586C">
        <w:rPr>
          <w:rFonts w:ascii="Times New Roman" w:hAnsi="Times New Roman" w:cs="Times New Roman"/>
        </w:rPr>
        <w:t>;</w:t>
      </w:r>
    </w:p>
    <w:p w14:paraId="3E71112B" w14:textId="69091D98" w:rsidR="00F065F6" w:rsidRPr="00457E37" w:rsidRDefault="00F065F6">
      <w:pPr>
        <w:pStyle w:val="Akapitzlist"/>
        <w:numPr>
          <w:ilvl w:val="0"/>
          <w:numId w:val="24"/>
        </w:numPr>
        <w:spacing w:line="276" w:lineRule="auto"/>
        <w:ind w:left="709"/>
        <w:jc w:val="both"/>
        <w:rPr>
          <w:rFonts w:ascii="Times New Roman" w:hAnsi="Times New Roman" w:cs="Times New Roman"/>
          <w:b/>
          <w:bCs/>
        </w:rPr>
      </w:pPr>
      <w:r>
        <w:rPr>
          <w:rFonts w:ascii="Times New Roman" w:hAnsi="Times New Roman" w:cs="Times New Roman"/>
        </w:rPr>
        <w:t>o</w:t>
      </w:r>
      <w:r w:rsidRPr="00457E37">
        <w:rPr>
          <w:rFonts w:ascii="Times New Roman" w:hAnsi="Times New Roman" w:cs="Times New Roman"/>
        </w:rPr>
        <w:t>cenę zebranych informacji w stosunku do założonych wartości</w:t>
      </w:r>
      <w:r w:rsidR="00E07A13">
        <w:rPr>
          <w:rFonts w:ascii="Times New Roman" w:hAnsi="Times New Roman" w:cs="Times New Roman"/>
        </w:rPr>
        <w:t>;</w:t>
      </w:r>
      <w:r w:rsidRPr="00457E37">
        <w:rPr>
          <w:rFonts w:ascii="Times New Roman" w:hAnsi="Times New Roman" w:cs="Times New Roman"/>
        </w:rPr>
        <w:t xml:space="preserve"> </w:t>
      </w:r>
    </w:p>
    <w:p w14:paraId="12AC6475" w14:textId="29B2D18A" w:rsidR="00F065F6" w:rsidRPr="00457E37" w:rsidRDefault="00F065F6">
      <w:pPr>
        <w:pStyle w:val="Akapitzlist"/>
        <w:numPr>
          <w:ilvl w:val="0"/>
          <w:numId w:val="24"/>
        </w:numPr>
        <w:spacing w:line="276" w:lineRule="auto"/>
        <w:ind w:left="709"/>
        <w:jc w:val="both"/>
        <w:rPr>
          <w:rFonts w:ascii="Times New Roman" w:hAnsi="Times New Roman" w:cs="Times New Roman"/>
          <w:b/>
          <w:bCs/>
        </w:rPr>
      </w:pPr>
      <w:r>
        <w:rPr>
          <w:rFonts w:ascii="Times New Roman" w:hAnsi="Times New Roman" w:cs="Times New Roman"/>
        </w:rPr>
        <w:t>o</w:t>
      </w:r>
      <w:r w:rsidRPr="00457E37">
        <w:rPr>
          <w:rFonts w:ascii="Times New Roman" w:hAnsi="Times New Roman" w:cs="Times New Roman"/>
        </w:rPr>
        <w:t xml:space="preserve">pracowanie Raportów z monitoringu Strategii w </w:t>
      </w:r>
      <w:r w:rsidRPr="003060CA">
        <w:rPr>
          <w:rFonts w:ascii="Times New Roman" w:hAnsi="Times New Roman" w:cs="Times New Roman"/>
        </w:rPr>
        <w:t>okresie rocznym</w:t>
      </w:r>
      <w:r w:rsidRPr="00457E37">
        <w:rPr>
          <w:rFonts w:ascii="Times New Roman" w:hAnsi="Times New Roman" w:cs="Times New Roman"/>
        </w:rPr>
        <w:t>, zawierających podsumowanie danych wraz z wygenerowanymi wnioskami dotyczącymi wpływu podejmowanych działań na realizację założeń Strategii.</w:t>
      </w:r>
    </w:p>
    <w:p w14:paraId="7A969B11" w14:textId="77777777" w:rsidR="00F065F6" w:rsidRPr="00EB2A79" w:rsidRDefault="00F065F6" w:rsidP="00F065F6">
      <w:pPr>
        <w:spacing w:line="276" w:lineRule="auto"/>
        <w:ind w:firstLine="708"/>
        <w:jc w:val="both"/>
        <w:rPr>
          <w:rFonts w:ascii="Times New Roman" w:hAnsi="Times New Roman" w:cs="Times New Roman"/>
        </w:rPr>
      </w:pPr>
      <w:r w:rsidRPr="00EB2A79">
        <w:rPr>
          <w:rFonts w:ascii="Times New Roman" w:hAnsi="Times New Roman" w:cs="Times New Roman"/>
        </w:rPr>
        <w:t>Charakterystyka źródeł danych oraz sposobu pomiar</w:t>
      </w:r>
      <w:r>
        <w:rPr>
          <w:rFonts w:ascii="Times New Roman" w:hAnsi="Times New Roman" w:cs="Times New Roman"/>
        </w:rPr>
        <w:t>u</w:t>
      </w:r>
      <w:r w:rsidRPr="00EB2A79">
        <w:rPr>
          <w:rFonts w:ascii="Times New Roman" w:hAnsi="Times New Roman" w:cs="Times New Roman"/>
        </w:rPr>
        <w:t xml:space="preserve"> i oceny danych:</w:t>
      </w:r>
    </w:p>
    <w:p w14:paraId="7EC7CEB6" w14:textId="77777777" w:rsidR="00F065F6" w:rsidRPr="00EB2A79" w:rsidRDefault="00F065F6">
      <w:pPr>
        <w:pStyle w:val="Akapitzlist"/>
        <w:numPr>
          <w:ilvl w:val="0"/>
          <w:numId w:val="18"/>
        </w:numPr>
        <w:spacing w:line="276" w:lineRule="auto"/>
        <w:ind w:hanging="436"/>
        <w:jc w:val="both"/>
        <w:rPr>
          <w:rFonts w:ascii="Times New Roman" w:hAnsi="Times New Roman" w:cs="Times New Roman"/>
        </w:rPr>
      </w:pPr>
      <w:r w:rsidRPr="00EB2A79">
        <w:rPr>
          <w:rFonts w:ascii="Times New Roman" w:hAnsi="Times New Roman" w:cs="Times New Roman"/>
        </w:rPr>
        <w:t>Dane własne LGD – informacje gromadzone w toku normalnej działalności LGD, w szczególności w ramach obowiązkowej sprawozdawczości. Dane własne obejmują:</w:t>
      </w:r>
    </w:p>
    <w:p w14:paraId="52521FEA" w14:textId="335905DB"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 xml:space="preserve">wskaźniki </w:t>
      </w:r>
      <w:r w:rsidR="00DD6089">
        <w:rPr>
          <w:rFonts w:ascii="Times New Roman" w:hAnsi="Times New Roman" w:cs="Times New Roman"/>
        </w:rPr>
        <w:t>P</w:t>
      </w:r>
      <w:r w:rsidRPr="00EB2A79">
        <w:rPr>
          <w:rFonts w:ascii="Times New Roman" w:hAnsi="Times New Roman" w:cs="Times New Roman"/>
        </w:rPr>
        <w:t>lanu komunikacji,</w:t>
      </w:r>
    </w:p>
    <w:p w14:paraId="339F4154" w14:textId="77777777"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 xml:space="preserve">dane ilościowe dotyczące doradztwa w </w:t>
      </w:r>
      <w:r>
        <w:rPr>
          <w:rFonts w:ascii="Times New Roman" w:hAnsi="Times New Roman" w:cs="Times New Roman"/>
        </w:rPr>
        <w:t>B</w:t>
      </w:r>
      <w:r w:rsidRPr="00EB2A79">
        <w:rPr>
          <w:rFonts w:ascii="Times New Roman" w:hAnsi="Times New Roman" w:cs="Times New Roman"/>
        </w:rPr>
        <w:t>iurze,</w:t>
      </w:r>
    </w:p>
    <w:p w14:paraId="7F9A0DE0" w14:textId="77777777"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dane gromadzone w trakcie naborów (m.in. terminy naborów, ilość złożonych</w:t>
      </w:r>
      <w:r>
        <w:rPr>
          <w:rFonts w:ascii="Times New Roman" w:hAnsi="Times New Roman" w:cs="Times New Roman"/>
        </w:rPr>
        <w:t xml:space="preserve"> </w:t>
      </w:r>
      <w:r w:rsidRPr="00EB2A79">
        <w:rPr>
          <w:rFonts w:ascii="Times New Roman" w:hAnsi="Times New Roman" w:cs="Times New Roman"/>
        </w:rPr>
        <w:t>wniosków, środki finansowe przypisane do naborów),</w:t>
      </w:r>
    </w:p>
    <w:p w14:paraId="54134CD3" w14:textId="77777777"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wskaźniki LSR</w:t>
      </w:r>
      <w:r>
        <w:rPr>
          <w:rFonts w:ascii="Times New Roman" w:hAnsi="Times New Roman" w:cs="Times New Roman"/>
        </w:rPr>
        <w:t>, EFSI</w:t>
      </w:r>
      <w:r w:rsidRPr="00EB2A79">
        <w:rPr>
          <w:rFonts w:ascii="Times New Roman" w:hAnsi="Times New Roman" w:cs="Times New Roman"/>
        </w:rPr>
        <w:t>,</w:t>
      </w:r>
    </w:p>
    <w:p w14:paraId="03771DA3" w14:textId="1F40C5E1"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realizacj</w:t>
      </w:r>
      <w:r w:rsidR="00E07A13">
        <w:rPr>
          <w:rFonts w:ascii="Times New Roman" w:hAnsi="Times New Roman" w:cs="Times New Roman"/>
        </w:rPr>
        <w:t>ę</w:t>
      </w:r>
      <w:r w:rsidRPr="00EB2A79">
        <w:rPr>
          <w:rFonts w:ascii="Times New Roman" w:hAnsi="Times New Roman" w:cs="Times New Roman"/>
        </w:rPr>
        <w:t xml:space="preserve"> budżetu LSR,</w:t>
      </w:r>
    </w:p>
    <w:p w14:paraId="0BB8A7AC" w14:textId="77777777"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dane dotyczące pracy organów LGD,</w:t>
      </w:r>
    </w:p>
    <w:p w14:paraId="46052077" w14:textId="77777777" w:rsidR="00F065F6"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 xml:space="preserve">informacje o szkoleniach dla pracowników </w:t>
      </w:r>
      <w:r>
        <w:rPr>
          <w:rFonts w:ascii="Times New Roman" w:hAnsi="Times New Roman" w:cs="Times New Roman"/>
        </w:rPr>
        <w:t>B</w:t>
      </w:r>
      <w:r w:rsidRPr="00EB2A79">
        <w:rPr>
          <w:rFonts w:ascii="Times New Roman" w:hAnsi="Times New Roman" w:cs="Times New Roman"/>
        </w:rPr>
        <w:t>iura i członków organów LGD.</w:t>
      </w:r>
    </w:p>
    <w:p w14:paraId="4DBB4ACC" w14:textId="77777777" w:rsidR="00F065F6" w:rsidRPr="00EB2A79" w:rsidRDefault="00F065F6" w:rsidP="00F065F6">
      <w:pPr>
        <w:pStyle w:val="Akapitzlist"/>
        <w:spacing w:line="276" w:lineRule="auto"/>
        <w:ind w:left="1428"/>
        <w:jc w:val="both"/>
        <w:rPr>
          <w:rFonts w:ascii="Times New Roman" w:hAnsi="Times New Roman" w:cs="Times New Roman"/>
        </w:rPr>
      </w:pPr>
    </w:p>
    <w:p w14:paraId="25315E96" w14:textId="77777777" w:rsidR="00F065F6" w:rsidRPr="00EB2A79" w:rsidRDefault="00F065F6">
      <w:pPr>
        <w:pStyle w:val="Akapitzlist"/>
        <w:numPr>
          <w:ilvl w:val="0"/>
          <w:numId w:val="18"/>
        </w:numPr>
        <w:spacing w:line="276" w:lineRule="auto"/>
        <w:ind w:left="709" w:hanging="425"/>
        <w:jc w:val="both"/>
        <w:rPr>
          <w:rFonts w:ascii="Times New Roman" w:hAnsi="Times New Roman" w:cs="Times New Roman"/>
        </w:rPr>
      </w:pPr>
      <w:r w:rsidRPr="00EB2A79">
        <w:rPr>
          <w:rFonts w:ascii="Times New Roman" w:hAnsi="Times New Roman" w:cs="Times New Roman"/>
        </w:rPr>
        <w:t>Badania własne:</w:t>
      </w:r>
    </w:p>
    <w:p w14:paraId="7873FB64" w14:textId="1EC91B58" w:rsidR="00F065F6" w:rsidRPr="00E07A13" w:rsidRDefault="00F065F6" w:rsidP="00E07A13">
      <w:pPr>
        <w:pStyle w:val="Akapitzlist"/>
        <w:numPr>
          <w:ilvl w:val="0"/>
          <w:numId w:val="26"/>
        </w:numPr>
        <w:spacing w:line="276" w:lineRule="auto"/>
        <w:jc w:val="both"/>
        <w:rPr>
          <w:rFonts w:ascii="Times New Roman" w:hAnsi="Times New Roman" w:cs="Times New Roman"/>
        </w:rPr>
      </w:pPr>
      <w:r w:rsidRPr="00E07A13">
        <w:rPr>
          <w:rFonts w:ascii="Times New Roman" w:hAnsi="Times New Roman" w:cs="Times New Roman"/>
        </w:rPr>
        <w:t>ankieta monitorująca dla beneficjentów</w:t>
      </w:r>
      <w:r w:rsidR="00A90BE4" w:rsidRPr="00A90BE4">
        <w:rPr>
          <w:rFonts w:ascii="Times New Roman" w:hAnsi="Times New Roman" w:cs="Times New Roman"/>
          <w:color w:val="FF0000"/>
        </w:rPr>
        <w:t xml:space="preserve"> </w:t>
      </w:r>
      <w:r w:rsidRPr="00E07A13">
        <w:rPr>
          <w:rFonts w:ascii="Times New Roman" w:hAnsi="Times New Roman" w:cs="Times New Roman"/>
        </w:rPr>
        <w:t>– badanie pozwoli na zbieranie istotnych informacji dotyczących postępu rzeczowo-finansowego. Pozwoli także pogłębić informacje uzyskane z wniosków o dofinansowanie operacji</w:t>
      </w:r>
      <w:r w:rsidR="00E07A13" w:rsidRPr="00E07A13">
        <w:rPr>
          <w:rFonts w:ascii="Times New Roman" w:hAnsi="Times New Roman" w:cs="Times New Roman"/>
        </w:rPr>
        <w:t xml:space="preserve"> –</w:t>
      </w:r>
      <w:r w:rsidR="00E07A13">
        <w:rPr>
          <w:rFonts w:ascii="Times New Roman" w:hAnsi="Times New Roman" w:cs="Times New Roman"/>
        </w:rPr>
        <w:t xml:space="preserve"> </w:t>
      </w:r>
      <w:r w:rsidRPr="00E07A13">
        <w:rPr>
          <w:rFonts w:ascii="Times New Roman" w:hAnsi="Times New Roman" w:cs="Times New Roman"/>
        </w:rPr>
        <w:t xml:space="preserve">ankieta będzie wypełniana przez beneficjentów </w:t>
      </w:r>
      <w:r w:rsidR="00E07A13">
        <w:rPr>
          <w:rFonts w:ascii="Times New Roman" w:hAnsi="Times New Roman" w:cs="Times New Roman"/>
        </w:rPr>
        <w:br/>
      </w:r>
      <w:r w:rsidRPr="00E07A13">
        <w:rPr>
          <w:rFonts w:ascii="Times New Roman" w:hAnsi="Times New Roman" w:cs="Times New Roman"/>
        </w:rPr>
        <w:t xml:space="preserve">w roku, w którym rozliczyli oni operację, </w:t>
      </w:r>
    </w:p>
    <w:p w14:paraId="14802670" w14:textId="77777777" w:rsidR="00F065F6" w:rsidRPr="00EB2A79" w:rsidRDefault="00F065F6">
      <w:pPr>
        <w:pStyle w:val="Akapitzlist"/>
        <w:numPr>
          <w:ilvl w:val="0"/>
          <w:numId w:val="26"/>
        </w:numPr>
        <w:spacing w:line="276" w:lineRule="auto"/>
        <w:jc w:val="both"/>
        <w:rPr>
          <w:rFonts w:ascii="Times New Roman" w:hAnsi="Times New Roman" w:cs="Times New Roman"/>
        </w:rPr>
      </w:pPr>
      <w:r w:rsidRPr="00EB2A79">
        <w:rPr>
          <w:rFonts w:ascii="Times New Roman" w:hAnsi="Times New Roman" w:cs="Times New Roman"/>
        </w:rPr>
        <w:t xml:space="preserve">badanie ankietowe osób korzystających z doradztwa – badanie realizowane na bieżąco, w których jednostką analizy będą udzielone porady. O wypełnienie ankiety będą proszone osoby korzystające z doradztwa w </w:t>
      </w:r>
      <w:r>
        <w:rPr>
          <w:rFonts w:ascii="Times New Roman" w:hAnsi="Times New Roman" w:cs="Times New Roman"/>
        </w:rPr>
        <w:t>B</w:t>
      </w:r>
      <w:r w:rsidRPr="00EB2A79">
        <w:rPr>
          <w:rFonts w:ascii="Times New Roman" w:hAnsi="Times New Roman" w:cs="Times New Roman"/>
        </w:rPr>
        <w:t>iurze LGD,</w:t>
      </w:r>
    </w:p>
    <w:p w14:paraId="134F5AF3" w14:textId="77777777" w:rsidR="00F065F6" w:rsidRDefault="00F065F6">
      <w:pPr>
        <w:pStyle w:val="Akapitzlist"/>
        <w:numPr>
          <w:ilvl w:val="0"/>
          <w:numId w:val="26"/>
        </w:numPr>
        <w:spacing w:line="276" w:lineRule="auto"/>
        <w:jc w:val="both"/>
        <w:rPr>
          <w:rFonts w:ascii="Times New Roman" w:hAnsi="Times New Roman" w:cs="Times New Roman"/>
        </w:rPr>
      </w:pPr>
      <w:r w:rsidRPr="00EB2A79">
        <w:rPr>
          <w:rFonts w:ascii="Times New Roman" w:hAnsi="Times New Roman" w:cs="Times New Roman"/>
        </w:rPr>
        <w:t>badanie ankietowe uczestników spotkań informacyjno-konsultacyjnych lub szkoleń organizowanych przez LGD – realizowane w czasie każdego tego typu wydarzenia zorganizowanego przez LGD.</w:t>
      </w:r>
    </w:p>
    <w:p w14:paraId="6660E1F5" w14:textId="77777777" w:rsidR="00F065F6" w:rsidRDefault="00F065F6" w:rsidP="00F065F6">
      <w:pPr>
        <w:pStyle w:val="Akapitzlist"/>
        <w:spacing w:line="276" w:lineRule="auto"/>
        <w:ind w:left="1440"/>
        <w:jc w:val="both"/>
        <w:rPr>
          <w:rFonts w:ascii="Times New Roman" w:hAnsi="Times New Roman" w:cs="Times New Roman"/>
          <w:b/>
          <w:bCs/>
        </w:rPr>
      </w:pPr>
    </w:p>
    <w:p w14:paraId="240EABD8" w14:textId="77777777" w:rsidR="00F065F6" w:rsidRDefault="00F065F6" w:rsidP="00F065F6">
      <w:pPr>
        <w:pStyle w:val="Akapitzlist"/>
        <w:spacing w:line="276" w:lineRule="auto"/>
        <w:ind w:left="1440"/>
        <w:jc w:val="both"/>
        <w:rPr>
          <w:rFonts w:ascii="Times New Roman" w:hAnsi="Times New Roman" w:cs="Times New Roman"/>
          <w:strike/>
          <w:color w:val="FF0000"/>
        </w:rPr>
      </w:pPr>
    </w:p>
    <w:p w14:paraId="242AC40E"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17B012B2"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58CA06B0"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596F677A"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21E18F7C"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654A4B8E"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6E4179AC"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60E5BBAF" w14:textId="77777777" w:rsidR="00A90BE4" w:rsidRDefault="00A90BE4" w:rsidP="00F065F6">
      <w:pPr>
        <w:pStyle w:val="Akapitzlist"/>
        <w:spacing w:line="276" w:lineRule="auto"/>
        <w:ind w:left="1440"/>
        <w:jc w:val="both"/>
        <w:rPr>
          <w:rFonts w:ascii="Times New Roman" w:hAnsi="Times New Roman" w:cs="Times New Roman"/>
          <w:b/>
          <w:bCs/>
        </w:rPr>
      </w:pPr>
    </w:p>
    <w:p w14:paraId="61E333A4" w14:textId="77777777" w:rsidR="00F065F6" w:rsidRDefault="00F065F6" w:rsidP="00F065F6">
      <w:pPr>
        <w:pStyle w:val="Akapitzlist"/>
        <w:numPr>
          <w:ilvl w:val="1"/>
          <w:numId w:val="1"/>
        </w:numPr>
        <w:spacing w:line="276" w:lineRule="auto"/>
        <w:jc w:val="both"/>
        <w:rPr>
          <w:rFonts w:ascii="Times New Roman" w:hAnsi="Times New Roman" w:cs="Times New Roman"/>
          <w:b/>
          <w:bCs/>
        </w:rPr>
      </w:pPr>
      <w:r>
        <w:rPr>
          <w:rFonts w:ascii="Times New Roman" w:hAnsi="Times New Roman" w:cs="Times New Roman"/>
          <w:b/>
          <w:bCs/>
        </w:rPr>
        <w:lastRenderedPageBreak/>
        <w:t xml:space="preserve">Ewaluacja </w:t>
      </w:r>
    </w:p>
    <w:p w14:paraId="644100EE" w14:textId="77777777" w:rsidR="00F065F6" w:rsidRPr="00FB7E0E" w:rsidRDefault="00F065F6" w:rsidP="00F065F6">
      <w:pPr>
        <w:spacing w:line="276" w:lineRule="auto"/>
        <w:ind w:firstLine="708"/>
        <w:jc w:val="both"/>
        <w:rPr>
          <w:rFonts w:ascii="Times New Roman" w:hAnsi="Times New Roman" w:cs="Times New Roman"/>
        </w:rPr>
      </w:pPr>
      <w:r w:rsidRPr="00FB7E0E">
        <w:rPr>
          <w:rFonts w:ascii="Times New Roman" w:hAnsi="Times New Roman" w:cs="Times New Roman"/>
        </w:rPr>
        <w:t xml:space="preserve">Ewaluacja LSR realizowana będzie </w:t>
      </w:r>
      <w:r>
        <w:rPr>
          <w:rFonts w:ascii="Times New Roman" w:hAnsi="Times New Roman" w:cs="Times New Roman"/>
        </w:rPr>
        <w:t>w następujących etapach</w:t>
      </w:r>
      <w:r w:rsidRPr="00FB7E0E">
        <w:rPr>
          <w:rFonts w:ascii="Times New Roman" w:hAnsi="Times New Roman" w:cs="Times New Roman"/>
        </w:rPr>
        <w:t>, które będą różniły się celami w zależności</w:t>
      </w:r>
      <w:r>
        <w:rPr>
          <w:rFonts w:ascii="Times New Roman" w:hAnsi="Times New Roman" w:cs="Times New Roman"/>
        </w:rPr>
        <w:t xml:space="preserve"> </w:t>
      </w:r>
      <w:r w:rsidRPr="00FB7E0E">
        <w:rPr>
          <w:rFonts w:ascii="Times New Roman" w:hAnsi="Times New Roman" w:cs="Times New Roman"/>
        </w:rPr>
        <w:t xml:space="preserve">od etapu realizacji </w:t>
      </w:r>
      <w:r>
        <w:rPr>
          <w:rFonts w:ascii="Times New Roman" w:hAnsi="Times New Roman" w:cs="Times New Roman"/>
        </w:rPr>
        <w:t>S</w:t>
      </w:r>
      <w:r w:rsidRPr="00FB7E0E">
        <w:rPr>
          <w:rFonts w:ascii="Times New Roman" w:hAnsi="Times New Roman" w:cs="Times New Roman"/>
        </w:rPr>
        <w:t>trategii:</w:t>
      </w:r>
    </w:p>
    <w:p w14:paraId="2CCD88F2" w14:textId="15F20F42" w:rsidR="00F065F6" w:rsidRDefault="00F065F6">
      <w:pPr>
        <w:pStyle w:val="Akapitzlist"/>
        <w:numPr>
          <w:ilvl w:val="1"/>
          <w:numId w:val="27"/>
        </w:numPr>
        <w:spacing w:line="276" w:lineRule="auto"/>
        <w:jc w:val="both"/>
        <w:rPr>
          <w:rFonts w:ascii="Times New Roman" w:hAnsi="Times New Roman" w:cs="Times New Roman"/>
        </w:rPr>
      </w:pPr>
      <w:r w:rsidRPr="00FB7E0E">
        <w:rPr>
          <w:rFonts w:ascii="Times New Roman" w:hAnsi="Times New Roman" w:cs="Times New Roman"/>
        </w:rPr>
        <w:t xml:space="preserve">Ewaluacja on-going – </w:t>
      </w:r>
      <w:r w:rsidR="002105E7">
        <w:rPr>
          <w:rFonts w:ascii="Times New Roman" w:hAnsi="Times New Roman" w:cs="Times New Roman"/>
        </w:rPr>
        <w:t>p</w:t>
      </w:r>
      <w:r w:rsidR="006404C1" w:rsidRPr="006404C1">
        <w:rPr>
          <w:rFonts w:ascii="Times New Roman" w:hAnsi="Times New Roman" w:cs="Times New Roman"/>
        </w:rPr>
        <w:t xml:space="preserve">rowadzona będzie systematycznie w miarę potrzeb w trakcie wdrażania LSR, </w:t>
      </w:r>
    </w:p>
    <w:p w14:paraId="640B87A0" w14:textId="77777777" w:rsidR="00F065F6" w:rsidRPr="00FB7E0E" w:rsidRDefault="00F065F6">
      <w:pPr>
        <w:pStyle w:val="Akapitzlist"/>
        <w:numPr>
          <w:ilvl w:val="1"/>
          <w:numId w:val="27"/>
        </w:numPr>
        <w:spacing w:line="276" w:lineRule="auto"/>
        <w:jc w:val="both"/>
        <w:rPr>
          <w:rFonts w:ascii="Times New Roman" w:hAnsi="Times New Roman" w:cs="Times New Roman"/>
        </w:rPr>
      </w:pPr>
      <w:r w:rsidRPr="00FB7E0E">
        <w:rPr>
          <w:rFonts w:ascii="Times New Roman" w:hAnsi="Times New Roman" w:cs="Times New Roman"/>
        </w:rPr>
        <w:t>Ewaluacja mid-term (śródokresowa)</w:t>
      </w:r>
      <w:r>
        <w:rPr>
          <w:rFonts w:ascii="Times New Roman" w:hAnsi="Times New Roman" w:cs="Times New Roman"/>
        </w:rPr>
        <w:t xml:space="preserve"> – w 2026 roku</w:t>
      </w:r>
      <w:r w:rsidRPr="00FB7E0E">
        <w:rPr>
          <w:rFonts w:ascii="Times New Roman" w:hAnsi="Times New Roman" w:cs="Times New Roman"/>
        </w:rPr>
        <w:t>.</w:t>
      </w:r>
    </w:p>
    <w:p w14:paraId="295EEB8E" w14:textId="77777777" w:rsidR="00F065F6" w:rsidRPr="00FB7E0E" w:rsidRDefault="00F065F6">
      <w:pPr>
        <w:pStyle w:val="Akapitzlist"/>
        <w:numPr>
          <w:ilvl w:val="1"/>
          <w:numId w:val="27"/>
        </w:numPr>
        <w:spacing w:line="276" w:lineRule="auto"/>
        <w:jc w:val="both"/>
        <w:rPr>
          <w:rFonts w:ascii="Times New Roman" w:hAnsi="Times New Roman" w:cs="Times New Roman"/>
        </w:rPr>
      </w:pPr>
      <w:r w:rsidRPr="00FB7E0E">
        <w:rPr>
          <w:rFonts w:ascii="Times New Roman" w:hAnsi="Times New Roman" w:cs="Times New Roman"/>
        </w:rPr>
        <w:t>Ewaluacja ex-post (końcowa ewaluacja zewnętrzna)</w:t>
      </w:r>
      <w:r>
        <w:rPr>
          <w:rFonts w:ascii="Times New Roman" w:hAnsi="Times New Roman" w:cs="Times New Roman"/>
        </w:rPr>
        <w:t>.</w:t>
      </w:r>
    </w:p>
    <w:p w14:paraId="397F65AD" w14:textId="2BE46C2D" w:rsidR="00F065F6" w:rsidRDefault="00F065F6" w:rsidP="00F065F6">
      <w:pPr>
        <w:spacing w:line="276" w:lineRule="auto"/>
        <w:ind w:firstLine="708"/>
        <w:jc w:val="both"/>
        <w:rPr>
          <w:rFonts w:ascii="Times New Roman" w:hAnsi="Times New Roman" w:cs="Times New Roman"/>
        </w:rPr>
      </w:pPr>
      <w:r>
        <w:rPr>
          <w:rFonts w:ascii="Times New Roman" w:hAnsi="Times New Roman" w:cs="Times New Roman"/>
        </w:rPr>
        <w:t xml:space="preserve">Ewaluacja dotyczyć </w:t>
      </w:r>
      <w:r w:rsidRPr="00FB7E0E">
        <w:rPr>
          <w:rFonts w:ascii="Times New Roman" w:hAnsi="Times New Roman" w:cs="Times New Roman"/>
        </w:rPr>
        <w:t xml:space="preserve">będzie: oceny działalności LGD, pracowników i funkcjonowania Biura, </w:t>
      </w:r>
      <w:r w:rsidR="006404C1" w:rsidRPr="006404C1">
        <w:rPr>
          <w:rFonts w:ascii="Times New Roman" w:hAnsi="Times New Roman" w:cs="Times New Roman"/>
        </w:rPr>
        <w:t>realizacji działań komunikacyjnych w ramach planu komunikacji</w:t>
      </w:r>
      <w:r w:rsidRPr="00FB7E0E">
        <w:rPr>
          <w:rFonts w:ascii="Times New Roman" w:hAnsi="Times New Roman" w:cs="Times New Roman"/>
        </w:rPr>
        <w:t>, harmonogramu rzeczowo-finansowego LSR</w:t>
      </w:r>
      <w:r>
        <w:rPr>
          <w:rFonts w:ascii="Times New Roman" w:hAnsi="Times New Roman" w:cs="Times New Roman"/>
        </w:rPr>
        <w:t xml:space="preserve">, </w:t>
      </w:r>
      <w:r w:rsidRPr="00FB7E0E">
        <w:rPr>
          <w:rFonts w:ascii="Times New Roman" w:hAnsi="Times New Roman" w:cs="Times New Roman"/>
        </w:rPr>
        <w:t xml:space="preserve">stopnia realizacji </w:t>
      </w:r>
      <w:r>
        <w:rPr>
          <w:rFonts w:ascii="Times New Roman" w:hAnsi="Times New Roman" w:cs="Times New Roman"/>
        </w:rPr>
        <w:t>celów (</w:t>
      </w:r>
      <w:r w:rsidRPr="00FB7E0E">
        <w:rPr>
          <w:rFonts w:ascii="Times New Roman" w:hAnsi="Times New Roman" w:cs="Times New Roman"/>
        </w:rPr>
        <w:t>wskaźników</w:t>
      </w:r>
      <w:r>
        <w:rPr>
          <w:rFonts w:ascii="Times New Roman" w:hAnsi="Times New Roman" w:cs="Times New Roman"/>
        </w:rPr>
        <w:t>) oraz budżetu LSR</w:t>
      </w:r>
      <w:r w:rsidRPr="00FB7E0E">
        <w:rPr>
          <w:rFonts w:ascii="Times New Roman" w:hAnsi="Times New Roman" w:cs="Times New Roman"/>
        </w:rPr>
        <w:t>.</w:t>
      </w:r>
    </w:p>
    <w:p w14:paraId="676C7570" w14:textId="5A11010F" w:rsidR="00F065F6" w:rsidRPr="00FB7E0E" w:rsidRDefault="00F065F6" w:rsidP="00F065F6">
      <w:pPr>
        <w:spacing w:line="276" w:lineRule="auto"/>
        <w:ind w:firstLine="708"/>
        <w:jc w:val="both"/>
        <w:rPr>
          <w:rFonts w:ascii="Times New Roman" w:hAnsi="Times New Roman" w:cs="Times New Roman"/>
        </w:rPr>
      </w:pPr>
      <w:r w:rsidRPr="00B075D3">
        <w:rPr>
          <w:rFonts w:ascii="Times New Roman" w:hAnsi="Times New Roman" w:cs="Times New Roman"/>
        </w:rPr>
        <w:t>Przeprowadzenie ewaluacji mid-term i ex-post zostanie powierzone wyspecjalizowanemu</w:t>
      </w:r>
      <w:r>
        <w:rPr>
          <w:rFonts w:ascii="Times New Roman" w:hAnsi="Times New Roman" w:cs="Times New Roman"/>
        </w:rPr>
        <w:t xml:space="preserve"> </w:t>
      </w:r>
      <w:r w:rsidRPr="00B075D3">
        <w:rPr>
          <w:rFonts w:ascii="Times New Roman" w:hAnsi="Times New Roman" w:cs="Times New Roman"/>
        </w:rPr>
        <w:t>podmiotowi zewnętrznemu (niezależnym ekspertom). Decyzję w tym względzie podejmie</w:t>
      </w:r>
      <w:r>
        <w:rPr>
          <w:rFonts w:ascii="Times New Roman" w:hAnsi="Times New Roman" w:cs="Times New Roman"/>
        </w:rPr>
        <w:t xml:space="preserve"> </w:t>
      </w:r>
      <w:r w:rsidRPr="00B075D3">
        <w:rPr>
          <w:rFonts w:ascii="Times New Roman" w:hAnsi="Times New Roman" w:cs="Times New Roman"/>
        </w:rPr>
        <w:t>Zarząd LGD na podstawie ofert przedstawionych przez potencjalnych wykonawców.</w:t>
      </w:r>
      <w:r>
        <w:rPr>
          <w:rFonts w:ascii="Times New Roman" w:hAnsi="Times New Roman" w:cs="Times New Roman"/>
        </w:rPr>
        <w:t xml:space="preserve"> </w:t>
      </w:r>
    </w:p>
    <w:p w14:paraId="46E2307D" w14:textId="38588942" w:rsidR="00F065F6" w:rsidRDefault="00F065F6" w:rsidP="00F065F6">
      <w:pPr>
        <w:spacing w:line="276" w:lineRule="auto"/>
        <w:ind w:firstLine="708"/>
        <w:jc w:val="both"/>
        <w:rPr>
          <w:rFonts w:ascii="Times New Roman" w:hAnsi="Times New Roman" w:cs="Times New Roman"/>
        </w:rPr>
      </w:pPr>
      <w:r w:rsidRPr="00B075D3">
        <w:rPr>
          <w:rFonts w:ascii="Times New Roman" w:hAnsi="Times New Roman" w:cs="Times New Roman"/>
        </w:rPr>
        <w:t>Raport z ewaluacji</w:t>
      </w:r>
      <w:r w:rsidR="00C73A04">
        <w:rPr>
          <w:rFonts w:ascii="Times New Roman" w:hAnsi="Times New Roman" w:cs="Times New Roman"/>
        </w:rPr>
        <w:t xml:space="preserve"> zewnętrznej</w:t>
      </w:r>
      <w:r w:rsidRPr="00B075D3">
        <w:rPr>
          <w:rFonts w:ascii="Times New Roman" w:hAnsi="Times New Roman" w:cs="Times New Roman"/>
        </w:rPr>
        <w:t xml:space="preserve"> Strategii obejmuje przede wszystkim:</w:t>
      </w:r>
    </w:p>
    <w:p w14:paraId="6E6B0D57" w14:textId="77777777" w:rsidR="00F065F6" w:rsidRDefault="00F065F6">
      <w:pPr>
        <w:pStyle w:val="Akapitzlist"/>
        <w:numPr>
          <w:ilvl w:val="0"/>
          <w:numId w:val="28"/>
        </w:numPr>
        <w:spacing w:line="276" w:lineRule="auto"/>
        <w:jc w:val="both"/>
        <w:rPr>
          <w:rFonts w:ascii="Times New Roman" w:hAnsi="Times New Roman" w:cs="Times New Roman"/>
        </w:rPr>
      </w:pPr>
      <w:r w:rsidRPr="00B075D3">
        <w:rPr>
          <w:rFonts w:ascii="Times New Roman" w:hAnsi="Times New Roman" w:cs="Times New Roman"/>
        </w:rPr>
        <w:t>Ocenę funkcjonowania LGD, w tym: działalność Zarządu, działalność Komisji Rewizyjnej, sprawność przeprowadzania naborów, wizerunek LGD wśród mieszkańców obszaru, działalność informacyjną, promocyjną oraz edukacyjną, procedury związane z wyborem przedsięwzięć oraz kompetencje pracowników</w:t>
      </w:r>
      <w:r>
        <w:rPr>
          <w:rFonts w:ascii="Times New Roman" w:hAnsi="Times New Roman" w:cs="Times New Roman"/>
        </w:rPr>
        <w:t>, efektywność doradztwa w Biurze LGD, liczbę porad i charakter doradztwa w Biurze, częstotliwość, regularność i frekwencję spotkań organów LGD</w:t>
      </w:r>
      <w:r w:rsidRPr="00B075D3">
        <w:rPr>
          <w:rFonts w:ascii="Times New Roman" w:hAnsi="Times New Roman" w:cs="Times New Roman"/>
        </w:rPr>
        <w:t xml:space="preserve">. </w:t>
      </w:r>
    </w:p>
    <w:p w14:paraId="1BEBABF5" w14:textId="77777777" w:rsidR="00F065F6" w:rsidRDefault="00F065F6">
      <w:pPr>
        <w:pStyle w:val="Akapitzlist"/>
        <w:numPr>
          <w:ilvl w:val="0"/>
          <w:numId w:val="28"/>
        </w:numPr>
        <w:spacing w:line="276" w:lineRule="auto"/>
        <w:jc w:val="both"/>
        <w:rPr>
          <w:rFonts w:ascii="Times New Roman" w:hAnsi="Times New Roman" w:cs="Times New Roman"/>
        </w:rPr>
      </w:pPr>
      <w:r>
        <w:rPr>
          <w:rFonts w:ascii="Times New Roman" w:hAnsi="Times New Roman" w:cs="Times New Roman"/>
        </w:rPr>
        <w:t xml:space="preserve">Ocenę realizacji planu działania. </w:t>
      </w:r>
    </w:p>
    <w:p w14:paraId="3B309877" w14:textId="5021728D" w:rsidR="00F065F6" w:rsidRDefault="00F065F6">
      <w:pPr>
        <w:pStyle w:val="Akapitzlist"/>
        <w:numPr>
          <w:ilvl w:val="0"/>
          <w:numId w:val="28"/>
        </w:numPr>
        <w:spacing w:line="276" w:lineRule="auto"/>
        <w:jc w:val="both"/>
        <w:rPr>
          <w:rFonts w:ascii="Times New Roman" w:hAnsi="Times New Roman" w:cs="Times New Roman"/>
        </w:rPr>
      </w:pPr>
      <w:r w:rsidRPr="00B075D3">
        <w:rPr>
          <w:rFonts w:ascii="Times New Roman" w:hAnsi="Times New Roman" w:cs="Times New Roman"/>
        </w:rPr>
        <w:t>Ocenę stopnia wdrażania celów LSR, w tym stopnia osiągnięcia wskaźników</w:t>
      </w:r>
      <w:r w:rsidR="00EC0F8C">
        <w:rPr>
          <w:rFonts w:ascii="Times New Roman" w:hAnsi="Times New Roman" w:cs="Times New Roman"/>
        </w:rPr>
        <w:t>,</w:t>
      </w:r>
      <w:r>
        <w:rPr>
          <w:rFonts w:ascii="Times New Roman" w:hAnsi="Times New Roman" w:cs="Times New Roman"/>
        </w:rPr>
        <w:t xml:space="preserve"> stopnia wykorzystania funduszy, realizacji budżetu, realizacji działań skierowanych do grupy </w:t>
      </w:r>
      <w:r w:rsidR="00EC0F8C">
        <w:rPr>
          <w:rFonts w:ascii="Times New Roman" w:hAnsi="Times New Roman" w:cs="Times New Roman"/>
        </w:rPr>
        <w:t>osób w niekorzystnej sytuacji</w:t>
      </w:r>
      <w:r w:rsidRPr="00B075D3">
        <w:rPr>
          <w:rFonts w:ascii="Times New Roman" w:hAnsi="Times New Roman" w:cs="Times New Roman"/>
        </w:rPr>
        <w:t xml:space="preserve">. </w:t>
      </w:r>
    </w:p>
    <w:p w14:paraId="5255EB7D" w14:textId="77777777" w:rsidR="00F065F6" w:rsidRDefault="00F065F6">
      <w:pPr>
        <w:pStyle w:val="Akapitzlist"/>
        <w:numPr>
          <w:ilvl w:val="0"/>
          <w:numId w:val="28"/>
        </w:numPr>
        <w:spacing w:line="276" w:lineRule="auto"/>
        <w:jc w:val="both"/>
        <w:rPr>
          <w:rFonts w:ascii="Times New Roman" w:hAnsi="Times New Roman" w:cs="Times New Roman"/>
        </w:rPr>
      </w:pPr>
      <w:r w:rsidRPr="00B075D3">
        <w:rPr>
          <w:rFonts w:ascii="Times New Roman" w:hAnsi="Times New Roman" w:cs="Times New Roman"/>
        </w:rPr>
        <w:t xml:space="preserve">Podsumowanie działalności LGD w badanym okresie, wnioski i rekomendacje. </w:t>
      </w:r>
    </w:p>
    <w:p w14:paraId="45380795" w14:textId="77777777" w:rsidR="00F065F6" w:rsidRDefault="00F065F6" w:rsidP="00F065F6">
      <w:pPr>
        <w:spacing w:line="276" w:lineRule="auto"/>
        <w:ind w:firstLine="708"/>
        <w:jc w:val="both"/>
        <w:rPr>
          <w:rFonts w:ascii="Times New Roman" w:hAnsi="Times New Roman" w:cs="Times New Roman"/>
        </w:rPr>
      </w:pPr>
      <w:r w:rsidRPr="00B075D3">
        <w:rPr>
          <w:rFonts w:ascii="Times New Roman" w:hAnsi="Times New Roman" w:cs="Times New Roman"/>
        </w:rPr>
        <w:t xml:space="preserve">Ewaluacja prowadzona będzie w oparciu o kryteria ewaluacji, tj.: trafności, efektywności i wydajności, skuteczności, trwałości, użyteczności. </w:t>
      </w:r>
      <w:r>
        <w:rPr>
          <w:rFonts w:ascii="Times New Roman" w:hAnsi="Times New Roman" w:cs="Times New Roman"/>
        </w:rPr>
        <w:t>Źródła danych są tożsame ze źródłami dla monitoringu (dane własne, badania własne).</w:t>
      </w:r>
    </w:p>
    <w:p w14:paraId="1187AB8F" w14:textId="622F3B37" w:rsidR="00F065F6" w:rsidRPr="00B075D3" w:rsidRDefault="00F065F6" w:rsidP="00C73A04">
      <w:pPr>
        <w:spacing w:line="276" w:lineRule="auto"/>
        <w:ind w:firstLine="708"/>
        <w:jc w:val="both"/>
        <w:rPr>
          <w:rFonts w:ascii="Times New Roman" w:hAnsi="Times New Roman" w:cs="Times New Roman"/>
        </w:rPr>
      </w:pPr>
      <w:r w:rsidRPr="00B075D3">
        <w:rPr>
          <w:rFonts w:ascii="Times New Roman" w:hAnsi="Times New Roman" w:cs="Times New Roman"/>
        </w:rPr>
        <w:t xml:space="preserve">Zatwierdzenia Raportu z ewaluacji Strategii dokonuje się </w:t>
      </w:r>
      <w:r w:rsidR="00962005">
        <w:rPr>
          <w:rFonts w:ascii="Times New Roman" w:hAnsi="Times New Roman" w:cs="Times New Roman"/>
        </w:rPr>
        <w:t>uchwałą</w:t>
      </w:r>
      <w:r w:rsidR="00C73A04" w:rsidRPr="00C73A04">
        <w:rPr>
          <w:rFonts w:ascii="Times New Roman" w:hAnsi="Times New Roman" w:cs="Times New Roman"/>
        </w:rPr>
        <w:t xml:space="preserve"> Zarzą</w:t>
      </w:r>
      <w:r w:rsidR="00C73A04">
        <w:rPr>
          <w:rFonts w:ascii="Times New Roman" w:hAnsi="Times New Roman" w:cs="Times New Roman"/>
        </w:rPr>
        <w:t xml:space="preserve">du, a wyniki przedkładane będą </w:t>
      </w:r>
      <w:r w:rsidR="00C73A04" w:rsidRPr="00C73A04">
        <w:rPr>
          <w:rFonts w:ascii="Times New Roman" w:hAnsi="Times New Roman" w:cs="Times New Roman"/>
        </w:rPr>
        <w:t>Walnemu Zebraniu Członków.</w:t>
      </w:r>
    </w:p>
    <w:p w14:paraId="1CCD4AEB" w14:textId="77777777" w:rsidR="00F065F6" w:rsidRDefault="00F065F6" w:rsidP="00F065F6">
      <w:pPr>
        <w:spacing w:line="276" w:lineRule="auto"/>
        <w:jc w:val="both"/>
        <w:rPr>
          <w:rFonts w:ascii="Times New Roman" w:eastAsiaTheme="majorEastAsia" w:hAnsi="Times New Roman" w:cs="Times New Roman"/>
          <w:color w:val="000000" w:themeColor="text1"/>
        </w:rPr>
      </w:pPr>
      <w:r w:rsidRPr="00E604C8">
        <w:rPr>
          <w:rFonts w:ascii="Times New Roman" w:eastAsiaTheme="majorEastAsia" w:hAnsi="Times New Roman" w:cs="Times New Roman"/>
          <w:color w:val="000000" w:themeColor="text1"/>
        </w:rPr>
        <w:tab/>
        <w:t xml:space="preserve">Zalecenia </w:t>
      </w:r>
      <w:r>
        <w:rPr>
          <w:rFonts w:ascii="Times New Roman" w:eastAsiaTheme="majorEastAsia" w:hAnsi="Times New Roman" w:cs="Times New Roman"/>
          <w:color w:val="000000" w:themeColor="text1"/>
        </w:rPr>
        <w:t>z kontroli, oceny, monitoringu i/lub ewaluacji mogą być podstawą do aktualizacji LSR, podobnie jak zmiana przepisów dotyczących LSR czy zmiana danych dotyczących LSR.</w:t>
      </w:r>
    </w:p>
    <w:p w14:paraId="0ABFD52B" w14:textId="5B567417" w:rsidR="00F065F6" w:rsidRPr="00434BB4" w:rsidRDefault="00F065F6" w:rsidP="0099624F">
      <w:pPr>
        <w:spacing w:after="0" w:line="276" w:lineRule="auto"/>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ab/>
      </w:r>
      <w:r w:rsidRPr="00434BB4">
        <w:rPr>
          <w:rFonts w:ascii="Times New Roman" w:eastAsiaTheme="majorEastAsia" w:hAnsi="Times New Roman" w:cs="Times New Roman"/>
          <w:color w:val="000000" w:themeColor="text1"/>
        </w:rPr>
        <w:t>Aktualizacja Strategii Rozwoju Lokalnego Kierowanego przez Społeczność</w:t>
      </w:r>
      <w:r>
        <w:rPr>
          <w:rFonts w:ascii="Times New Roman" w:eastAsiaTheme="majorEastAsia" w:hAnsi="Times New Roman" w:cs="Times New Roman"/>
          <w:color w:val="000000" w:themeColor="text1"/>
        </w:rPr>
        <w:t xml:space="preserve"> </w:t>
      </w:r>
      <w:r w:rsidRPr="00434BB4">
        <w:rPr>
          <w:rFonts w:ascii="Times New Roman" w:eastAsiaTheme="majorEastAsia" w:hAnsi="Times New Roman" w:cs="Times New Roman"/>
          <w:color w:val="000000" w:themeColor="text1"/>
        </w:rPr>
        <w:t>może nastąpić w związku z:</w:t>
      </w:r>
    </w:p>
    <w:p w14:paraId="7C618425" w14:textId="77777777" w:rsidR="00F065F6" w:rsidRPr="00434BB4" w:rsidRDefault="00F065F6" w:rsidP="0099624F">
      <w:pPr>
        <w:pStyle w:val="Akapitzlist"/>
        <w:numPr>
          <w:ilvl w:val="1"/>
          <w:numId w:val="38"/>
        </w:numPr>
        <w:spacing w:after="0" w:line="276" w:lineRule="auto"/>
        <w:jc w:val="both"/>
        <w:rPr>
          <w:rFonts w:ascii="Times New Roman" w:eastAsiaTheme="majorEastAsia" w:hAnsi="Times New Roman" w:cs="Times New Roman"/>
          <w:color w:val="000000" w:themeColor="text1"/>
        </w:rPr>
      </w:pPr>
      <w:r w:rsidRPr="00434BB4">
        <w:rPr>
          <w:rFonts w:ascii="Times New Roman" w:eastAsiaTheme="majorEastAsia" w:hAnsi="Times New Roman" w:cs="Times New Roman"/>
          <w:color w:val="000000" w:themeColor="text1"/>
        </w:rPr>
        <w:t>zmianą danych dotyczących obszaru LSR,</w:t>
      </w:r>
    </w:p>
    <w:p w14:paraId="4417821E" w14:textId="77777777" w:rsidR="00F065F6" w:rsidRPr="00434BB4" w:rsidRDefault="00F065F6">
      <w:pPr>
        <w:pStyle w:val="Akapitzlist"/>
        <w:numPr>
          <w:ilvl w:val="1"/>
          <w:numId w:val="38"/>
        </w:numPr>
        <w:spacing w:line="276" w:lineRule="auto"/>
        <w:jc w:val="both"/>
        <w:rPr>
          <w:rFonts w:ascii="Times New Roman" w:eastAsiaTheme="majorEastAsia" w:hAnsi="Times New Roman" w:cs="Times New Roman"/>
          <w:color w:val="000000" w:themeColor="text1"/>
        </w:rPr>
      </w:pPr>
      <w:r w:rsidRPr="00434BB4">
        <w:rPr>
          <w:rFonts w:ascii="Times New Roman" w:eastAsiaTheme="majorEastAsia" w:hAnsi="Times New Roman" w:cs="Times New Roman"/>
          <w:color w:val="000000" w:themeColor="text1"/>
        </w:rPr>
        <w:t>zmianą przepisów dotyczących LSR,</w:t>
      </w:r>
    </w:p>
    <w:p w14:paraId="54E78A58" w14:textId="77777777" w:rsidR="00F065F6" w:rsidRDefault="00F065F6">
      <w:pPr>
        <w:pStyle w:val="Akapitzlist"/>
        <w:numPr>
          <w:ilvl w:val="1"/>
          <w:numId w:val="38"/>
        </w:numPr>
        <w:spacing w:line="276" w:lineRule="auto"/>
        <w:jc w:val="both"/>
        <w:rPr>
          <w:rFonts w:ascii="Times New Roman" w:eastAsiaTheme="majorEastAsia" w:hAnsi="Times New Roman" w:cs="Times New Roman"/>
          <w:color w:val="000000" w:themeColor="text1"/>
        </w:rPr>
      </w:pPr>
      <w:r w:rsidRPr="00434BB4">
        <w:rPr>
          <w:rFonts w:ascii="Times New Roman" w:eastAsiaTheme="majorEastAsia" w:hAnsi="Times New Roman" w:cs="Times New Roman"/>
          <w:color w:val="000000" w:themeColor="text1"/>
        </w:rPr>
        <w:t>potrzebą zastosowania zaleceń z kontroli, oceny, monitoringu i/lub ewaluacji LSR/LGD</w:t>
      </w:r>
      <w:r>
        <w:rPr>
          <w:rFonts w:ascii="Times New Roman" w:eastAsiaTheme="majorEastAsia" w:hAnsi="Times New Roman" w:cs="Times New Roman"/>
          <w:color w:val="000000" w:themeColor="text1"/>
        </w:rPr>
        <w:t>,</w:t>
      </w:r>
    </w:p>
    <w:p w14:paraId="51B33CD1" w14:textId="77777777" w:rsidR="00F065F6" w:rsidRPr="002D51B3" w:rsidRDefault="00F065F6">
      <w:pPr>
        <w:pStyle w:val="Akapitzlist"/>
        <w:numPr>
          <w:ilvl w:val="1"/>
          <w:numId w:val="38"/>
        </w:numPr>
        <w:spacing w:line="276" w:lineRule="auto"/>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 xml:space="preserve">rocznymi wynikami ciągłego </w:t>
      </w:r>
      <w:r w:rsidRPr="00E37C67">
        <w:rPr>
          <w:rFonts w:ascii="Times New Roman" w:hAnsi="Times New Roman" w:cs="Times New Roman"/>
        </w:rPr>
        <w:t>nab</w:t>
      </w:r>
      <w:r>
        <w:rPr>
          <w:rFonts w:ascii="Times New Roman" w:hAnsi="Times New Roman" w:cs="Times New Roman"/>
        </w:rPr>
        <w:t>oru</w:t>
      </w:r>
      <w:r w:rsidRPr="00E37C67">
        <w:rPr>
          <w:rFonts w:ascii="Times New Roman" w:hAnsi="Times New Roman" w:cs="Times New Roman"/>
        </w:rPr>
        <w:t xml:space="preserve"> propozycji projektów do realizacji</w:t>
      </w:r>
      <w:r>
        <w:rPr>
          <w:rFonts w:ascii="Times New Roman" w:hAnsi="Times New Roman" w:cs="Times New Roman"/>
        </w:rPr>
        <w:t>.</w:t>
      </w:r>
    </w:p>
    <w:p w14:paraId="6430F883" w14:textId="77777777" w:rsidR="00F065F6" w:rsidRPr="002D51B3" w:rsidRDefault="00F065F6" w:rsidP="003060CA">
      <w:pPr>
        <w:spacing w:after="0" w:line="276" w:lineRule="auto"/>
        <w:ind w:firstLine="708"/>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Aktualizacja LSR może nastąpić na wniosek:</w:t>
      </w:r>
    </w:p>
    <w:p w14:paraId="45BAAA95" w14:textId="77777777" w:rsidR="00F065F6" w:rsidRPr="002D51B3" w:rsidRDefault="00F065F6" w:rsidP="0099624F">
      <w:pPr>
        <w:pStyle w:val="Akapitzlist"/>
        <w:numPr>
          <w:ilvl w:val="1"/>
          <w:numId w:val="39"/>
        </w:numPr>
        <w:spacing w:after="0" w:line="276" w:lineRule="auto"/>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Rady LGD,</w:t>
      </w:r>
    </w:p>
    <w:p w14:paraId="252EECAC" w14:textId="77777777" w:rsidR="00F065F6" w:rsidRPr="002D51B3" w:rsidRDefault="00F065F6" w:rsidP="0099624F">
      <w:pPr>
        <w:pStyle w:val="Akapitzlist"/>
        <w:numPr>
          <w:ilvl w:val="1"/>
          <w:numId w:val="39"/>
        </w:numPr>
        <w:spacing w:after="0" w:line="276" w:lineRule="auto"/>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Komisji Rewizyjnej LGD,</w:t>
      </w:r>
    </w:p>
    <w:p w14:paraId="143A5475" w14:textId="77777777" w:rsidR="00F065F6" w:rsidRPr="002D51B3" w:rsidRDefault="00F065F6">
      <w:pPr>
        <w:pStyle w:val="Akapitzlist"/>
        <w:numPr>
          <w:ilvl w:val="1"/>
          <w:numId w:val="39"/>
        </w:numPr>
        <w:spacing w:line="276" w:lineRule="auto"/>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Zarządu LGD,</w:t>
      </w:r>
    </w:p>
    <w:p w14:paraId="1CC6DB68" w14:textId="77777777" w:rsidR="00F065F6" w:rsidRDefault="00F065F6">
      <w:pPr>
        <w:pStyle w:val="Akapitzlist"/>
        <w:numPr>
          <w:ilvl w:val="1"/>
          <w:numId w:val="39"/>
        </w:numPr>
        <w:spacing w:line="276" w:lineRule="auto"/>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grupy liczącej powyżej 10% wszystkich członków LGD</w:t>
      </w:r>
      <w:r>
        <w:rPr>
          <w:rFonts w:ascii="Times New Roman" w:eastAsiaTheme="majorEastAsia" w:hAnsi="Times New Roman" w:cs="Times New Roman"/>
          <w:color w:val="000000" w:themeColor="text1"/>
        </w:rPr>
        <w:t>.</w:t>
      </w:r>
    </w:p>
    <w:p w14:paraId="13DBE286" w14:textId="6024BE2F" w:rsidR="00F065F6" w:rsidRPr="002D51B3" w:rsidRDefault="00F065F6" w:rsidP="003060CA">
      <w:pPr>
        <w:spacing w:line="276" w:lineRule="auto"/>
        <w:ind w:firstLine="708"/>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 xml:space="preserve">Wniosek o aktualizację LSR </w:t>
      </w:r>
      <w:r>
        <w:rPr>
          <w:rFonts w:ascii="Times New Roman" w:eastAsiaTheme="majorEastAsia" w:hAnsi="Times New Roman" w:cs="Times New Roman"/>
          <w:color w:val="000000" w:themeColor="text1"/>
        </w:rPr>
        <w:t>będzie składany</w:t>
      </w:r>
      <w:r w:rsidRPr="002D51B3">
        <w:rPr>
          <w:rFonts w:ascii="Times New Roman" w:eastAsiaTheme="majorEastAsia" w:hAnsi="Times New Roman" w:cs="Times New Roman"/>
          <w:color w:val="000000" w:themeColor="text1"/>
        </w:rPr>
        <w:t xml:space="preserve"> do Zarządu LGD, który zobowiązany jest przedstawić go na najbliższym Walnym Zebraniu Członków.</w:t>
      </w:r>
      <w:r>
        <w:rPr>
          <w:rFonts w:ascii="Times New Roman" w:eastAsiaTheme="majorEastAsia" w:hAnsi="Times New Roman" w:cs="Times New Roman"/>
          <w:color w:val="000000" w:themeColor="text1"/>
        </w:rPr>
        <w:t xml:space="preserve"> </w:t>
      </w:r>
      <w:r w:rsidRPr="002D51B3">
        <w:rPr>
          <w:rFonts w:ascii="Times New Roman" w:eastAsiaTheme="majorEastAsia" w:hAnsi="Times New Roman" w:cs="Times New Roman"/>
          <w:color w:val="000000" w:themeColor="text1"/>
        </w:rPr>
        <w:t xml:space="preserve">Projekt zmiany LSR musi zostać poddany konsultacjom społecznym poprzez zamieszczenie zmienianych części LSR wraz z uzasadnieniem na stronie internetowej LGD na co najmniej </w:t>
      </w:r>
      <w:r w:rsidR="00955C82">
        <w:rPr>
          <w:rFonts w:ascii="Times New Roman" w:eastAsiaTheme="majorEastAsia" w:hAnsi="Times New Roman" w:cs="Times New Roman"/>
          <w:color w:val="000000" w:themeColor="text1"/>
        </w:rPr>
        <w:t>7</w:t>
      </w:r>
      <w:r w:rsidRPr="002D51B3">
        <w:rPr>
          <w:rFonts w:ascii="Times New Roman" w:eastAsiaTheme="majorEastAsia" w:hAnsi="Times New Roman" w:cs="Times New Roman"/>
          <w:color w:val="000000" w:themeColor="text1"/>
        </w:rPr>
        <w:t xml:space="preserve"> dni</w:t>
      </w:r>
      <w:r>
        <w:rPr>
          <w:rFonts w:ascii="Times New Roman" w:eastAsiaTheme="majorEastAsia" w:hAnsi="Times New Roman" w:cs="Times New Roman"/>
          <w:color w:val="000000" w:themeColor="text1"/>
        </w:rPr>
        <w:t>.</w:t>
      </w:r>
    </w:p>
    <w:p w14:paraId="758DFBEE" w14:textId="77777777" w:rsidR="00F065F6" w:rsidRDefault="00F065F6" w:rsidP="00F065F6">
      <w:pPr>
        <w:rPr>
          <w:rFonts w:ascii="Times New Roman" w:eastAsiaTheme="majorEastAsia" w:hAnsi="Times New Roman" w:cs="Times New Roman"/>
          <w:b/>
          <w:bCs/>
          <w:color w:val="000000" w:themeColor="text1"/>
        </w:rPr>
      </w:pPr>
      <w:r>
        <w:rPr>
          <w:rFonts w:ascii="Times New Roman" w:eastAsiaTheme="majorEastAsia" w:hAnsi="Times New Roman" w:cs="Times New Roman"/>
          <w:b/>
          <w:bCs/>
          <w:color w:val="000000" w:themeColor="text1"/>
        </w:rPr>
        <w:br w:type="page"/>
      </w:r>
    </w:p>
    <w:p w14:paraId="14A8F0D2" w14:textId="77777777" w:rsidR="00F065F6" w:rsidRPr="00000148" w:rsidRDefault="00F065F6" w:rsidP="00F065F6">
      <w:pPr>
        <w:pStyle w:val="Nagwek2"/>
        <w:spacing w:after="240"/>
        <w:ind w:firstLine="360"/>
        <w:rPr>
          <w:rFonts w:ascii="Times New Roman" w:hAnsi="Times New Roman" w:cs="Times New Roman"/>
          <w:b/>
          <w:bCs/>
          <w:color w:val="000000" w:themeColor="text1"/>
          <w:sz w:val="22"/>
          <w:szCs w:val="22"/>
        </w:rPr>
      </w:pPr>
      <w:bookmarkStart w:id="150" w:name="_Toc135647314"/>
      <w:r w:rsidRPr="00000148">
        <w:rPr>
          <w:rFonts w:ascii="Times New Roman" w:hAnsi="Times New Roman" w:cs="Times New Roman"/>
          <w:b/>
          <w:bCs/>
          <w:color w:val="000000" w:themeColor="text1"/>
          <w:sz w:val="22"/>
          <w:szCs w:val="22"/>
        </w:rPr>
        <w:lastRenderedPageBreak/>
        <w:t>Spis rysunków</w:t>
      </w:r>
      <w:bookmarkEnd w:id="150"/>
    </w:p>
    <w:p w14:paraId="60E87A09" w14:textId="0E5AC71D" w:rsidR="006A2DE0" w:rsidRPr="006A2DE0" w:rsidRDefault="00F065F6" w:rsidP="006A2DE0">
      <w:pPr>
        <w:pStyle w:val="Spisilustracji"/>
        <w:tabs>
          <w:tab w:val="right" w:leader="dot" w:pos="10194"/>
        </w:tabs>
        <w:jc w:val="both"/>
        <w:rPr>
          <w:rFonts w:ascii="Times New Roman" w:eastAsiaTheme="minorEastAsia" w:hAnsi="Times New Roman" w:cs="Times New Roman"/>
          <w:noProof/>
          <w:lang w:eastAsia="pl-PL"/>
        </w:rPr>
      </w:pPr>
      <w:r w:rsidRPr="006A2DE0">
        <w:rPr>
          <w:rFonts w:ascii="Times New Roman" w:hAnsi="Times New Roman" w:cs="Times New Roman"/>
        </w:rPr>
        <w:fldChar w:fldCharType="begin"/>
      </w:r>
      <w:r w:rsidRPr="006A2DE0">
        <w:rPr>
          <w:rFonts w:ascii="Times New Roman" w:hAnsi="Times New Roman" w:cs="Times New Roman"/>
        </w:rPr>
        <w:instrText xml:space="preserve"> TOC \h \z \c "Rysunek" </w:instrText>
      </w:r>
      <w:r w:rsidRPr="006A2DE0">
        <w:rPr>
          <w:rFonts w:ascii="Times New Roman" w:hAnsi="Times New Roman" w:cs="Times New Roman"/>
        </w:rPr>
        <w:fldChar w:fldCharType="separate"/>
      </w:r>
      <w:hyperlink w:anchor="_Toc135391514" w:history="1">
        <w:r w:rsidR="006A2DE0" w:rsidRPr="006A2DE0">
          <w:rPr>
            <w:rStyle w:val="Hipercze"/>
            <w:rFonts w:ascii="Times New Roman" w:hAnsi="Times New Roman" w:cs="Times New Roman"/>
            <w:noProof/>
          </w:rPr>
          <w:t>Rysunek 1 Sposób określania celów LSR</w:t>
        </w:r>
        <w:r w:rsidR="006A2DE0" w:rsidRPr="006A2DE0">
          <w:rPr>
            <w:rFonts w:ascii="Times New Roman" w:hAnsi="Times New Roman" w:cs="Times New Roman"/>
            <w:noProof/>
            <w:webHidden/>
          </w:rPr>
          <w:tab/>
        </w:r>
        <w:r w:rsidR="006A2DE0" w:rsidRPr="006A2DE0">
          <w:rPr>
            <w:rFonts w:ascii="Times New Roman" w:hAnsi="Times New Roman" w:cs="Times New Roman"/>
            <w:noProof/>
            <w:webHidden/>
          </w:rPr>
          <w:fldChar w:fldCharType="begin"/>
        </w:r>
        <w:r w:rsidR="006A2DE0" w:rsidRPr="006A2DE0">
          <w:rPr>
            <w:rFonts w:ascii="Times New Roman" w:hAnsi="Times New Roman" w:cs="Times New Roman"/>
            <w:noProof/>
            <w:webHidden/>
          </w:rPr>
          <w:instrText xml:space="preserve"> PAGEREF _Toc135391514 \h </w:instrText>
        </w:r>
        <w:r w:rsidR="006A2DE0" w:rsidRPr="006A2DE0">
          <w:rPr>
            <w:rFonts w:ascii="Times New Roman" w:hAnsi="Times New Roman" w:cs="Times New Roman"/>
            <w:noProof/>
            <w:webHidden/>
          </w:rPr>
        </w:r>
        <w:r w:rsidR="006A2DE0" w:rsidRPr="006A2DE0">
          <w:rPr>
            <w:rFonts w:ascii="Times New Roman" w:hAnsi="Times New Roman" w:cs="Times New Roman"/>
            <w:noProof/>
            <w:webHidden/>
          </w:rPr>
          <w:fldChar w:fldCharType="separate"/>
        </w:r>
        <w:r w:rsidR="00C142EF">
          <w:rPr>
            <w:rFonts w:ascii="Times New Roman" w:hAnsi="Times New Roman" w:cs="Times New Roman"/>
            <w:noProof/>
            <w:webHidden/>
          </w:rPr>
          <w:t>66</w:t>
        </w:r>
        <w:r w:rsidR="006A2DE0" w:rsidRPr="006A2DE0">
          <w:rPr>
            <w:rFonts w:ascii="Times New Roman" w:hAnsi="Times New Roman" w:cs="Times New Roman"/>
            <w:noProof/>
            <w:webHidden/>
          </w:rPr>
          <w:fldChar w:fldCharType="end"/>
        </w:r>
      </w:hyperlink>
    </w:p>
    <w:p w14:paraId="0CD64413" w14:textId="13270D66" w:rsidR="00F065F6" w:rsidRDefault="00F065F6" w:rsidP="006A2DE0">
      <w:pPr>
        <w:jc w:val="both"/>
        <w:rPr>
          <w:rFonts w:ascii="Times New Roman" w:hAnsi="Times New Roman" w:cs="Times New Roman"/>
        </w:rPr>
      </w:pPr>
      <w:r w:rsidRPr="006A2DE0">
        <w:rPr>
          <w:rFonts w:ascii="Times New Roman" w:hAnsi="Times New Roman" w:cs="Times New Roman"/>
        </w:rPr>
        <w:fldChar w:fldCharType="end"/>
      </w:r>
    </w:p>
    <w:p w14:paraId="1D6868D5" w14:textId="45B20A94" w:rsidR="006A2DE0" w:rsidRPr="00000148" w:rsidRDefault="006A2DE0" w:rsidP="006A2DE0">
      <w:pPr>
        <w:pStyle w:val="Nagwek2"/>
        <w:spacing w:after="240"/>
        <w:ind w:firstLine="360"/>
        <w:rPr>
          <w:rFonts w:ascii="Times New Roman" w:hAnsi="Times New Roman" w:cs="Times New Roman"/>
          <w:b/>
          <w:bCs/>
          <w:color w:val="000000" w:themeColor="text1"/>
          <w:sz w:val="22"/>
          <w:szCs w:val="22"/>
        </w:rPr>
      </w:pPr>
      <w:bookmarkStart w:id="151" w:name="_Toc135647315"/>
      <w:r w:rsidRPr="00000148">
        <w:rPr>
          <w:rFonts w:ascii="Times New Roman" w:hAnsi="Times New Roman" w:cs="Times New Roman"/>
          <w:b/>
          <w:bCs/>
          <w:color w:val="000000" w:themeColor="text1"/>
          <w:sz w:val="22"/>
          <w:szCs w:val="22"/>
        </w:rPr>
        <w:t xml:space="preserve">Spis </w:t>
      </w:r>
      <w:r>
        <w:rPr>
          <w:rFonts w:ascii="Times New Roman" w:hAnsi="Times New Roman" w:cs="Times New Roman"/>
          <w:b/>
          <w:bCs/>
          <w:color w:val="000000" w:themeColor="text1"/>
          <w:sz w:val="22"/>
          <w:szCs w:val="22"/>
        </w:rPr>
        <w:t>map</w:t>
      </w:r>
      <w:bookmarkEnd w:id="151"/>
    </w:p>
    <w:p w14:paraId="063C9A3A" w14:textId="3D06AAF1" w:rsidR="003B3DB1" w:rsidRPr="003B3DB1" w:rsidRDefault="006A2DE0"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r>
        <w:rPr>
          <w:rFonts w:ascii="Times New Roman" w:hAnsi="Times New Roman" w:cs="Times New Roman"/>
        </w:rPr>
        <w:fldChar w:fldCharType="begin"/>
      </w:r>
      <w:r>
        <w:rPr>
          <w:rFonts w:ascii="Times New Roman" w:hAnsi="Times New Roman" w:cs="Times New Roman"/>
        </w:rPr>
        <w:instrText xml:space="preserve"> TOC \h \z \c "Mapa" </w:instrText>
      </w:r>
      <w:r>
        <w:rPr>
          <w:rFonts w:ascii="Times New Roman" w:hAnsi="Times New Roman" w:cs="Times New Roman"/>
        </w:rPr>
        <w:fldChar w:fldCharType="separate"/>
      </w:r>
      <w:hyperlink w:anchor="_Toc135646785" w:history="1">
        <w:r w:rsidR="003B3DB1" w:rsidRPr="003B3DB1">
          <w:rPr>
            <w:rStyle w:val="Hipercze"/>
            <w:rFonts w:ascii="Times New Roman" w:eastAsia="Calibri" w:hAnsi="Times New Roman" w:cs="Times New Roman"/>
            <w:noProof/>
          </w:rPr>
          <w:t>Mapa 1 Gminy objęte partnerstwem LGD Przyjazna Dolina Raby i Czarnej Orawy</w:t>
        </w:r>
        <w:r w:rsidR="003B3DB1" w:rsidRPr="003B3DB1">
          <w:rPr>
            <w:rFonts w:ascii="Times New Roman" w:hAnsi="Times New Roman" w:cs="Times New Roman"/>
            <w:noProof/>
            <w:webHidden/>
          </w:rPr>
          <w:tab/>
        </w:r>
        <w:r w:rsidR="003B3DB1" w:rsidRPr="003B3DB1">
          <w:rPr>
            <w:rFonts w:ascii="Times New Roman" w:hAnsi="Times New Roman" w:cs="Times New Roman"/>
            <w:noProof/>
            <w:webHidden/>
          </w:rPr>
          <w:fldChar w:fldCharType="begin"/>
        </w:r>
        <w:r w:rsidR="003B3DB1" w:rsidRPr="003B3DB1">
          <w:rPr>
            <w:rFonts w:ascii="Times New Roman" w:hAnsi="Times New Roman" w:cs="Times New Roman"/>
            <w:noProof/>
            <w:webHidden/>
          </w:rPr>
          <w:instrText xml:space="preserve"> PAGEREF _Toc135646785 \h </w:instrText>
        </w:r>
        <w:r w:rsidR="003B3DB1" w:rsidRPr="003B3DB1">
          <w:rPr>
            <w:rFonts w:ascii="Times New Roman" w:hAnsi="Times New Roman" w:cs="Times New Roman"/>
            <w:noProof/>
            <w:webHidden/>
          </w:rPr>
        </w:r>
        <w:r w:rsidR="003B3DB1" w:rsidRPr="003B3DB1">
          <w:rPr>
            <w:rFonts w:ascii="Times New Roman" w:hAnsi="Times New Roman" w:cs="Times New Roman"/>
            <w:noProof/>
            <w:webHidden/>
          </w:rPr>
          <w:fldChar w:fldCharType="separate"/>
        </w:r>
        <w:r w:rsidR="00C142EF">
          <w:rPr>
            <w:rFonts w:ascii="Times New Roman" w:hAnsi="Times New Roman" w:cs="Times New Roman"/>
            <w:noProof/>
            <w:webHidden/>
          </w:rPr>
          <w:t>10</w:t>
        </w:r>
        <w:r w:rsidR="003B3DB1" w:rsidRPr="003B3DB1">
          <w:rPr>
            <w:rFonts w:ascii="Times New Roman" w:hAnsi="Times New Roman" w:cs="Times New Roman"/>
            <w:noProof/>
            <w:webHidden/>
          </w:rPr>
          <w:fldChar w:fldCharType="end"/>
        </w:r>
      </w:hyperlink>
    </w:p>
    <w:p w14:paraId="5DF55545" w14:textId="6A89B74D"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786" w:history="1">
        <w:r w:rsidRPr="003B3DB1">
          <w:rPr>
            <w:rStyle w:val="Hipercze"/>
            <w:rFonts w:ascii="Times New Roman" w:hAnsi="Times New Roman" w:cs="Times New Roman"/>
            <w:noProof/>
          </w:rPr>
          <w:t>Mapa 2 Udział bezrobotnych zarejestrowanych w liczbie ludności w wieku produkcyjnym w poszczególnych gminach</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_Toc135646786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C142EF">
          <w:rPr>
            <w:rFonts w:ascii="Times New Roman" w:hAnsi="Times New Roman" w:cs="Times New Roman"/>
            <w:noProof/>
            <w:webHidden/>
          </w:rPr>
          <w:t>29</w:t>
        </w:r>
        <w:r w:rsidRPr="003B3DB1">
          <w:rPr>
            <w:rFonts w:ascii="Times New Roman" w:hAnsi="Times New Roman" w:cs="Times New Roman"/>
            <w:noProof/>
            <w:webHidden/>
          </w:rPr>
          <w:fldChar w:fldCharType="end"/>
        </w:r>
      </w:hyperlink>
    </w:p>
    <w:p w14:paraId="27D52CBB" w14:textId="71DDCAB7"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787" w:history="1">
        <w:r w:rsidRPr="003B3DB1">
          <w:rPr>
            <w:rStyle w:val="Hipercze"/>
            <w:rFonts w:ascii="Times New Roman" w:hAnsi="Times New Roman" w:cs="Times New Roman"/>
            <w:noProof/>
          </w:rPr>
          <w:t>Mapa 3 Udział długotrwale bezrobotnych w liczbie bezrobotnych ogółem w poszczególnych gminach LGD w 2021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_Toc135646787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C142EF">
          <w:rPr>
            <w:rFonts w:ascii="Times New Roman" w:hAnsi="Times New Roman" w:cs="Times New Roman"/>
            <w:noProof/>
            <w:webHidden/>
          </w:rPr>
          <w:t>30</w:t>
        </w:r>
        <w:r w:rsidRPr="003B3DB1">
          <w:rPr>
            <w:rFonts w:ascii="Times New Roman" w:hAnsi="Times New Roman" w:cs="Times New Roman"/>
            <w:noProof/>
            <w:webHidden/>
          </w:rPr>
          <w:fldChar w:fldCharType="end"/>
        </w:r>
      </w:hyperlink>
    </w:p>
    <w:p w14:paraId="3821D4A8" w14:textId="5465FE6C"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788" w:history="1">
        <w:r w:rsidRPr="003B3DB1">
          <w:rPr>
            <w:rStyle w:val="Hipercze"/>
            <w:rFonts w:ascii="Times New Roman" w:hAnsi="Times New Roman" w:cs="Times New Roman"/>
            <w:noProof/>
          </w:rPr>
          <w:t>Mapa 4 Sumaryczna mapa obszarów ONW w Polsce</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_Toc135646788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C142EF">
          <w:rPr>
            <w:rFonts w:ascii="Times New Roman" w:hAnsi="Times New Roman" w:cs="Times New Roman"/>
            <w:noProof/>
            <w:webHidden/>
          </w:rPr>
          <w:t>43</w:t>
        </w:r>
        <w:r w:rsidRPr="003B3DB1">
          <w:rPr>
            <w:rFonts w:ascii="Times New Roman" w:hAnsi="Times New Roman" w:cs="Times New Roman"/>
            <w:noProof/>
            <w:webHidden/>
          </w:rPr>
          <w:fldChar w:fldCharType="end"/>
        </w:r>
      </w:hyperlink>
    </w:p>
    <w:p w14:paraId="04E7F8E4" w14:textId="55DD0576" w:rsidR="003B3DB1" w:rsidRDefault="003B3DB1" w:rsidP="003B3DB1">
      <w:pPr>
        <w:pStyle w:val="Spisilustracji"/>
        <w:tabs>
          <w:tab w:val="right" w:leader="dot" w:pos="10194"/>
        </w:tabs>
        <w:spacing w:line="276" w:lineRule="auto"/>
        <w:jc w:val="both"/>
        <w:rPr>
          <w:rFonts w:eastAsiaTheme="minorEastAsia"/>
          <w:noProof/>
          <w:lang w:eastAsia="pl-PL"/>
        </w:rPr>
      </w:pPr>
      <w:hyperlink w:anchor="_Toc135646789" w:history="1">
        <w:r w:rsidRPr="003B3DB1">
          <w:rPr>
            <w:rStyle w:val="Hipercze"/>
            <w:rFonts w:ascii="Times New Roman" w:hAnsi="Times New Roman" w:cs="Times New Roman"/>
            <w:noProof/>
          </w:rPr>
          <w:t>Mapa 5 Penetracja budynkowa zasięgami Internetu stacjonarnego o przepustowości co najmniej 30 Mb/s – fragment mapy dla województwa małopolskiego</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_Toc135646789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C142EF">
          <w:rPr>
            <w:rFonts w:ascii="Times New Roman" w:hAnsi="Times New Roman" w:cs="Times New Roman"/>
            <w:noProof/>
            <w:webHidden/>
          </w:rPr>
          <w:t>47</w:t>
        </w:r>
        <w:r w:rsidRPr="003B3DB1">
          <w:rPr>
            <w:rFonts w:ascii="Times New Roman" w:hAnsi="Times New Roman" w:cs="Times New Roman"/>
            <w:noProof/>
            <w:webHidden/>
          </w:rPr>
          <w:fldChar w:fldCharType="end"/>
        </w:r>
      </w:hyperlink>
    </w:p>
    <w:p w14:paraId="5C39D05A" w14:textId="5243FDB9" w:rsidR="006A2DE0" w:rsidRPr="006A2DE0" w:rsidRDefault="006A2DE0" w:rsidP="006A2DE0">
      <w:pPr>
        <w:jc w:val="both"/>
        <w:rPr>
          <w:rFonts w:ascii="Times New Roman" w:hAnsi="Times New Roman" w:cs="Times New Roman"/>
        </w:rPr>
      </w:pPr>
      <w:r>
        <w:rPr>
          <w:rFonts w:ascii="Times New Roman" w:hAnsi="Times New Roman" w:cs="Times New Roman"/>
        </w:rPr>
        <w:fldChar w:fldCharType="end"/>
      </w:r>
    </w:p>
    <w:p w14:paraId="12FE3C43" w14:textId="77777777" w:rsidR="00F065F6" w:rsidRPr="00000148" w:rsidRDefault="00F065F6" w:rsidP="00F065F6">
      <w:pPr>
        <w:pStyle w:val="Nagwek2"/>
        <w:spacing w:after="240"/>
        <w:ind w:firstLine="360"/>
        <w:rPr>
          <w:rFonts w:ascii="Times New Roman" w:hAnsi="Times New Roman" w:cs="Times New Roman"/>
          <w:b/>
          <w:bCs/>
          <w:color w:val="000000" w:themeColor="text1"/>
          <w:sz w:val="22"/>
          <w:szCs w:val="22"/>
        </w:rPr>
      </w:pPr>
      <w:bookmarkStart w:id="152" w:name="_Toc135647316"/>
      <w:r w:rsidRPr="00000148">
        <w:rPr>
          <w:rFonts w:ascii="Times New Roman" w:hAnsi="Times New Roman" w:cs="Times New Roman"/>
          <w:b/>
          <w:bCs/>
          <w:color w:val="000000" w:themeColor="text1"/>
          <w:sz w:val="22"/>
          <w:szCs w:val="22"/>
        </w:rPr>
        <w:t>Spis wykresów</w:t>
      </w:r>
      <w:bookmarkEnd w:id="152"/>
    </w:p>
    <w:p w14:paraId="5631AFED" w14:textId="52C5829A" w:rsidR="003B3DB1" w:rsidRPr="003B3DB1" w:rsidRDefault="00F065F6"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r w:rsidRPr="003B3DB1">
        <w:rPr>
          <w:rFonts w:ascii="Times New Roman" w:hAnsi="Times New Roman" w:cs="Times New Roman"/>
        </w:rPr>
        <w:fldChar w:fldCharType="begin"/>
      </w:r>
      <w:r w:rsidRPr="003B3DB1">
        <w:rPr>
          <w:rFonts w:ascii="Times New Roman" w:hAnsi="Times New Roman" w:cs="Times New Roman"/>
        </w:rPr>
        <w:instrText xml:space="preserve"> TOC \h \z \c "Wykres" </w:instrText>
      </w:r>
      <w:r w:rsidRPr="003B3DB1">
        <w:rPr>
          <w:rFonts w:ascii="Times New Roman" w:hAnsi="Times New Roman" w:cs="Times New Roman"/>
        </w:rPr>
        <w:fldChar w:fldCharType="separate"/>
      </w:r>
      <w:hyperlink w:anchor="_Toc135646805" w:history="1">
        <w:r w:rsidR="003B3DB1" w:rsidRPr="003B3DB1">
          <w:rPr>
            <w:rStyle w:val="Hipercze"/>
            <w:rFonts w:ascii="Times New Roman" w:hAnsi="Times New Roman" w:cs="Times New Roman"/>
            <w:noProof/>
          </w:rPr>
          <w:t>Wykres 1 Liczba ludności ogółem na obszarze LGD w latach 2016–2021</w:t>
        </w:r>
        <w:r w:rsidR="003B3DB1" w:rsidRPr="003B3DB1">
          <w:rPr>
            <w:rFonts w:ascii="Times New Roman" w:hAnsi="Times New Roman" w:cs="Times New Roman"/>
            <w:noProof/>
            <w:webHidden/>
          </w:rPr>
          <w:tab/>
        </w:r>
        <w:r w:rsidR="003B3DB1" w:rsidRPr="003B3DB1">
          <w:rPr>
            <w:rFonts w:ascii="Times New Roman" w:hAnsi="Times New Roman" w:cs="Times New Roman"/>
            <w:noProof/>
            <w:webHidden/>
          </w:rPr>
          <w:fldChar w:fldCharType="begin"/>
        </w:r>
        <w:r w:rsidR="003B3DB1" w:rsidRPr="003B3DB1">
          <w:rPr>
            <w:rFonts w:ascii="Times New Roman" w:hAnsi="Times New Roman" w:cs="Times New Roman"/>
            <w:noProof/>
            <w:webHidden/>
          </w:rPr>
          <w:instrText xml:space="preserve"> PAGEREF _Toc135646805 \h </w:instrText>
        </w:r>
        <w:r w:rsidR="003B3DB1" w:rsidRPr="003B3DB1">
          <w:rPr>
            <w:rFonts w:ascii="Times New Roman" w:hAnsi="Times New Roman" w:cs="Times New Roman"/>
            <w:noProof/>
            <w:webHidden/>
          </w:rPr>
        </w:r>
        <w:r w:rsidR="003B3DB1" w:rsidRPr="003B3DB1">
          <w:rPr>
            <w:rFonts w:ascii="Times New Roman" w:hAnsi="Times New Roman" w:cs="Times New Roman"/>
            <w:noProof/>
            <w:webHidden/>
          </w:rPr>
          <w:fldChar w:fldCharType="separate"/>
        </w:r>
        <w:r w:rsidR="00C142EF">
          <w:rPr>
            <w:rFonts w:ascii="Times New Roman" w:hAnsi="Times New Roman" w:cs="Times New Roman"/>
            <w:noProof/>
            <w:webHidden/>
          </w:rPr>
          <w:t>21</w:t>
        </w:r>
        <w:r w:rsidR="003B3DB1" w:rsidRPr="003B3DB1">
          <w:rPr>
            <w:rFonts w:ascii="Times New Roman" w:hAnsi="Times New Roman" w:cs="Times New Roman"/>
            <w:noProof/>
            <w:webHidden/>
          </w:rPr>
          <w:fldChar w:fldCharType="end"/>
        </w:r>
      </w:hyperlink>
    </w:p>
    <w:p w14:paraId="4B3709F6" w14:textId="19C92C4E"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06" w:history="1">
        <w:r w:rsidRPr="003B3DB1">
          <w:rPr>
            <w:rStyle w:val="Hipercze"/>
            <w:rFonts w:ascii="Times New Roman" w:hAnsi="Times New Roman" w:cs="Times New Roman"/>
            <w:noProof/>
          </w:rPr>
          <w:t xml:space="preserve">Wykres 2 Udział ludności wg ekonomicznych grup wieku w % ludności ogółem na obszarze LGD w latach </w:t>
        </w:r>
        <w:r>
          <w:rPr>
            <w:rStyle w:val="Hipercze"/>
            <w:rFonts w:ascii="Times New Roman" w:hAnsi="Times New Roman" w:cs="Times New Roman"/>
            <w:noProof/>
          </w:rPr>
          <w:br/>
        </w:r>
        <w:r w:rsidRPr="003B3DB1">
          <w:rPr>
            <w:rStyle w:val="Hipercze"/>
            <w:rFonts w:ascii="Times New Roman" w:hAnsi="Times New Roman" w:cs="Times New Roman"/>
            <w:noProof/>
          </w:rPr>
          <w:t>2016–2021</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_Toc135646806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C142EF">
          <w:rPr>
            <w:rFonts w:ascii="Times New Roman" w:hAnsi="Times New Roman" w:cs="Times New Roman"/>
            <w:noProof/>
            <w:webHidden/>
          </w:rPr>
          <w:t>22</w:t>
        </w:r>
        <w:r w:rsidRPr="003B3DB1">
          <w:rPr>
            <w:rFonts w:ascii="Times New Roman" w:hAnsi="Times New Roman" w:cs="Times New Roman"/>
            <w:noProof/>
            <w:webHidden/>
          </w:rPr>
          <w:fldChar w:fldCharType="end"/>
        </w:r>
      </w:hyperlink>
    </w:p>
    <w:p w14:paraId="19860DAB" w14:textId="2B5A3287"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07" w:history="1">
        <w:r w:rsidRPr="003B3DB1">
          <w:rPr>
            <w:rStyle w:val="Hipercze"/>
            <w:rFonts w:ascii="Times New Roman" w:hAnsi="Times New Roman" w:cs="Times New Roman"/>
            <w:noProof/>
          </w:rPr>
          <w:t>Wykres 3 Udział ludności wg ekonomicznych grup wieku w % ludności ogółem na obszarze LGD w porównaniu do województwa i kraju w 2021 r</w:t>
        </w:r>
        <w:r w:rsidRPr="003B3DB1">
          <w:rPr>
            <w:rStyle w:val="Hipercze"/>
            <w:rFonts w:ascii="Times New Roman" w:hAnsi="Times New Roman" w:cs="Times New Roman"/>
            <w:i/>
            <w:iCs/>
            <w:noProof/>
          </w:rPr>
          <w:t>.</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_Toc135646807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C142EF">
          <w:rPr>
            <w:rFonts w:ascii="Times New Roman" w:hAnsi="Times New Roman" w:cs="Times New Roman"/>
            <w:noProof/>
            <w:webHidden/>
          </w:rPr>
          <w:t>22</w:t>
        </w:r>
        <w:r w:rsidRPr="003B3DB1">
          <w:rPr>
            <w:rFonts w:ascii="Times New Roman" w:hAnsi="Times New Roman" w:cs="Times New Roman"/>
            <w:noProof/>
            <w:webHidden/>
          </w:rPr>
          <w:fldChar w:fldCharType="end"/>
        </w:r>
      </w:hyperlink>
    </w:p>
    <w:p w14:paraId="46C710CB" w14:textId="4B9BD028"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08" w:history="1">
        <w:r w:rsidRPr="003B3DB1">
          <w:rPr>
            <w:rStyle w:val="Hipercze"/>
            <w:rFonts w:ascii="Times New Roman" w:hAnsi="Times New Roman" w:cs="Times New Roman"/>
            <w:noProof/>
          </w:rPr>
          <w:t>Wykres 4 Przyrost naturalny na 1 000 ludności na obszarze LGD w latach 2016–2021</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_Toc135646808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C142EF">
          <w:rPr>
            <w:rFonts w:ascii="Times New Roman" w:hAnsi="Times New Roman" w:cs="Times New Roman"/>
            <w:noProof/>
            <w:webHidden/>
          </w:rPr>
          <w:t>23</w:t>
        </w:r>
        <w:r w:rsidRPr="003B3DB1">
          <w:rPr>
            <w:rFonts w:ascii="Times New Roman" w:hAnsi="Times New Roman" w:cs="Times New Roman"/>
            <w:noProof/>
            <w:webHidden/>
          </w:rPr>
          <w:fldChar w:fldCharType="end"/>
        </w:r>
      </w:hyperlink>
    </w:p>
    <w:p w14:paraId="5DDC1403" w14:textId="525A1CA6"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09" w:history="1">
        <w:r w:rsidRPr="003B3DB1">
          <w:rPr>
            <w:rStyle w:val="Hipercze"/>
            <w:rFonts w:ascii="Times New Roman" w:hAnsi="Times New Roman" w:cs="Times New Roman"/>
            <w:noProof/>
          </w:rPr>
          <w:t>Wykres 5 Saldo migracji na 1 000 ludności na obszarze LGD w latach 2016–2021</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_Toc135646809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C142EF">
          <w:rPr>
            <w:rFonts w:ascii="Times New Roman" w:hAnsi="Times New Roman" w:cs="Times New Roman"/>
            <w:noProof/>
            <w:webHidden/>
          </w:rPr>
          <w:t>23</w:t>
        </w:r>
        <w:r w:rsidRPr="003B3DB1">
          <w:rPr>
            <w:rFonts w:ascii="Times New Roman" w:hAnsi="Times New Roman" w:cs="Times New Roman"/>
            <w:noProof/>
            <w:webHidden/>
          </w:rPr>
          <w:fldChar w:fldCharType="end"/>
        </w:r>
      </w:hyperlink>
    </w:p>
    <w:p w14:paraId="5EF88FE1" w14:textId="26DFD352"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0" w:history="1">
        <w:r w:rsidRPr="003B3DB1">
          <w:rPr>
            <w:rStyle w:val="Hipercze"/>
            <w:rFonts w:ascii="Times New Roman" w:hAnsi="Times New Roman" w:cs="Times New Roman"/>
            <w:noProof/>
          </w:rPr>
          <w:t>Wykres 6 Dynamika wzrostu wartości wskaźników gospodarczych obszaru LGD w porównaniu województwa i kraju – wzrost procentowy w 2021 r. w stosunku do 2016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_Toc135646810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C142EF">
          <w:rPr>
            <w:rFonts w:ascii="Times New Roman" w:hAnsi="Times New Roman" w:cs="Times New Roman"/>
            <w:noProof/>
            <w:webHidden/>
          </w:rPr>
          <w:t>25</w:t>
        </w:r>
        <w:r w:rsidRPr="003B3DB1">
          <w:rPr>
            <w:rFonts w:ascii="Times New Roman" w:hAnsi="Times New Roman" w:cs="Times New Roman"/>
            <w:noProof/>
            <w:webHidden/>
          </w:rPr>
          <w:fldChar w:fldCharType="end"/>
        </w:r>
      </w:hyperlink>
    </w:p>
    <w:p w14:paraId="00B48DF3" w14:textId="5B8447A1"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1" w:history="1">
        <w:r w:rsidRPr="003B3DB1">
          <w:rPr>
            <w:rStyle w:val="Hipercze"/>
            <w:rFonts w:ascii="Times New Roman" w:hAnsi="Times New Roman" w:cs="Times New Roman"/>
            <w:noProof/>
          </w:rPr>
          <w:t xml:space="preserve">Wykres 7 Liczba fundacji, stowarzyszeń, organizacji społecznych na 10 tys. mieszkańców na obszarze LGD </w:t>
        </w:r>
        <w:r>
          <w:rPr>
            <w:rStyle w:val="Hipercze"/>
            <w:rFonts w:ascii="Times New Roman" w:hAnsi="Times New Roman" w:cs="Times New Roman"/>
            <w:noProof/>
          </w:rPr>
          <w:br/>
        </w:r>
        <w:r w:rsidRPr="003B3DB1">
          <w:rPr>
            <w:rStyle w:val="Hipercze"/>
            <w:rFonts w:ascii="Times New Roman" w:hAnsi="Times New Roman" w:cs="Times New Roman"/>
            <w:noProof/>
          </w:rPr>
          <w:t>w porównaniu do województwa i kraju w 2021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_Toc135646811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C142EF">
          <w:rPr>
            <w:rFonts w:ascii="Times New Roman" w:hAnsi="Times New Roman" w:cs="Times New Roman"/>
            <w:noProof/>
            <w:webHidden/>
          </w:rPr>
          <w:t>28</w:t>
        </w:r>
        <w:r w:rsidRPr="003B3DB1">
          <w:rPr>
            <w:rFonts w:ascii="Times New Roman" w:hAnsi="Times New Roman" w:cs="Times New Roman"/>
            <w:noProof/>
            <w:webHidden/>
          </w:rPr>
          <w:fldChar w:fldCharType="end"/>
        </w:r>
      </w:hyperlink>
    </w:p>
    <w:p w14:paraId="29B64346" w14:textId="752F480A"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2" w:history="1">
        <w:r w:rsidRPr="003B3DB1">
          <w:rPr>
            <w:rStyle w:val="Hipercze"/>
            <w:rFonts w:ascii="Times New Roman" w:hAnsi="Times New Roman" w:cs="Times New Roman"/>
            <w:noProof/>
          </w:rPr>
          <w:t xml:space="preserve">Wykres 8 Procentowy udział bezrobotnych według płci na obszarze LGD w porównaniu do województwa i kraju </w:t>
        </w:r>
        <w:r>
          <w:rPr>
            <w:rStyle w:val="Hipercze"/>
            <w:rFonts w:ascii="Times New Roman" w:hAnsi="Times New Roman" w:cs="Times New Roman"/>
            <w:noProof/>
          </w:rPr>
          <w:br/>
        </w:r>
        <w:r w:rsidRPr="003B3DB1">
          <w:rPr>
            <w:rStyle w:val="Hipercze"/>
            <w:rFonts w:ascii="Times New Roman" w:hAnsi="Times New Roman" w:cs="Times New Roman"/>
            <w:noProof/>
          </w:rPr>
          <w:t>w 2021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_Toc135646812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C142EF">
          <w:rPr>
            <w:rFonts w:ascii="Times New Roman" w:hAnsi="Times New Roman" w:cs="Times New Roman"/>
            <w:noProof/>
            <w:webHidden/>
          </w:rPr>
          <w:t>30</w:t>
        </w:r>
        <w:r w:rsidRPr="003B3DB1">
          <w:rPr>
            <w:rFonts w:ascii="Times New Roman" w:hAnsi="Times New Roman" w:cs="Times New Roman"/>
            <w:noProof/>
            <w:webHidden/>
          </w:rPr>
          <w:fldChar w:fldCharType="end"/>
        </w:r>
      </w:hyperlink>
    </w:p>
    <w:p w14:paraId="503F9D69" w14:textId="398F831C"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3" w:history="1">
        <w:r w:rsidRPr="003B3DB1">
          <w:rPr>
            <w:rStyle w:val="Hipercze"/>
            <w:rFonts w:ascii="Times New Roman" w:hAnsi="Times New Roman" w:cs="Times New Roman"/>
            <w:noProof/>
          </w:rPr>
          <w:t>Wykres 9 Udział osób korzystających ze środowiskowej pomocy społecznej w liczbie mieszkańców ogółem na obszarze LGD w latach 2016–2021</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_Toc135646813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C142EF">
          <w:rPr>
            <w:rFonts w:ascii="Times New Roman" w:hAnsi="Times New Roman" w:cs="Times New Roman"/>
            <w:noProof/>
            <w:webHidden/>
          </w:rPr>
          <w:t>31</w:t>
        </w:r>
        <w:r w:rsidRPr="003B3DB1">
          <w:rPr>
            <w:rFonts w:ascii="Times New Roman" w:hAnsi="Times New Roman" w:cs="Times New Roman"/>
            <w:noProof/>
            <w:webHidden/>
          </w:rPr>
          <w:fldChar w:fldCharType="end"/>
        </w:r>
      </w:hyperlink>
    </w:p>
    <w:p w14:paraId="3386A757" w14:textId="58CAAE83"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4" w:history="1">
        <w:r w:rsidRPr="003B3DB1">
          <w:rPr>
            <w:rStyle w:val="Hipercze"/>
            <w:rFonts w:ascii="Times New Roman" w:eastAsia="Calibri" w:hAnsi="Times New Roman" w:cs="Times New Roman"/>
            <w:noProof/>
          </w:rPr>
          <w:t>Wykres 10 Udział osób korzystających ze środowiskowej pomocy społecznej w liczbie mieszkańców ogółem na obszarze LGD w porównaniu do województwa i kraju w 2020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_Toc135646814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C142EF">
          <w:rPr>
            <w:rFonts w:ascii="Times New Roman" w:hAnsi="Times New Roman" w:cs="Times New Roman"/>
            <w:noProof/>
            <w:webHidden/>
          </w:rPr>
          <w:t>32</w:t>
        </w:r>
        <w:r w:rsidRPr="003B3DB1">
          <w:rPr>
            <w:rFonts w:ascii="Times New Roman" w:hAnsi="Times New Roman" w:cs="Times New Roman"/>
            <w:noProof/>
            <w:webHidden/>
          </w:rPr>
          <w:fldChar w:fldCharType="end"/>
        </w:r>
      </w:hyperlink>
    </w:p>
    <w:p w14:paraId="4FCE7CD6" w14:textId="77035541"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5" w:history="1">
        <w:r w:rsidRPr="003B3DB1">
          <w:rPr>
            <w:rStyle w:val="Hipercze"/>
            <w:rFonts w:ascii="Times New Roman" w:hAnsi="Times New Roman" w:cs="Times New Roman"/>
            <w:noProof/>
          </w:rPr>
          <w:t>Wykres 11 Udział % korzystających z instalacji w ogóle ludności na obszarze LGD w porównaniu do województwa  i kraju w 2021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_Toc135646815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C142EF">
          <w:rPr>
            <w:rFonts w:ascii="Times New Roman" w:hAnsi="Times New Roman" w:cs="Times New Roman"/>
            <w:noProof/>
            <w:webHidden/>
          </w:rPr>
          <w:t>36</w:t>
        </w:r>
        <w:r w:rsidRPr="003B3DB1">
          <w:rPr>
            <w:rFonts w:ascii="Times New Roman" w:hAnsi="Times New Roman" w:cs="Times New Roman"/>
            <w:noProof/>
            <w:webHidden/>
          </w:rPr>
          <w:fldChar w:fldCharType="end"/>
        </w:r>
      </w:hyperlink>
    </w:p>
    <w:p w14:paraId="18A18E71" w14:textId="3F97FB7A" w:rsidR="00F065F6" w:rsidRPr="003B3DB1" w:rsidRDefault="00F065F6" w:rsidP="003B3DB1">
      <w:pPr>
        <w:spacing w:line="276" w:lineRule="auto"/>
        <w:jc w:val="both"/>
        <w:rPr>
          <w:rFonts w:ascii="Times New Roman" w:hAnsi="Times New Roman" w:cs="Times New Roman"/>
        </w:rPr>
      </w:pPr>
      <w:r w:rsidRPr="003B3DB1">
        <w:rPr>
          <w:rFonts w:ascii="Times New Roman" w:hAnsi="Times New Roman" w:cs="Times New Roman"/>
        </w:rPr>
        <w:fldChar w:fldCharType="end"/>
      </w:r>
    </w:p>
    <w:p w14:paraId="08E24EC9" w14:textId="77777777" w:rsidR="00F065F6" w:rsidRPr="00000148" w:rsidRDefault="00F065F6" w:rsidP="00F065F6">
      <w:pPr>
        <w:pStyle w:val="Nagwek2"/>
        <w:spacing w:after="240"/>
        <w:ind w:firstLine="360"/>
        <w:rPr>
          <w:rFonts w:ascii="Times New Roman" w:hAnsi="Times New Roman" w:cs="Times New Roman"/>
          <w:b/>
          <w:bCs/>
          <w:color w:val="000000" w:themeColor="text1"/>
          <w:sz w:val="22"/>
          <w:szCs w:val="22"/>
        </w:rPr>
      </w:pPr>
      <w:bookmarkStart w:id="153" w:name="_Toc135647317"/>
      <w:r w:rsidRPr="00000148">
        <w:rPr>
          <w:rFonts w:ascii="Times New Roman" w:hAnsi="Times New Roman" w:cs="Times New Roman"/>
          <w:b/>
          <w:bCs/>
          <w:color w:val="000000" w:themeColor="text1"/>
          <w:sz w:val="22"/>
          <w:szCs w:val="22"/>
        </w:rPr>
        <w:t>Spis tabel</w:t>
      </w:r>
      <w:bookmarkEnd w:id="153"/>
    </w:p>
    <w:p w14:paraId="44B7CCB9" w14:textId="248B0D4C" w:rsidR="007D4AA9" w:rsidRPr="007D4AA9" w:rsidRDefault="00F065F6"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r w:rsidRPr="007D4AA9">
        <w:rPr>
          <w:rFonts w:ascii="Times New Roman" w:hAnsi="Times New Roman" w:cs="Times New Roman"/>
          <w:sz w:val="24"/>
          <w:szCs w:val="24"/>
        </w:rPr>
        <w:fldChar w:fldCharType="begin"/>
      </w:r>
      <w:r w:rsidRPr="007D4AA9">
        <w:rPr>
          <w:rFonts w:ascii="Times New Roman" w:hAnsi="Times New Roman" w:cs="Times New Roman"/>
          <w:sz w:val="24"/>
          <w:szCs w:val="24"/>
        </w:rPr>
        <w:instrText xml:space="preserve"> TOC \h \z \c "Tabela" </w:instrText>
      </w:r>
      <w:r w:rsidRPr="007D4AA9">
        <w:rPr>
          <w:rFonts w:ascii="Times New Roman" w:hAnsi="Times New Roman" w:cs="Times New Roman"/>
          <w:sz w:val="24"/>
          <w:szCs w:val="24"/>
        </w:rPr>
        <w:fldChar w:fldCharType="separate"/>
      </w:r>
      <w:hyperlink w:anchor="_Toc158360348" w:history="1">
        <w:r w:rsidR="007D4AA9" w:rsidRPr="007D4AA9">
          <w:rPr>
            <w:rStyle w:val="Hipercze"/>
            <w:rFonts w:ascii="Times New Roman" w:hAnsi="Times New Roman" w:cs="Times New Roman"/>
            <w:noProof/>
          </w:rPr>
          <w:t>Tabela 1 Projekty realizowane przez LGD w ramach środków poza RLKS</w:t>
        </w:r>
        <w:r w:rsidR="007D4AA9" w:rsidRPr="007D4AA9">
          <w:rPr>
            <w:rFonts w:ascii="Times New Roman" w:hAnsi="Times New Roman" w:cs="Times New Roman"/>
            <w:noProof/>
            <w:webHidden/>
          </w:rPr>
          <w:tab/>
        </w:r>
        <w:r w:rsidR="007D4AA9" w:rsidRPr="007D4AA9">
          <w:rPr>
            <w:rFonts w:ascii="Times New Roman" w:hAnsi="Times New Roman" w:cs="Times New Roman"/>
            <w:noProof/>
            <w:webHidden/>
          </w:rPr>
          <w:fldChar w:fldCharType="begin"/>
        </w:r>
        <w:r w:rsidR="007D4AA9" w:rsidRPr="007D4AA9">
          <w:rPr>
            <w:rFonts w:ascii="Times New Roman" w:hAnsi="Times New Roman" w:cs="Times New Roman"/>
            <w:noProof/>
            <w:webHidden/>
          </w:rPr>
          <w:instrText xml:space="preserve"> PAGEREF _Toc158360348 \h </w:instrText>
        </w:r>
        <w:r w:rsidR="007D4AA9" w:rsidRPr="007D4AA9">
          <w:rPr>
            <w:rFonts w:ascii="Times New Roman" w:hAnsi="Times New Roman" w:cs="Times New Roman"/>
            <w:noProof/>
            <w:webHidden/>
          </w:rPr>
        </w:r>
        <w:r w:rsidR="007D4AA9" w:rsidRPr="007D4AA9">
          <w:rPr>
            <w:rFonts w:ascii="Times New Roman" w:hAnsi="Times New Roman" w:cs="Times New Roman"/>
            <w:noProof/>
            <w:webHidden/>
          </w:rPr>
          <w:fldChar w:fldCharType="separate"/>
        </w:r>
        <w:r w:rsidR="00C142EF">
          <w:rPr>
            <w:rFonts w:ascii="Times New Roman" w:hAnsi="Times New Roman" w:cs="Times New Roman"/>
            <w:noProof/>
            <w:webHidden/>
          </w:rPr>
          <w:t>5</w:t>
        </w:r>
        <w:r w:rsidR="007D4AA9" w:rsidRPr="007D4AA9">
          <w:rPr>
            <w:rFonts w:ascii="Times New Roman" w:hAnsi="Times New Roman" w:cs="Times New Roman"/>
            <w:noProof/>
            <w:webHidden/>
          </w:rPr>
          <w:fldChar w:fldCharType="end"/>
        </w:r>
      </w:hyperlink>
    </w:p>
    <w:p w14:paraId="5A35AD2C" w14:textId="140641E6"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49" w:history="1">
        <w:r w:rsidRPr="007D4AA9">
          <w:rPr>
            <w:rStyle w:val="Hipercze"/>
            <w:rFonts w:ascii="Times New Roman" w:hAnsi="Times New Roman" w:cs="Times New Roman"/>
            <w:noProof/>
          </w:rPr>
          <w:t>Tabela 2 Dokumenty regulujące funkcjonowanie LGD</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_Toc158360349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9</w:t>
        </w:r>
        <w:r w:rsidRPr="007D4AA9">
          <w:rPr>
            <w:rFonts w:ascii="Times New Roman" w:hAnsi="Times New Roman" w:cs="Times New Roman"/>
            <w:noProof/>
            <w:webHidden/>
          </w:rPr>
          <w:fldChar w:fldCharType="end"/>
        </w:r>
      </w:hyperlink>
    </w:p>
    <w:p w14:paraId="58415443" w14:textId="52B1FE7B"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0" w:history="1">
        <w:r w:rsidRPr="007D4AA9">
          <w:rPr>
            <w:rStyle w:val="Hipercze"/>
            <w:rFonts w:ascii="Times New Roman" w:eastAsia="Calibri" w:hAnsi="Times New Roman" w:cs="Times New Roman"/>
            <w:noProof/>
          </w:rPr>
          <w:t>Tabela 3 Podstawowe dane o gminach obszaru LGD Przyjazna Dolina Raby i Czarnej Orawy</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_Toc158360350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10</w:t>
        </w:r>
        <w:r w:rsidRPr="007D4AA9">
          <w:rPr>
            <w:rFonts w:ascii="Times New Roman" w:hAnsi="Times New Roman" w:cs="Times New Roman"/>
            <w:noProof/>
            <w:webHidden/>
          </w:rPr>
          <w:fldChar w:fldCharType="end"/>
        </w:r>
      </w:hyperlink>
    </w:p>
    <w:p w14:paraId="5D4A8207" w14:textId="740F89DB"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1" w:history="1">
        <w:r w:rsidRPr="007D4AA9">
          <w:rPr>
            <w:rStyle w:val="Hipercze"/>
            <w:rFonts w:ascii="Times New Roman" w:hAnsi="Times New Roman" w:cs="Times New Roman"/>
            <w:noProof/>
          </w:rPr>
          <w:t>Tabela 4 Zgłoszone w ramach naboru pomysły na realizację projektów w ramach LSR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_Toc158360351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15</w:t>
        </w:r>
        <w:r w:rsidRPr="007D4AA9">
          <w:rPr>
            <w:rFonts w:ascii="Times New Roman" w:hAnsi="Times New Roman" w:cs="Times New Roman"/>
            <w:noProof/>
            <w:webHidden/>
          </w:rPr>
          <w:fldChar w:fldCharType="end"/>
        </w:r>
      </w:hyperlink>
    </w:p>
    <w:p w14:paraId="0E6B31C5" w14:textId="15078137"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2" w:history="1">
        <w:r w:rsidRPr="007D4AA9">
          <w:rPr>
            <w:rStyle w:val="Hipercze"/>
            <w:rFonts w:ascii="Times New Roman" w:eastAsia="Calibri" w:hAnsi="Times New Roman" w:cs="Times New Roman"/>
            <w:noProof/>
          </w:rPr>
          <w:t>Tabela 5 Ludność poszczególnych gmin LGD w 2020 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_Toc158360352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21</w:t>
        </w:r>
        <w:r w:rsidRPr="007D4AA9">
          <w:rPr>
            <w:rFonts w:ascii="Times New Roman" w:hAnsi="Times New Roman" w:cs="Times New Roman"/>
            <w:noProof/>
            <w:webHidden/>
          </w:rPr>
          <w:fldChar w:fldCharType="end"/>
        </w:r>
      </w:hyperlink>
    </w:p>
    <w:p w14:paraId="41610345" w14:textId="5C89AEAE"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3" w:history="1">
        <w:r w:rsidRPr="007D4AA9">
          <w:rPr>
            <w:rStyle w:val="Hipercze"/>
            <w:rFonts w:ascii="Times New Roman" w:hAnsi="Times New Roman" w:cs="Times New Roman"/>
            <w:noProof/>
          </w:rPr>
          <w:t xml:space="preserve">Tabela 6 Pozwolenia wydane na budowę i zgłoszenia budowy z projektem budowlanym w przeliczeniu na 10 tys. mieszkańców w poszczególnych gminach LGD oraz porównanie średniej obszaru LGD do województwa i kraju </w:t>
        </w:r>
        <w:r>
          <w:rPr>
            <w:rStyle w:val="Hipercze"/>
            <w:rFonts w:ascii="Times New Roman" w:hAnsi="Times New Roman" w:cs="Times New Roman"/>
            <w:noProof/>
          </w:rPr>
          <w:br/>
        </w:r>
        <w:r w:rsidRPr="007D4AA9">
          <w:rPr>
            <w:rStyle w:val="Hipercze"/>
            <w:rFonts w:ascii="Times New Roman" w:hAnsi="Times New Roman" w:cs="Times New Roman"/>
            <w:noProof/>
          </w:rPr>
          <w:t>w latach 2018–2021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_Toc158360353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24</w:t>
        </w:r>
        <w:r w:rsidRPr="007D4AA9">
          <w:rPr>
            <w:rFonts w:ascii="Times New Roman" w:hAnsi="Times New Roman" w:cs="Times New Roman"/>
            <w:noProof/>
            <w:webHidden/>
          </w:rPr>
          <w:fldChar w:fldCharType="end"/>
        </w:r>
      </w:hyperlink>
    </w:p>
    <w:p w14:paraId="41C74A74" w14:textId="5FE4D066"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4" w:history="1">
        <w:r w:rsidRPr="007D4AA9">
          <w:rPr>
            <w:rStyle w:val="Hipercze"/>
            <w:rFonts w:ascii="Times New Roman" w:hAnsi="Times New Roman" w:cs="Times New Roman"/>
            <w:noProof/>
          </w:rPr>
          <w:t xml:space="preserve">Tabela 7 Wskaźniki gospodarcze na obszarze LGD oraz porównanie do województwa i kraju w latach </w:t>
        </w:r>
        <w:r>
          <w:rPr>
            <w:rStyle w:val="Hipercze"/>
            <w:rFonts w:ascii="Times New Roman" w:hAnsi="Times New Roman" w:cs="Times New Roman"/>
            <w:noProof/>
          </w:rPr>
          <w:br/>
        </w:r>
        <w:r w:rsidRPr="007D4AA9">
          <w:rPr>
            <w:rStyle w:val="Hipercze"/>
            <w:rFonts w:ascii="Times New Roman" w:hAnsi="Times New Roman" w:cs="Times New Roman"/>
            <w:noProof/>
          </w:rPr>
          <w:t>2016–2021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_Toc158360354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25</w:t>
        </w:r>
        <w:r w:rsidRPr="007D4AA9">
          <w:rPr>
            <w:rFonts w:ascii="Times New Roman" w:hAnsi="Times New Roman" w:cs="Times New Roman"/>
            <w:noProof/>
            <w:webHidden/>
          </w:rPr>
          <w:fldChar w:fldCharType="end"/>
        </w:r>
      </w:hyperlink>
    </w:p>
    <w:p w14:paraId="15801C8F" w14:textId="0E98B418"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5" w:history="1">
        <w:r w:rsidRPr="007D4AA9">
          <w:rPr>
            <w:rStyle w:val="Hipercze"/>
            <w:rFonts w:ascii="Times New Roman" w:hAnsi="Times New Roman" w:cs="Times New Roman"/>
            <w:noProof/>
          </w:rPr>
          <w:t>Tabela 8 Wskaźniki dotyczące przedsiębiorczości dla obszaru LGD w porównaniu do województwa i kraju  w roku 2016 i 2020</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_Toc158360355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26</w:t>
        </w:r>
        <w:r w:rsidRPr="007D4AA9">
          <w:rPr>
            <w:rFonts w:ascii="Times New Roman" w:hAnsi="Times New Roman" w:cs="Times New Roman"/>
            <w:noProof/>
            <w:webHidden/>
          </w:rPr>
          <w:fldChar w:fldCharType="end"/>
        </w:r>
      </w:hyperlink>
    </w:p>
    <w:p w14:paraId="6ED45A4F" w14:textId="59172B16"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6" w:history="1">
        <w:r w:rsidRPr="007D4AA9">
          <w:rPr>
            <w:rStyle w:val="Hipercze"/>
            <w:rFonts w:ascii="Times New Roman" w:hAnsi="Times New Roman" w:cs="Times New Roman"/>
            <w:noProof/>
          </w:rPr>
          <w:t>Tabela 9 Udział podmiotów gospodarczych według grup rodzajów działalności (PKD 2007) w poszczególnych gminach LGD oraz porównanie średniej obszaru LGD do województwa i kraju w 2021 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_Toc158360356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27</w:t>
        </w:r>
        <w:r w:rsidRPr="007D4AA9">
          <w:rPr>
            <w:rFonts w:ascii="Times New Roman" w:hAnsi="Times New Roman" w:cs="Times New Roman"/>
            <w:noProof/>
            <w:webHidden/>
          </w:rPr>
          <w:fldChar w:fldCharType="end"/>
        </w:r>
      </w:hyperlink>
    </w:p>
    <w:p w14:paraId="63998A06" w14:textId="7A637AEF"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7" w:history="1">
        <w:r w:rsidRPr="007D4AA9">
          <w:rPr>
            <w:rStyle w:val="Hipercze"/>
            <w:rFonts w:ascii="Times New Roman" w:hAnsi="Times New Roman" w:cs="Times New Roman"/>
            <w:noProof/>
          </w:rPr>
          <w:t xml:space="preserve">Tabela 10 Wskaźniki bezrobocia na obszarze LGD oraz porównanie do województwa i kraju w latach </w:t>
        </w:r>
        <w:r w:rsidR="0082612C">
          <w:rPr>
            <w:rStyle w:val="Hipercze"/>
            <w:rFonts w:ascii="Times New Roman" w:hAnsi="Times New Roman" w:cs="Times New Roman"/>
            <w:noProof/>
          </w:rPr>
          <w:br/>
        </w:r>
        <w:r w:rsidRPr="007D4AA9">
          <w:rPr>
            <w:rStyle w:val="Hipercze"/>
            <w:rFonts w:ascii="Times New Roman" w:hAnsi="Times New Roman" w:cs="Times New Roman"/>
            <w:noProof/>
          </w:rPr>
          <w:t>2016–2021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_Toc158360357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29</w:t>
        </w:r>
        <w:r w:rsidRPr="007D4AA9">
          <w:rPr>
            <w:rFonts w:ascii="Times New Roman" w:hAnsi="Times New Roman" w:cs="Times New Roman"/>
            <w:noProof/>
            <w:webHidden/>
          </w:rPr>
          <w:fldChar w:fldCharType="end"/>
        </w:r>
      </w:hyperlink>
    </w:p>
    <w:p w14:paraId="1450F5CE" w14:textId="47CC0E6F"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8" w:history="1">
        <w:r w:rsidRPr="007D4AA9">
          <w:rPr>
            <w:rStyle w:val="Hipercze"/>
            <w:rFonts w:ascii="Times New Roman" w:hAnsi="Times New Roman" w:cs="Times New Roman"/>
            <w:noProof/>
          </w:rPr>
          <w:t>Tabela 11 Gospodarstwa domowe korzystające ze środowiskowej pomocy społecznej wg kryterium dochodowego ogółem na 10 tys. mieszkańców w gminach LGD oraz porównanie średniej obszaru LGD do województwa i kraju  w latach 2016–2020</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_Toc158360358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32</w:t>
        </w:r>
        <w:r w:rsidRPr="007D4AA9">
          <w:rPr>
            <w:rFonts w:ascii="Times New Roman" w:hAnsi="Times New Roman" w:cs="Times New Roman"/>
            <w:noProof/>
            <w:webHidden/>
          </w:rPr>
          <w:fldChar w:fldCharType="end"/>
        </w:r>
      </w:hyperlink>
    </w:p>
    <w:p w14:paraId="00F2895A" w14:textId="4C5F4B32"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9" w:history="1">
        <w:r w:rsidRPr="007D4AA9">
          <w:rPr>
            <w:rStyle w:val="Hipercze"/>
            <w:rFonts w:ascii="Times New Roman" w:hAnsi="Times New Roman" w:cs="Times New Roman"/>
            <w:noProof/>
          </w:rPr>
          <w:t>Tabela 12 Dochody ogółem i dochody własne na 1 mieszkańca (zł) w poszczególnych gminach LGD oraz porównanie średniej obszaru LGD do województwa i kraju w latach 2016–2021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_Toc158360359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33</w:t>
        </w:r>
        <w:r w:rsidRPr="007D4AA9">
          <w:rPr>
            <w:rFonts w:ascii="Times New Roman" w:hAnsi="Times New Roman" w:cs="Times New Roman"/>
            <w:noProof/>
            <w:webHidden/>
          </w:rPr>
          <w:fldChar w:fldCharType="end"/>
        </w:r>
      </w:hyperlink>
    </w:p>
    <w:p w14:paraId="738BE6EF" w14:textId="3FC56F9A"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0" w:history="1">
        <w:r w:rsidRPr="007D4AA9">
          <w:rPr>
            <w:rStyle w:val="Hipercze"/>
            <w:rFonts w:ascii="Times New Roman" w:hAnsi="Times New Roman" w:cs="Times New Roman"/>
            <w:noProof/>
          </w:rPr>
          <w:t xml:space="preserve">Tabela 13 Wskaźnik G (zł) dla poszczególnych gmin LGD oraz średnia wartość obszaru LGD w latach </w:t>
        </w:r>
        <w:r w:rsidR="0082612C">
          <w:rPr>
            <w:rStyle w:val="Hipercze"/>
            <w:rFonts w:ascii="Times New Roman" w:hAnsi="Times New Roman" w:cs="Times New Roman"/>
            <w:noProof/>
          </w:rPr>
          <w:br/>
        </w:r>
        <w:r w:rsidRPr="007D4AA9">
          <w:rPr>
            <w:rStyle w:val="Hipercze"/>
            <w:rFonts w:ascii="Times New Roman" w:hAnsi="Times New Roman" w:cs="Times New Roman"/>
            <w:noProof/>
          </w:rPr>
          <w:t>2020–2022</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_Toc158360360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34</w:t>
        </w:r>
        <w:r w:rsidRPr="007D4AA9">
          <w:rPr>
            <w:rFonts w:ascii="Times New Roman" w:hAnsi="Times New Roman" w:cs="Times New Roman"/>
            <w:noProof/>
            <w:webHidden/>
          </w:rPr>
          <w:fldChar w:fldCharType="end"/>
        </w:r>
      </w:hyperlink>
    </w:p>
    <w:p w14:paraId="5927433A" w14:textId="6FCDCE2D"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1" w:history="1">
        <w:r w:rsidRPr="007D4AA9">
          <w:rPr>
            <w:rStyle w:val="Hipercze"/>
            <w:rFonts w:ascii="Times New Roman" w:hAnsi="Times New Roman" w:cs="Times New Roman"/>
            <w:noProof/>
          </w:rPr>
          <w:t>Tabela 14 Udział dzieci objętych wychowaniem przedszkolnym w ogólnej liczbie dzieci w wieku 3–5 lat oraz liczba dzieci przypadająca na 1 placówkę wychowania przedszkolnego w poszczególnych gminach LGD oraz porównanie średniej obszaru LGD do województwa i kraju w latach 2016–2021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_Toc158360361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37</w:t>
        </w:r>
        <w:r w:rsidRPr="007D4AA9">
          <w:rPr>
            <w:rFonts w:ascii="Times New Roman" w:hAnsi="Times New Roman" w:cs="Times New Roman"/>
            <w:noProof/>
            <w:webHidden/>
          </w:rPr>
          <w:fldChar w:fldCharType="end"/>
        </w:r>
      </w:hyperlink>
    </w:p>
    <w:p w14:paraId="524AFCBC" w14:textId="4832195F"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2" w:history="1">
        <w:r w:rsidRPr="007D4AA9">
          <w:rPr>
            <w:rStyle w:val="Hipercze"/>
            <w:rFonts w:ascii="Times New Roman" w:hAnsi="Times New Roman" w:cs="Times New Roman"/>
            <w:noProof/>
          </w:rPr>
          <w:t>Tabela 15 Struktura gospodarstw rolnych w poszczególnych gminach LGD oraz porównanie średniej obszaru LGD do województwa i kraju w 2020 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_Toc158360362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42</w:t>
        </w:r>
        <w:r w:rsidRPr="007D4AA9">
          <w:rPr>
            <w:rFonts w:ascii="Times New Roman" w:hAnsi="Times New Roman" w:cs="Times New Roman"/>
            <w:noProof/>
            <w:webHidden/>
          </w:rPr>
          <w:fldChar w:fldCharType="end"/>
        </w:r>
      </w:hyperlink>
    </w:p>
    <w:p w14:paraId="21CE8B05" w14:textId="4A875E4F"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3" w:history="1">
        <w:r w:rsidRPr="007D4AA9">
          <w:rPr>
            <w:rStyle w:val="Hipercze"/>
            <w:rFonts w:ascii="Times New Roman" w:hAnsi="Times New Roman" w:cs="Times New Roman"/>
            <w:noProof/>
          </w:rPr>
          <w:t xml:space="preserve">Tabela 16 Współczynnik skolaryzacji brutto oraz liczba uczniów w przeliczeniu na 1 000 mieszkańców </w:t>
        </w:r>
        <w:r>
          <w:rPr>
            <w:rStyle w:val="Hipercze"/>
            <w:rFonts w:ascii="Times New Roman" w:hAnsi="Times New Roman" w:cs="Times New Roman"/>
            <w:noProof/>
          </w:rPr>
          <w:br/>
        </w:r>
        <w:r w:rsidRPr="007D4AA9">
          <w:rPr>
            <w:rStyle w:val="Hipercze"/>
            <w:rFonts w:ascii="Times New Roman" w:hAnsi="Times New Roman" w:cs="Times New Roman"/>
            <w:noProof/>
          </w:rPr>
          <w:t xml:space="preserve">w poszczególnych gminach LGD oraz porównanie średniej obszaru LGD do województwa i kraju w latach </w:t>
        </w:r>
        <w:r>
          <w:rPr>
            <w:rStyle w:val="Hipercze"/>
            <w:rFonts w:ascii="Times New Roman" w:hAnsi="Times New Roman" w:cs="Times New Roman"/>
            <w:noProof/>
          </w:rPr>
          <w:br/>
        </w:r>
        <w:r w:rsidRPr="007D4AA9">
          <w:rPr>
            <w:rStyle w:val="Hipercze"/>
            <w:rFonts w:ascii="Times New Roman" w:hAnsi="Times New Roman" w:cs="Times New Roman"/>
            <w:noProof/>
          </w:rPr>
          <w:t>2016–2020</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_Toc158360363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45</w:t>
        </w:r>
        <w:r w:rsidRPr="007D4AA9">
          <w:rPr>
            <w:rFonts w:ascii="Times New Roman" w:hAnsi="Times New Roman" w:cs="Times New Roman"/>
            <w:noProof/>
            <w:webHidden/>
          </w:rPr>
          <w:fldChar w:fldCharType="end"/>
        </w:r>
      </w:hyperlink>
    </w:p>
    <w:p w14:paraId="0BB806AD" w14:textId="344159CC"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4" w:history="1">
        <w:r w:rsidRPr="007D4AA9">
          <w:rPr>
            <w:rStyle w:val="Hipercze"/>
            <w:rFonts w:ascii="Times New Roman" w:hAnsi="Times New Roman" w:cs="Times New Roman"/>
            <w:noProof/>
          </w:rPr>
          <w:t>Tabela 17 Wyniki egzaminu ósmoklasisty w poszczególnych gminach LGD oraz porównanie średniej obszaru LGD do województwa i kraju w latach 2019–2022</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_Toc158360364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45</w:t>
        </w:r>
        <w:r w:rsidRPr="007D4AA9">
          <w:rPr>
            <w:rFonts w:ascii="Times New Roman" w:hAnsi="Times New Roman" w:cs="Times New Roman"/>
            <w:noProof/>
            <w:webHidden/>
          </w:rPr>
          <w:fldChar w:fldCharType="end"/>
        </w:r>
      </w:hyperlink>
    </w:p>
    <w:p w14:paraId="2DE4D5BE" w14:textId="16E5F296"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5" w:history="1">
        <w:r w:rsidRPr="007D4AA9">
          <w:rPr>
            <w:rStyle w:val="Hipercze"/>
            <w:rFonts w:ascii="Times New Roman" w:hAnsi="Times New Roman" w:cs="Times New Roman"/>
            <w:noProof/>
          </w:rPr>
          <w:t>Tabela 18 Schemat analizy SWOT</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_Toc158360365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49</w:t>
        </w:r>
        <w:r w:rsidRPr="007D4AA9">
          <w:rPr>
            <w:rFonts w:ascii="Times New Roman" w:hAnsi="Times New Roman" w:cs="Times New Roman"/>
            <w:noProof/>
            <w:webHidden/>
          </w:rPr>
          <w:fldChar w:fldCharType="end"/>
        </w:r>
      </w:hyperlink>
    </w:p>
    <w:p w14:paraId="3EE8AB05" w14:textId="7AA304DC"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6" w:history="1">
        <w:r w:rsidRPr="007D4AA9">
          <w:rPr>
            <w:rStyle w:val="Hipercze"/>
            <w:rFonts w:ascii="Times New Roman" w:hAnsi="Times New Roman" w:cs="Times New Roman"/>
            <w:noProof/>
          </w:rPr>
          <w:t>Tabela 19 Analiza SWOT</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_Toc158360366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49</w:t>
        </w:r>
        <w:r w:rsidRPr="007D4AA9">
          <w:rPr>
            <w:rFonts w:ascii="Times New Roman" w:hAnsi="Times New Roman" w:cs="Times New Roman"/>
            <w:noProof/>
            <w:webHidden/>
          </w:rPr>
          <w:fldChar w:fldCharType="end"/>
        </w:r>
      </w:hyperlink>
    </w:p>
    <w:p w14:paraId="7EF5C637" w14:textId="6BC94D57"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7" w:history="1">
        <w:r w:rsidRPr="007D4AA9">
          <w:rPr>
            <w:rStyle w:val="Hipercze"/>
            <w:rFonts w:ascii="Times New Roman" w:hAnsi="Times New Roman" w:cs="Times New Roman"/>
            <w:noProof/>
          </w:rPr>
          <w:t>Tabela 20 Zgodność celów LSR z innymi dokumentami strategicznymi</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_Toc158360367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57</w:t>
        </w:r>
        <w:r w:rsidRPr="007D4AA9">
          <w:rPr>
            <w:rFonts w:ascii="Times New Roman" w:hAnsi="Times New Roman" w:cs="Times New Roman"/>
            <w:noProof/>
            <w:webHidden/>
          </w:rPr>
          <w:fldChar w:fldCharType="end"/>
        </w:r>
      </w:hyperlink>
    </w:p>
    <w:p w14:paraId="35C21F4C" w14:textId="00C9C8F3"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8" w:history="1">
        <w:r w:rsidRPr="007D4AA9">
          <w:rPr>
            <w:rStyle w:val="Hipercze"/>
            <w:rFonts w:ascii="Times New Roman" w:hAnsi="Times New Roman" w:cs="Times New Roman"/>
            <w:noProof/>
          </w:rPr>
          <w:t>Tabela 21 Zgodność LSR z celami programów, z których będzie ona finansowana</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_Toc158360368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59</w:t>
        </w:r>
        <w:r w:rsidRPr="007D4AA9">
          <w:rPr>
            <w:rFonts w:ascii="Times New Roman" w:hAnsi="Times New Roman" w:cs="Times New Roman"/>
            <w:noProof/>
            <w:webHidden/>
          </w:rPr>
          <w:fldChar w:fldCharType="end"/>
        </w:r>
      </w:hyperlink>
    </w:p>
    <w:p w14:paraId="73376F10" w14:textId="16AFDFEB"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9" w:history="1">
        <w:r w:rsidRPr="007D4AA9">
          <w:rPr>
            <w:rStyle w:val="Hipercze"/>
            <w:rFonts w:ascii="Times New Roman" w:hAnsi="Times New Roman" w:cs="Times New Roman"/>
            <w:noProof/>
          </w:rPr>
          <w:t>Tabela 22 Przedsięwzięcia – powiązanie z analizą potrzeb, charakter, budżet, poziom dofinansowania, maks. i min. kwota, grupa docelowa i sposób realizacji (rozszerzona wersja analogicznej tabeli stanowiącej załącznik nr 1 do LSR)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_Toc158360369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71</w:t>
        </w:r>
        <w:r w:rsidRPr="007D4AA9">
          <w:rPr>
            <w:rFonts w:ascii="Times New Roman" w:hAnsi="Times New Roman" w:cs="Times New Roman"/>
            <w:noProof/>
            <w:webHidden/>
          </w:rPr>
          <w:fldChar w:fldCharType="end"/>
        </w:r>
      </w:hyperlink>
    </w:p>
    <w:p w14:paraId="30ACAB74" w14:textId="20A8B3E7"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70" w:history="1">
        <w:r w:rsidRPr="007D4AA9">
          <w:rPr>
            <w:rStyle w:val="Hipercze"/>
            <w:rFonts w:ascii="Times New Roman" w:hAnsi="Times New Roman" w:cs="Times New Roman"/>
            <w:noProof/>
          </w:rPr>
          <w:t>Tabela 23 Plan działania</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_Toc158360370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80</w:t>
        </w:r>
        <w:r w:rsidRPr="007D4AA9">
          <w:rPr>
            <w:rFonts w:ascii="Times New Roman" w:hAnsi="Times New Roman" w:cs="Times New Roman"/>
            <w:noProof/>
            <w:webHidden/>
          </w:rPr>
          <w:fldChar w:fldCharType="end"/>
        </w:r>
      </w:hyperlink>
    </w:p>
    <w:p w14:paraId="6B3A57AE" w14:textId="429CC1F2"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sz w:val="24"/>
          <w:szCs w:val="24"/>
          <w:lang w:eastAsia="pl-PL"/>
          <w14:ligatures w14:val="standardContextual"/>
        </w:rPr>
      </w:pPr>
      <w:hyperlink w:anchor="_Toc158360371" w:history="1">
        <w:r w:rsidRPr="007D4AA9">
          <w:rPr>
            <w:rStyle w:val="Hipercze"/>
            <w:rFonts w:ascii="Times New Roman" w:hAnsi="Times New Roman" w:cs="Times New Roman"/>
            <w:noProof/>
          </w:rPr>
          <w:t>Tabela 24 Plan wykorzystania budżetu</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_Toc158360371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C142EF">
          <w:rPr>
            <w:rFonts w:ascii="Times New Roman" w:hAnsi="Times New Roman" w:cs="Times New Roman"/>
            <w:noProof/>
            <w:webHidden/>
          </w:rPr>
          <w:t>86</w:t>
        </w:r>
        <w:r w:rsidRPr="007D4AA9">
          <w:rPr>
            <w:rFonts w:ascii="Times New Roman" w:hAnsi="Times New Roman" w:cs="Times New Roman"/>
            <w:noProof/>
            <w:webHidden/>
          </w:rPr>
          <w:fldChar w:fldCharType="end"/>
        </w:r>
      </w:hyperlink>
    </w:p>
    <w:p w14:paraId="46B711F1" w14:textId="3842A68C" w:rsidR="00F065F6" w:rsidRPr="00000148" w:rsidRDefault="00F065F6" w:rsidP="007D4AA9">
      <w:pPr>
        <w:spacing w:line="276" w:lineRule="auto"/>
        <w:jc w:val="both"/>
        <w:rPr>
          <w:rFonts w:ascii="Times New Roman" w:hAnsi="Times New Roman" w:cs="Times New Roman"/>
          <w:b/>
          <w:bCs/>
        </w:rPr>
      </w:pPr>
      <w:r w:rsidRPr="007D4AA9">
        <w:rPr>
          <w:rFonts w:ascii="Times New Roman" w:hAnsi="Times New Roman" w:cs="Times New Roman"/>
          <w:sz w:val="24"/>
          <w:szCs w:val="24"/>
        </w:rPr>
        <w:fldChar w:fldCharType="end"/>
      </w:r>
    </w:p>
    <w:p w14:paraId="7838145A" w14:textId="31E1B88F" w:rsidR="00F065F6" w:rsidRPr="00000148" w:rsidRDefault="00F065F6" w:rsidP="00F065F6">
      <w:pPr>
        <w:pStyle w:val="Nagwek2"/>
        <w:ind w:firstLine="360"/>
        <w:rPr>
          <w:rFonts w:ascii="Times New Roman" w:hAnsi="Times New Roman" w:cs="Times New Roman"/>
          <w:b/>
          <w:bCs/>
          <w:color w:val="000000" w:themeColor="text1"/>
          <w:sz w:val="22"/>
          <w:szCs w:val="22"/>
        </w:rPr>
      </w:pPr>
      <w:bookmarkStart w:id="154" w:name="_Toc135647318"/>
      <w:r w:rsidRPr="00000148">
        <w:rPr>
          <w:rFonts w:ascii="Times New Roman" w:hAnsi="Times New Roman" w:cs="Times New Roman"/>
          <w:b/>
          <w:bCs/>
          <w:color w:val="000000" w:themeColor="text1"/>
          <w:sz w:val="22"/>
          <w:szCs w:val="22"/>
        </w:rPr>
        <w:t>Wykaz wykorzystanej literatury</w:t>
      </w:r>
      <w:bookmarkEnd w:id="154"/>
      <w:r w:rsidRPr="00000148">
        <w:rPr>
          <w:rFonts w:ascii="Times New Roman" w:hAnsi="Times New Roman" w:cs="Times New Roman"/>
          <w:b/>
          <w:bCs/>
          <w:color w:val="000000" w:themeColor="text1"/>
          <w:sz w:val="22"/>
          <w:szCs w:val="22"/>
        </w:rPr>
        <w:t xml:space="preserve"> </w:t>
      </w:r>
    </w:p>
    <w:p w14:paraId="1A71BDAE" w14:textId="52BEF15E" w:rsidR="00F065F6"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t>Plan Strategiczny dla Wspólnej Polityki Rolnej na lata 2023</w:t>
      </w:r>
      <w:r w:rsidR="00F408EE">
        <w:rPr>
          <w:rFonts w:ascii="Times New Roman" w:hAnsi="Times New Roman" w:cs="Times New Roman"/>
          <w:i/>
          <w:iCs/>
        </w:rPr>
        <w:t>–</w:t>
      </w:r>
      <w:r w:rsidRPr="002D51B3">
        <w:rPr>
          <w:rFonts w:ascii="Times New Roman" w:hAnsi="Times New Roman" w:cs="Times New Roman"/>
          <w:i/>
          <w:iCs/>
        </w:rPr>
        <w:t xml:space="preserve">2027 </w:t>
      </w:r>
      <w:r w:rsidRPr="002D51B3">
        <w:rPr>
          <w:rFonts w:ascii="Times New Roman" w:hAnsi="Times New Roman" w:cs="Times New Roman"/>
        </w:rPr>
        <w:t>zatwierdzony przez komisję Europejską w dniu 31.08.2022 r.;</w:t>
      </w:r>
    </w:p>
    <w:p w14:paraId="18866ECA" w14:textId="338A1424" w:rsidR="00F065F6" w:rsidRPr="002D51B3" w:rsidRDefault="00F065F6">
      <w:pPr>
        <w:pStyle w:val="Akapitzlist"/>
        <w:numPr>
          <w:ilvl w:val="1"/>
          <w:numId w:val="21"/>
        </w:numPr>
        <w:spacing w:before="240" w:line="276" w:lineRule="auto"/>
        <w:ind w:left="851"/>
        <w:jc w:val="both"/>
        <w:rPr>
          <w:rFonts w:ascii="Times New Roman" w:hAnsi="Times New Roman" w:cs="Times New Roman"/>
          <w:i/>
          <w:iCs/>
        </w:rPr>
      </w:pPr>
      <w:r w:rsidRPr="002D51B3">
        <w:rPr>
          <w:rFonts w:ascii="Times New Roman" w:hAnsi="Times New Roman" w:cs="Times New Roman"/>
          <w:i/>
          <w:iCs/>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w:t>
      </w:r>
      <w:r w:rsidR="006A2DE0">
        <w:rPr>
          <w:rFonts w:ascii="Times New Roman" w:hAnsi="Times New Roman" w:cs="Times New Roman"/>
          <w:i/>
          <w:iCs/>
        </w:rPr>
        <w:t> </w:t>
      </w:r>
      <w:r w:rsidRPr="002D51B3">
        <w:rPr>
          <w:rFonts w:ascii="Times New Roman" w:hAnsi="Times New Roman" w:cs="Times New Roman"/>
          <w:i/>
          <w:iCs/>
        </w:rPr>
        <w:t>Polityki Wizowej</w:t>
      </w:r>
      <w:r w:rsidRPr="002D51B3">
        <w:rPr>
          <w:rFonts w:ascii="Times New Roman" w:hAnsi="Times New Roman" w:cs="Times New Roman"/>
        </w:rPr>
        <w:t>;</w:t>
      </w:r>
    </w:p>
    <w:p w14:paraId="78550628" w14:textId="18289CC5" w:rsidR="00F065F6" w:rsidRDefault="00F065F6">
      <w:pPr>
        <w:pStyle w:val="Akapitzlist"/>
        <w:numPr>
          <w:ilvl w:val="1"/>
          <w:numId w:val="21"/>
        </w:numPr>
        <w:spacing w:before="240" w:line="276" w:lineRule="auto"/>
        <w:ind w:left="851"/>
        <w:jc w:val="both"/>
        <w:rPr>
          <w:rFonts w:ascii="Times New Roman" w:hAnsi="Times New Roman" w:cs="Times New Roman"/>
          <w:i/>
          <w:iCs/>
        </w:rPr>
      </w:pPr>
      <w:r w:rsidRPr="002D51B3">
        <w:rPr>
          <w:rFonts w:ascii="Times New Roman" w:hAnsi="Times New Roman" w:cs="Times New Roman"/>
          <w:i/>
          <w:iCs/>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70DA375F" w14:textId="605F115D" w:rsidR="00F065F6" w:rsidRPr="002D51B3"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lastRenderedPageBreak/>
        <w:t>Rozporządzenie Parlamentu Europejskiego i Rady (UE) nr 1305/2013 z dnia 17 grudnia 2013 r. w sprawie wsparcia rozwoju obszarów wiejskich przez Europejski Fundusz Rolny na rzecz Rozwoju Obszarów Wiejskich (EFRROW) i uchylające rozporządzenie Rady (WE) nr 1698/2005</w:t>
      </w:r>
      <w:r w:rsidR="00F408EE">
        <w:rPr>
          <w:rFonts w:ascii="Times New Roman" w:hAnsi="Times New Roman" w:cs="Times New Roman"/>
          <w:i/>
          <w:iCs/>
        </w:rPr>
        <w:t>;</w:t>
      </w:r>
    </w:p>
    <w:p w14:paraId="7E8B27AD" w14:textId="77777777" w:rsidR="00F065F6"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t>Ustaw</w:t>
      </w:r>
      <w:r>
        <w:rPr>
          <w:rFonts w:ascii="Times New Roman" w:hAnsi="Times New Roman" w:cs="Times New Roman"/>
          <w:i/>
          <w:iCs/>
        </w:rPr>
        <w:t>a</w:t>
      </w:r>
      <w:r w:rsidRPr="002D51B3">
        <w:rPr>
          <w:rFonts w:ascii="Times New Roman" w:hAnsi="Times New Roman" w:cs="Times New Roman"/>
          <w:i/>
          <w:iCs/>
        </w:rPr>
        <w:t xml:space="preserve"> z dnia 20 lutego 2015 r. o rozwoju lokalnym z udziałem lokalnej społeczności</w:t>
      </w:r>
      <w:r w:rsidRPr="002D51B3">
        <w:rPr>
          <w:rFonts w:ascii="Times New Roman" w:hAnsi="Times New Roman" w:cs="Times New Roman"/>
        </w:rPr>
        <w:t xml:space="preserve"> (Dz. U. z 2022 r. poz. 943 z późn. zm.);</w:t>
      </w:r>
    </w:p>
    <w:p w14:paraId="3B7E14E7" w14:textId="77777777" w:rsidR="00F065F6"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t>Ustaw</w:t>
      </w:r>
      <w:r>
        <w:rPr>
          <w:rFonts w:ascii="Times New Roman" w:hAnsi="Times New Roman" w:cs="Times New Roman"/>
          <w:i/>
          <w:iCs/>
        </w:rPr>
        <w:t>a</w:t>
      </w:r>
      <w:r w:rsidRPr="002D51B3">
        <w:rPr>
          <w:rFonts w:ascii="Times New Roman" w:hAnsi="Times New Roman" w:cs="Times New Roman"/>
          <w:i/>
          <w:iCs/>
        </w:rPr>
        <w:t xml:space="preserve"> z dnia 7 kwietnia 1989 r. Prawo o stowarzyszeniach</w:t>
      </w:r>
      <w:r w:rsidRPr="002D51B3">
        <w:rPr>
          <w:rFonts w:ascii="Times New Roman" w:hAnsi="Times New Roman" w:cs="Times New Roman"/>
        </w:rPr>
        <w:t xml:space="preserve"> (Dz. U. z 2020 r. poz. 2261);</w:t>
      </w:r>
    </w:p>
    <w:p w14:paraId="6EF4C1E6" w14:textId="40704281" w:rsidR="00F065F6"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t>Ustaw</w:t>
      </w:r>
      <w:r>
        <w:rPr>
          <w:rFonts w:ascii="Times New Roman" w:hAnsi="Times New Roman" w:cs="Times New Roman"/>
          <w:i/>
          <w:iCs/>
        </w:rPr>
        <w:t>a</w:t>
      </w:r>
      <w:r w:rsidRPr="002D51B3">
        <w:rPr>
          <w:rFonts w:ascii="Times New Roman" w:hAnsi="Times New Roman" w:cs="Times New Roman"/>
          <w:i/>
          <w:iCs/>
        </w:rPr>
        <w:t xml:space="preserve"> z dnia 20 lutego 2015 r. o wspieraniu rozwoju obszarów wiejskich z udziałem środków Europejskiego Funduszu Rolnego na rzecz Rozwoju Obszarów Wiejskich w ramach Programu Rozwoju Obszarów Wiejskich na lata 2014</w:t>
      </w:r>
      <w:r w:rsidR="00F408EE">
        <w:rPr>
          <w:rFonts w:ascii="Times New Roman" w:hAnsi="Times New Roman" w:cs="Times New Roman"/>
          <w:i/>
          <w:iCs/>
        </w:rPr>
        <w:t>–</w:t>
      </w:r>
      <w:r w:rsidRPr="002D51B3">
        <w:rPr>
          <w:rFonts w:ascii="Times New Roman" w:hAnsi="Times New Roman" w:cs="Times New Roman"/>
          <w:i/>
          <w:iCs/>
        </w:rPr>
        <w:t>2020</w:t>
      </w:r>
      <w:r w:rsidRPr="002D51B3">
        <w:rPr>
          <w:rFonts w:ascii="Times New Roman" w:hAnsi="Times New Roman" w:cs="Times New Roman"/>
        </w:rPr>
        <w:t xml:space="preserve"> (Dz. U. z 2022 r. poz. 2422 z późn. zm.);</w:t>
      </w:r>
    </w:p>
    <w:p w14:paraId="3EBF888B" w14:textId="7D0D9B89" w:rsidR="00F065F6" w:rsidRPr="00761CFA" w:rsidRDefault="00F065F6">
      <w:pPr>
        <w:pStyle w:val="Akapitzlist"/>
        <w:numPr>
          <w:ilvl w:val="1"/>
          <w:numId w:val="21"/>
        </w:numPr>
        <w:spacing w:before="240" w:line="276" w:lineRule="auto"/>
        <w:ind w:left="851" w:hanging="284"/>
        <w:jc w:val="both"/>
        <w:rPr>
          <w:rFonts w:ascii="Times New Roman" w:hAnsi="Times New Roman" w:cs="Times New Roman"/>
          <w:i/>
          <w:iCs/>
        </w:rPr>
      </w:pPr>
      <w:r w:rsidRPr="00761CFA">
        <w:rPr>
          <w:rFonts w:ascii="Times New Roman" w:hAnsi="Times New Roman" w:cs="Times New Roman"/>
          <w:i/>
          <w:iCs/>
        </w:rPr>
        <w:t>Strategia Rozwoju Lokalnego Kierowanego przez Społeczność</w:t>
      </w:r>
      <w:r>
        <w:rPr>
          <w:rFonts w:ascii="Times New Roman" w:hAnsi="Times New Roman" w:cs="Times New Roman"/>
          <w:i/>
          <w:iCs/>
        </w:rPr>
        <w:t xml:space="preserve"> </w:t>
      </w:r>
      <w:r w:rsidRPr="00761CFA">
        <w:rPr>
          <w:rFonts w:ascii="Times New Roman" w:hAnsi="Times New Roman" w:cs="Times New Roman"/>
          <w:i/>
          <w:iCs/>
        </w:rPr>
        <w:t>Stowarzyszenia</w:t>
      </w:r>
      <w:r>
        <w:rPr>
          <w:rFonts w:ascii="Times New Roman" w:hAnsi="Times New Roman" w:cs="Times New Roman"/>
          <w:i/>
          <w:iCs/>
        </w:rPr>
        <w:t xml:space="preserve"> </w:t>
      </w:r>
      <w:r w:rsidR="006A2DE0" w:rsidRPr="00761CFA">
        <w:rPr>
          <w:rFonts w:ascii="Times New Roman" w:hAnsi="Times New Roman" w:cs="Times New Roman"/>
          <w:i/>
          <w:iCs/>
        </w:rPr>
        <w:t xml:space="preserve">Przyjazna Dolina Raby </w:t>
      </w:r>
      <w:r w:rsidR="006A2DE0">
        <w:rPr>
          <w:rFonts w:ascii="Times New Roman" w:hAnsi="Times New Roman" w:cs="Times New Roman"/>
          <w:i/>
          <w:iCs/>
        </w:rPr>
        <w:t>i </w:t>
      </w:r>
      <w:r w:rsidR="006A2DE0" w:rsidRPr="00761CFA">
        <w:rPr>
          <w:rFonts w:ascii="Times New Roman" w:hAnsi="Times New Roman" w:cs="Times New Roman"/>
          <w:i/>
          <w:iCs/>
        </w:rPr>
        <w:t>Czarnej Orawy</w:t>
      </w:r>
      <w:r w:rsidR="006A2DE0">
        <w:rPr>
          <w:rFonts w:ascii="Times New Roman" w:hAnsi="Times New Roman" w:cs="Times New Roman"/>
          <w:i/>
          <w:iCs/>
        </w:rPr>
        <w:t xml:space="preserve"> </w:t>
      </w:r>
      <w:r w:rsidRPr="00761CFA">
        <w:rPr>
          <w:rFonts w:ascii="Times New Roman" w:hAnsi="Times New Roman" w:cs="Times New Roman"/>
          <w:i/>
          <w:iCs/>
        </w:rPr>
        <w:t>na lata 2014</w:t>
      </w:r>
      <w:r w:rsidR="00CE3D26">
        <w:rPr>
          <w:rFonts w:ascii="Times New Roman" w:hAnsi="Times New Roman" w:cs="Times New Roman"/>
          <w:i/>
          <w:iCs/>
        </w:rPr>
        <w:t>–</w:t>
      </w:r>
      <w:r w:rsidRPr="00761CFA">
        <w:rPr>
          <w:rFonts w:ascii="Times New Roman" w:hAnsi="Times New Roman" w:cs="Times New Roman"/>
          <w:i/>
          <w:iCs/>
        </w:rPr>
        <w:t>2020</w:t>
      </w:r>
      <w:r w:rsidRPr="00761CFA">
        <w:rPr>
          <w:rFonts w:ascii="Times New Roman" w:hAnsi="Times New Roman" w:cs="Times New Roman"/>
        </w:rPr>
        <w:t xml:space="preserve">, </w:t>
      </w:r>
      <w:r w:rsidR="006A2DE0">
        <w:rPr>
          <w:rFonts w:ascii="Times New Roman" w:hAnsi="Times New Roman" w:cs="Times New Roman"/>
        </w:rPr>
        <w:t>s</w:t>
      </w:r>
      <w:r w:rsidRPr="00761CFA">
        <w:rPr>
          <w:rFonts w:ascii="Times New Roman" w:hAnsi="Times New Roman" w:cs="Times New Roman"/>
        </w:rPr>
        <w:t>tyczeń 2023</w:t>
      </w:r>
      <w:r w:rsidR="003060CA">
        <w:rPr>
          <w:rFonts w:ascii="Times New Roman" w:hAnsi="Times New Roman" w:cs="Times New Roman"/>
        </w:rPr>
        <w:t xml:space="preserve"> (aktualizacja)</w:t>
      </w:r>
      <w:r w:rsidRPr="00761CFA">
        <w:rPr>
          <w:rFonts w:ascii="Times New Roman" w:hAnsi="Times New Roman" w:cs="Times New Roman"/>
        </w:rPr>
        <w:t>;</w:t>
      </w:r>
    </w:p>
    <w:p w14:paraId="54E61D3A" w14:textId="77777777"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i/>
          <w:iCs/>
        </w:rPr>
        <w:t>Ustawa z dnia 13 listopada 2003 r. o dochodach jednostek samorządu terytorialnego</w:t>
      </w:r>
      <w:r w:rsidRPr="0066495C">
        <w:rPr>
          <w:rFonts w:ascii="Times New Roman" w:hAnsi="Times New Roman" w:cs="Times New Roman"/>
        </w:rPr>
        <w:t xml:space="preserve"> (Dz.U. z 2022 r. poz. 2267)</w:t>
      </w:r>
      <w:r>
        <w:rPr>
          <w:rFonts w:ascii="Times New Roman" w:hAnsi="Times New Roman" w:cs="Times New Roman"/>
        </w:rPr>
        <w:t>;</w:t>
      </w:r>
    </w:p>
    <w:p w14:paraId="1AFC2705" w14:textId="6B5C1C27"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761CFA">
        <w:rPr>
          <w:rFonts w:ascii="Times New Roman" w:hAnsi="Times New Roman" w:cs="Times New Roman"/>
          <w:i/>
          <w:iCs/>
        </w:rPr>
        <w:t>Plan Zagospodarowania</w:t>
      </w:r>
      <w:r>
        <w:rPr>
          <w:rFonts w:ascii="Times New Roman" w:hAnsi="Times New Roman" w:cs="Times New Roman"/>
          <w:i/>
          <w:iCs/>
        </w:rPr>
        <w:t xml:space="preserve"> </w:t>
      </w:r>
      <w:r w:rsidRPr="00761CFA">
        <w:rPr>
          <w:rFonts w:ascii="Times New Roman" w:hAnsi="Times New Roman" w:cs="Times New Roman"/>
          <w:i/>
          <w:iCs/>
        </w:rPr>
        <w:t>Przestrzennego</w:t>
      </w:r>
      <w:r>
        <w:rPr>
          <w:rFonts w:ascii="Times New Roman" w:hAnsi="Times New Roman" w:cs="Times New Roman"/>
          <w:i/>
          <w:iCs/>
        </w:rPr>
        <w:t xml:space="preserve"> </w:t>
      </w:r>
      <w:r w:rsidRPr="00761CFA">
        <w:rPr>
          <w:rFonts w:ascii="Times New Roman" w:hAnsi="Times New Roman" w:cs="Times New Roman"/>
          <w:i/>
          <w:iCs/>
        </w:rPr>
        <w:t>Województwa</w:t>
      </w:r>
      <w:r>
        <w:rPr>
          <w:rFonts w:ascii="Times New Roman" w:hAnsi="Times New Roman" w:cs="Times New Roman"/>
          <w:i/>
          <w:iCs/>
        </w:rPr>
        <w:t xml:space="preserve"> </w:t>
      </w:r>
      <w:r w:rsidRPr="00761CFA">
        <w:rPr>
          <w:rFonts w:ascii="Times New Roman" w:hAnsi="Times New Roman" w:cs="Times New Roman"/>
          <w:i/>
          <w:iCs/>
        </w:rPr>
        <w:t xml:space="preserve">Małopolskiego </w:t>
      </w:r>
      <w:r w:rsidR="006A2DE0">
        <w:rPr>
          <w:rFonts w:ascii="Times New Roman" w:hAnsi="Times New Roman" w:cs="Times New Roman"/>
        </w:rPr>
        <w:t>–</w:t>
      </w:r>
      <w:r w:rsidRPr="0066495C">
        <w:rPr>
          <w:rFonts w:ascii="Times New Roman" w:hAnsi="Times New Roman" w:cs="Times New Roman"/>
        </w:rPr>
        <w:t xml:space="preserve"> </w:t>
      </w:r>
      <w:r w:rsidR="006A2DE0">
        <w:rPr>
          <w:rFonts w:ascii="Times New Roman" w:hAnsi="Times New Roman" w:cs="Times New Roman"/>
        </w:rPr>
        <w:t>Z</w:t>
      </w:r>
      <w:r w:rsidRPr="00761CFA">
        <w:rPr>
          <w:rFonts w:ascii="Times New Roman" w:hAnsi="Times New Roman" w:cs="Times New Roman"/>
        </w:rPr>
        <w:t>ałącznik Nr 1 do Uchwały Nr XLVII/732/18 Sejmiku Województwa Małopolskiego z dnia 26 marca 2018 r</w:t>
      </w:r>
      <w:r w:rsidRPr="0066495C">
        <w:rPr>
          <w:rFonts w:ascii="Times New Roman" w:hAnsi="Times New Roman" w:cs="Times New Roman"/>
        </w:rPr>
        <w:t>.</w:t>
      </w:r>
      <w:r>
        <w:rPr>
          <w:rFonts w:ascii="Times New Roman" w:hAnsi="Times New Roman" w:cs="Times New Roman"/>
        </w:rPr>
        <w:t>;</w:t>
      </w:r>
    </w:p>
    <w:p w14:paraId="5671A256" w14:textId="4CD225DC"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i/>
          <w:iCs/>
        </w:rPr>
        <w:t xml:space="preserve">Strategia Rozwoju Województwa </w:t>
      </w:r>
      <w:r>
        <w:rPr>
          <w:rFonts w:ascii="Times New Roman" w:hAnsi="Times New Roman" w:cs="Times New Roman"/>
          <w:i/>
          <w:iCs/>
        </w:rPr>
        <w:t xml:space="preserve">„Małopolskie </w:t>
      </w:r>
      <w:r w:rsidRPr="0066495C">
        <w:rPr>
          <w:rFonts w:ascii="Times New Roman" w:hAnsi="Times New Roman" w:cs="Times New Roman"/>
          <w:i/>
          <w:iCs/>
        </w:rPr>
        <w:t>2030</w:t>
      </w:r>
      <w:r>
        <w:rPr>
          <w:rFonts w:ascii="Times New Roman" w:hAnsi="Times New Roman" w:cs="Times New Roman"/>
          <w:i/>
          <w:iCs/>
        </w:rPr>
        <w:t>”</w:t>
      </w:r>
      <w:r w:rsidRPr="0066495C">
        <w:rPr>
          <w:rFonts w:ascii="Times New Roman" w:hAnsi="Times New Roman" w:cs="Times New Roman"/>
        </w:rPr>
        <w:t xml:space="preserve"> </w:t>
      </w:r>
      <w:r w:rsidR="006A2DE0">
        <w:rPr>
          <w:rFonts w:ascii="Times New Roman" w:hAnsi="Times New Roman" w:cs="Times New Roman"/>
        </w:rPr>
        <w:t>–</w:t>
      </w:r>
      <w:r w:rsidRPr="0066495C">
        <w:rPr>
          <w:rFonts w:ascii="Times New Roman" w:hAnsi="Times New Roman" w:cs="Times New Roman"/>
        </w:rPr>
        <w:t xml:space="preserve"> </w:t>
      </w:r>
      <w:r w:rsidR="006A2DE0">
        <w:rPr>
          <w:rFonts w:ascii="Times New Roman" w:hAnsi="Times New Roman" w:cs="Times New Roman"/>
        </w:rPr>
        <w:t>Z</w:t>
      </w:r>
      <w:r w:rsidRPr="00761CFA">
        <w:rPr>
          <w:rFonts w:ascii="Times New Roman" w:hAnsi="Times New Roman" w:cs="Times New Roman"/>
        </w:rPr>
        <w:t>ałącznik do uchwały Nr XXXI/422/20 Sejmiku Województwa Małopolskiego z dnia 17 grudnia 2020 r</w:t>
      </w:r>
      <w:r w:rsidRPr="0066495C">
        <w:rPr>
          <w:rFonts w:ascii="Times New Roman" w:hAnsi="Times New Roman" w:cs="Times New Roman"/>
        </w:rPr>
        <w:t>.</w:t>
      </w:r>
      <w:r>
        <w:rPr>
          <w:rFonts w:ascii="Times New Roman" w:hAnsi="Times New Roman" w:cs="Times New Roman"/>
        </w:rPr>
        <w:t>;</w:t>
      </w:r>
    </w:p>
    <w:p w14:paraId="606DADEF" w14:textId="0DCC15AC"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rPr>
        <w:t xml:space="preserve">Urząd Komunikacji Elektronicznej, </w:t>
      </w:r>
      <w:r w:rsidRPr="003060CA">
        <w:rPr>
          <w:rFonts w:ascii="Times New Roman" w:hAnsi="Times New Roman" w:cs="Times New Roman"/>
          <w:i/>
          <w:iCs/>
        </w:rPr>
        <w:t>Raport o stanie rynku telekomunikacyjnego w Polsce w 2021 roku</w:t>
      </w:r>
      <w:r>
        <w:rPr>
          <w:rFonts w:ascii="Times New Roman" w:hAnsi="Times New Roman" w:cs="Times New Roman"/>
        </w:rPr>
        <w:t>;</w:t>
      </w:r>
    </w:p>
    <w:p w14:paraId="6AB68ADB" w14:textId="77777777"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i/>
          <w:iCs/>
        </w:rPr>
        <w:t xml:space="preserve">Ewaluacja zewnętrzna </w:t>
      </w:r>
      <w:r>
        <w:rPr>
          <w:rFonts w:ascii="Times New Roman" w:hAnsi="Times New Roman" w:cs="Times New Roman"/>
          <w:i/>
          <w:iCs/>
        </w:rPr>
        <w:t xml:space="preserve">małopolskich lokalnych strategii rozwoju </w:t>
      </w:r>
      <w:r w:rsidRPr="0066495C">
        <w:rPr>
          <w:rFonts w:ascii="Times New Roman" w:hAnsi="Times New Roman" w:cs="Times New Roman"/>
          <w:i/>
          <w:iCs/>
        </w:rPr>
        <w:t>Lokaln</w:t>
      </w:r>
      <w:r>
        <w:rPr>
          <w:rFonts w:ascii="Times New Roman" w:hAnsi="Times New Roman" w:cs="Times New Roman"/>
          <w:i/>
          <w:iCs/>
        </w:rPr>
        <w:t>a</w:t>
      </w:r>
      <w:r w:rsidRPr="0066495C">
        <w:rPr>
          <w:rFonts w:ascii="Times New Roman" w:hAnsi="Times New Roman" w:cs="Times New Roman"/>
          <w:i/>
          <w:iCs/>
        </w:rPr>
        <w:t xml:space="preserve"> Grupa Działania</w:t>
      </w:r>
      <w:r>
        <w:rPr>
          <w:rFonts w:ascii="Times New Roman" w:hAnsi="Times New Roman" w:cs="Times New Roman"/>
          <w:i/>
          <w:iCs/>
        </w:rPr>
        <w:t xml:space="preserve"> Stowarzyszenie Przyjazna Dolina Raby i Czarnej Orawy, </w:t>
      </w:r>
      <w:r>
        <w:rPr>
          <w:rFonts w:ascii="Times New Roman" w:hAnsi="Times New Roman" w:cs="Times New Roman"/>
        </w:rPr>
        <w:t xml:space="preserve">SOCJOMETR, </w:t>
      </w:r>
      <w:r w:rsidRPr="0066495C">
        <w:rPr>
          <w:rFonts w:ascii="Times New Roman" w:hAnsi="Times New Roman" w:cs="Times New Roman"/>
        </w:rPr>
        <w:t>Kraków 202</w:t>
      </w:r>
      <w:r>
        <w:rPr>
          <w:rFonts w:ascii="Times New Roman" w:hAnsi="Times New Roman" w:cs="Times New Roman"/>
        </w:rPr>
        <w:t>1;</w:t>
      </w:r>
    </w:p>
    <w:p w14:paraId="3C56B176" w14:textId="037D7480" w:rsidR="00F065F6" w:rsidRPr="00E8347E" w:rsidRDefault="00F065F6" w:rsidP="00E8347E">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rPr>
        <w:t xml:space="preserve">Kondracki J., </w:t>
      </w:r>
      <w:r w:rsidRPr="0066495C">
        <w:rPr>
          <w:rFonts w:ascii="Times New Roman" w:hAnsi="Times New Roman" w:cs="Times New Roman"/>
          <w:i/>
          <w:iCs/>
        </w:rPr>
        <w:t>Geografia regionalna Polski</w:t>
      </w:r>
      <w:r w:rsidRPr="0066495C">
        <w:rPr>
          <w:rFonts w:ascii="Times New Roman" w:hAnsi="Times New Roman" w:cs="Times New Roman"/>
        </w:rPr>
        <w:t>, PWN, Warszawa 2000.</w:t>
      </w:r>
    </w:p>
    <w:p w14:paraId="290C207D" w14:textId="77777777" w:rsidR="00F065F6" w:rsidRPr="00000148" w:rsidRDefault="00F065F6" w:rsidP="00F065F6">
      <w:pPr>
        <w:rPr>
          <w:rFonts w:ascii="Times New Roman" w:hAnsi="Times New Roman" w:cs="Times New Roman"/>
          <w:b/>
          <w:bCs/>
        </w:rPr>
      </w:pPr>
    </w:p>
    <w:p w14:paraId="514731A7" w14:textId="77777777" w:rsidR="00F065F6" w:rsidRPr="00000148" w:rsidRDefault="00F065F6" w:rsidP="00F065F6">
      <w:pPr>
        <w:pStyle w:val="Nagwek2"/>
        <w:ind w:firstLine="360"/>
        <w:rPr>
          <w:rFonts w:ascii="Times New Roman" w:hAnsi="Times New Roman" w:cs="Times New Roman"/>
          <w:b/>
          <w:bCs/>
          <w:color w:val="000000" w:themeColor="text1"/>
          <w:sz w:val="22"/>
          <w:szCs w:val="22"/>
        </w:rPr>
      </w:pPr>
      <w:bookmarkStart w:id="155" w:name="_Toc135647319"/>
      <w:r w:rsidRPr="00000148">
        <w:rPr>
          <w:rFonts w:ascii="Times New Roman" w:hAnsi="Times New Roman" w:cs="Times New Roman"/>
          <w:b/>
          <w:bCs/>
          <w:color w:val="000000" w:themeColor="text1"/>
          <w:sz w:val="22"/>
          <w:szCs w:val="22"/>
        </w:rPr>
        <w:t>Załączniki do LSR</w:t>
      </w:r>
      <w:bookmarkEnd w:id="155"/>
      <w:r w:rsidRPr="00000148">
        <w:rPr>
          <w:rFonts w:ascii="Times New Roman" w:hAnsi="Times New Roman" w:cs="Times New Roman"/>
          <w:b/>
          <w:bCs/>
          <w:color w:val="000000" w:themeColor="text1"/>
          <w:sz w:val="22"/>
          <w:szCs w:val="22"/>
        </w:rPr>
        <w:t xml:space="preserve"> </w:t>
      </w:r>
    </w:p>
    <w:p w14:paraId="3348B021" w14:textId="77777777" w:rsidR="00F065F6" w:rsidRPr="00EB4D10" w:rsidRDefault="00F065F6" w:rsidP="00F065F6">
      <w:pPr>
        <w:pStyle w:val="Akapitzlist"/>
        <w:numPr>
          <w:ilvl w:val="0"/>
          <w:numId w:val="2"/>
        </w:numPr>
        <w:spacing w:line="276" w:lineRule="auto"/>
        <w:rPr>
          <w:rFonts w:ascii="Times New Roman" w:hAnsi="Times New Roman" w:cs="Times New Roman"/>
        </w:rPr>
      </w:pPr>
      <w:r w:rsidRPr="00EB4D10">
        <w:rPr>
          <w:rFonts w:ascii="Times New Roman" w:hAnsi="Times New Roman" w:cs="Times New Roman"/>
        </w:rPr>
        <w:t xml:space="preserve">Cele i </w:t>
      </w:r>
      <w:r>
        <w:rPr>
          <w:rFonts w:ascii="Times New Roman" w:hAnsi="Times New Roman" w:cs="Times New Roman"/>
        </w:rPr>
        <w:t>przedsięwzięcia</w:t>
      </w:r>
    </w:p>
    <w:p w14:paraId="0699C160" w14:textId="77777777" w:rsidR="00F065F6" w:rsidRPr="00EB4D10" w:rsidRDefault="00F065F6" w:rsidP="00F065F6">
      <w:pPr>
        <w:pStyle w:val="Akapitzlist"/>
        <w:numPr>
          <w:ilvl w:val="0"/>
          <w:numId w:val="2"/>
        </w:numPr>
        <w:spacing w:line="276" w:lineRule="auto"/>
        <w:rPr>
          <w:rFonts w:ascii="Times New Roman" w:hAnsi="Times New Roman" w:cs="Times New Roman"/>
        </w:rPr>
      </w:pPr>
      <w:r w:rsidRPr="00EB4D10">
        <w:rPr>
          <w:rFonts w:ascii="Times New Roman" w:hAnsi="Times New Roman" w:cs="Times New Roman"/>
        </w:rPr>
        <w:t xml:space="preserve">Plan działania </w:t>
      </w:r>
    </w:p>
    <w:p w14:paraId="539C3C1E" w14:textId="77777777" w:rsidR="00F065F6" w:rsidRDefault="00F065F6" w:rsidP="00F065F6">
      <w:pPr>
        <w:pStyle w:val="Akapitzlist"/>
        <w:numPr>
          <w:ilvl w:val="0"/>
          <w:numId w:val="2"/>
        </w:numPr>
        <w:spacing w:line="276" w:lineRule="auto"/>
        <w:jc w:val="both"/>
        <w:rPr>
          <w:rFonts w:ascii="Times New Roman" w:hAnsi="Times New Roman" w:cs="Times New Roman"/>
        </w:rPr>
      </w:pPr>
      <w:r w:rsidRPr="00142E63">
        <w:rPr>
          <w:rFonts w:ascii="Times New Roman" w:hAnsi="Times New Roman" w:cs="Times New Roman"/>
        </w:rPr>
        <w:t xml:space="preserve">Budżet LSR </w:t>
      </w:r>
    </w:p>
    <w:p w14:paraId="2BBB263D" w14:textId="77777777" w:rsidR="00F065F6" w:rsidRPr="00142E63" w:rsidRDefault="00F065F6" w:rsidP="00F065F6">
      <w:pPr>
        <w:pStyle w:val="Akapitzlist"/>
        <w:numPr>
          <w:ilvl w:val="0"/>
          <w:numId w:val="2"/>
        </w:numPr>
        <w:spacing w:line="276" w:lineRule="auto"/>
        <w:jc w:val="both"/>
        <w:rPr>
          <w:rFonts w:ascii="Times New Roman" w:hAnsi="Times New Roman" w:cs="Times New Roman"/>
        </w:rPr>
      </w:pPr>
      <w:r>
        <w:rPr>
          <w:rFonts w:ascii="Times New Roman" w:hAnsi="Times New Roman" w:cs="Times New Roman"/>
        </w:rPr>
        <w:t>Plan wykorzystania budżetu</w:t>
      </w:r>
    </w:p>
    <w:p w14:paraId="350341CA" w14:textId="77777777" w:rsidR="006A2DE0" w:rsidRDefault="006A2DE0">
      <w:pPr>
        <w:sectPr w:rsidR="006A2DE0" w:rsidSect="003C7A53">
          <w:pgSz w:w="11906" w:h="16838"/>
          <w:pgMar w:top="851" w:right="851" w:bottom="851" w:left="851" w:header="709" w:footer="709" w:gutter="0"/>
          <w:cols w:space="708"/>
          <w:titlePg/>
          <w:docGrid w:linePitch="360"/>
        </w:sectPr>
      </w:pPr>
    </w:p>
    <w:p w14:paraId="79C957AD" w14:textId="77777777" w:rsidR="006A2DE0" w:rsidRPr="006A2DE0" w:rsidRDefault="006A2DE0" w:rsidP="006A2DE0">
      <w:pPr>
        <w:spacing w:after="0"/>
        <w:rPr>
          <w:rFonts w:ascii="Times New Roman" w:hAnsi="Times New Roman" w:cs="Times New Roman"/>
          <w:b/>
          <w:bCs/>
        </w:rPr>
      </w:pPr>
      <w:r w:rsidRPr="006A2DE0">
        <w:rPr>
          <w:rFonts w:ascii="Times New Roman" w:hAnsi="Times New Roman" w:cs="Times New Roman"/>
          <w:b/>
          <w:bCs/>
        </w:rPr>
        <w:lastRenderedPageBreak/>
        <w:t>Załącznik nr 1 Cele i przedsięwzięcia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0"/>
        <w:gridCol w:w="793"/>
        <w:gridCol w:w="6386"/>
        <w:gridCol w:w="2538"/>
        <w:gridCol w:w="3999"/>
      </w:tblGrid>
      <w:tr w:rsidR="00AC057F" w:rsidRPr="006A2DE0" w14:paraId="2B1AC441" w14:textId="77777777" w:rsidTr="00AC057F">
        <w:trPr>
          <w:trHeight w:val="1030"/>
        </w:trPr>
        <w:tc>
          <w:tcPr>
            <w:tcW w:w="466" w:type="pct"/>
            <w:vAlign w:val="center"/>
            <w:hideMark/>
          </w:tcPr>
          <w:p w14:paraId="3658EFD7" w14:textId="64D89609"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Budżet </w:t>
            </w:r>
            <w:r w:rsidRPr="006A2DE0">
              <w:rPr>
                <w:rFonts w:ascii="Times New Roman" w:eastAsia="Times New Roman" w:hAnsi="Times New Roman" w:cs="Times New Roman"/>
                <w:b/>
                <w:bCs/>
                <w:color w:val="000000"/>
                <w:sz w:val="20"/>
                <w:szCs w:val="20"/>
                <w:lang w:eastAsia="pl-PL"/>
              </w:rPr>
              <w:br/>
              <w:t>(w EUR)</w:t>
            </w:r>
          </w:p>
        </w:tc>
        <w:tc>
          <w:tcPr>
            <w:tcW w:w="2373" w:type="pct"/>
            <w:gridSpan w:val="2"/>
            <w:vAlign w:val="center"/>
            <w:hideMark/>
          </w:tcPr>
          <w:p w14:paraId="0CF5CD45" w14:textId="6B2C3839" w:rsidR="00AC057F" w:rsidRPr="006A2DE0" w:rsidRDefault="00AC057F" w:rsidP="00AC057F">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Przedsięwzięcia w ramach celu</w:t>
            </w:r>
            <w:r>
              <w:rPr>
                <w:rFonts w:ascii="Times New Roman" w:eastAsia="Times New Roman" w:hAnsi="Times New Roman" w:cs="Times New Roman"/>
                <w:b/>
                <w:bCs/>
                <w:color w:val="000000"/>
                <w:sz w:val="20"/>
                <w:szCs w:val="20"/>
                <w:lang w:eastAsia="pl-PL"/>
              </w:rPr>
              <w:t xml:space="preserve"> </w:t>
            </w:r>
            <w:r w:rsidRPr="006A2DE0">
              <w:rPr>
                <w:rFonts w:ascii="Times New Roman" w:eastAsia="Times New Roman" w:hAnsi="Times New Roman" w:cs="Times New Roman"/>
                <w:b/>
                <w:bCs/>
                <w:color w:val="000000"/>
                <w:sz w:val="20"/>
                <w:szCs w:val="20"/>
                <w:lang w:eastAsia="pl-PL"/>
              </w:rPr>
              <w:t xml:space="preserve">1.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 xml:space="preserve">Zbudowanie oferty możliwości rozwoju </w:t>
            </w:r>
            <w:r w:rsidRPr="006A2DE0">
              <w:rPr>
                <w:rFonts w:ascii="Times New Roman" w:eastAsia="Times New Roman" w:hAnsi="Times New Roman" w:cs="Times New Roman"/>
                <w:b/>
                <w:bCs/>
                <w:color w:val="000000"/>
                <w:sz w:val="20"/>
                <w:szCs w:val="20"/>
                <w:lang w:eastAsia="pl-PL"/>
              </w:rPr>
              <w:br/>
              <w:t>i zagospodarowania czasu wolnego</w:t>
            </w:r>
          </w:p>
        </w:tc>
        <w:tc>
          <w:tcPr>
            <w:tcW w:w="839" w:type="pct"/>
            <w:vAlign w:val="center"/>
            <w:hideMark/>
          </w:tcPr>
          <w:p w14:paraId="4CD09274" w14:textId="77777777"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Grupy docelowe </w:t>
            </w:r>
          </w:p>
        </w:tc>
        <w:tc>
          <w:tcPr>
            <w:tcW w:w="1322" w:type="pct"/>
            <w:vAlign w:val="center"/>
            <w:hideMark/>
          </w:tcPr>
          <w:p w14:paraId="788F436E" w14:textId="0B91A0DC"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Sposób realizacji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(konkurs, projekt grantowy, operacja własna, animacja itp.)</w:t>
            </w:r>
          </w:p>
        </w:tc>
      </w:tr>
      <w:tr w:rsidR="00AC057F" w:rsidRPr="006A2DE0" w14:paraId="69CCE048" w14:textId="77777777" w:rsidTr="00AC057F">
        <w:trPr>
          <w:trHeight w:val="510"/>
        </w:trPr>
        <w:tc>
          <w:tcPr>
            <w:tcW w:w="466" w:type="pct"/>
            <w:vAlign w:val="center"/>
            <w:hideMark/>
          </w:tcPr>
          <w:p w14:paraId="2CB4689D" w14:textId="6194C43C"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€ 700 000</w:t>
            </w:r>
          </w:p>
        </w:tc>
        <w:tc>
          <w:tcPr>
            <w:tcW w:w="262" w:type="pct"/>
            <w:vAlign w:val="center"/>
            <w:hideMark/>
          </w:tcPr>
          <w:p w14:paraId="201E0A28" w14:textId="35244E18"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1.1</w:t>
            </w:r>
            <w:r>
              <w:rPr>
                <w:rFonts w:ascii="Times New Roman" w:eastAsia="Times New Roman" w:hAnsi="Times New Roman" w:cs="Times New Roman"/>
                <w:color w:val="000000"/>
                <w:sz w:val="20"/>
                <w:szCs w:val="20"/>
                <w:lang w:eastAsia="pl-PL"/>
              </w:rPr>
              <w:t>.</w:t>
            </w:r>
          </w:p>
        </w:tc>
        <w:tc>
          <w:tcPr>
            <w:tcW w:w="2111" w:type="pct"/>
            <w:vAlign w:val="center"/>
            <w:hideMark/>
          </w:tcPr>
          <w:p w14:paraId="3B786012" w14:textId="20C240B5" w:rsidR="006A2DE0" w:rsidRPr="006A2DE0" w:rsidRDefault="006A2DE0" w:rsidP="0071674A">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Ogólnodostępna nieodpłatna infrastruktura publiczna </w:t>
            </w:r>
          </w:p>
        </w:tc>
        <w:tc>
          <w:tcPr>
            <w:tcW w:w="839" w:type="pct"/>
            <w:vAlign w:val="center"/>
            <w:hideMark/>
          </w:tcPr>
          <w:p w14:paraId="140A6D94" w14:textId="7202F631"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Mieszkańcy, </w:t>
            </w:r>
            <w:r>
              <w:rPr>
                <w:rFonts w:ascii="Times New Roman" w:eastAsia="Times New Roman" w:hAnsi="Times New Roman" w:cs="Times New Roman"/>
                <w:color w:val="000000"/>
                <w:sz w:val="20"/>
                <w:szCs w:val="20"/>
                <w:lang w:eastAsia="pl-PL"/>
              </w:rPr>
              <w:br/>
            </w:r>
            <w:r w:rsidRPr="006A2DE0">
              <w:rPr>
                <w:rFonts w:ascii="Times New Roman" w:eastAsia="Times New Roman" w:hAnsi="Times New Roman" w:cs="Times New Roman"/>
                <w:color w:val="000000"/>
                <w:sz w:val="20"/>
                <w:szCs w:val="20"/>
                <w:lang w:eastAsia="pl-PL"/>
              </w:rPr>
              <w:t>osoby do 25</w:t>
            </w:r>
            <w:r>
              <w:rPr>
                <w:rFonts w:ascii="Times New Roman" w:eastAsia="Times New Roman" w:hAnsi="Times New Roman" w:cs="Times New Roman"/>
                <w:color w:val="000000"/>
                <w:sz w:val="20"/>
                <w:szCs w:val="20"/>
                <w:lang w:eastAsia="pl-PL"/>
              </w:rPr>
              <w:t>.</w:t>
            </w:r>
            <w:r w:rsidRPr="006A2DE0">
              <w:rPr>
                <w:rFonts w:ascii="Times New Roman" w:eastAsia="Times New Roman" w:hAnsi="Times New Roman" w:cs="Times New Roman"/>
                <w:color w:val="000000"/>
                <w:sz w:val="20"/>
                <w:szCs w:val="20"/>
                <w:lang w:eastAsia="pl-PL"/>
              </w:rPr>
              <w:t xml:space="preserve"> roku życia</w:t>
            </w:r>
          </w:p>
        </w:tc>
        <w:tc>
          <w:tcPr>
            <w:tcW w:w="1322" w:type="pct"/>
            <w:vAlign w:val="center"/>
            <w:hideMark/>
          </w:tcPr>
          <w:p w14:paraId="6F1A94D7" w14:textId="751A4347"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7D3ECEFD" w14:textId="77777777" w:rsidTr="00AC057F">
        <w:trPr>
          <w:trHeight w:val="510"/>
        </w:trPr>
        <w:tc>
          <w:tcPr>
            <w:tcW w:w="466" w:type="pct"/>
            <w:vAlign w:val="center"/>
            <w:hideMark/>
          </w:tcPr>
          <w:p w14:paraId="73C524D0" w14:textId="5F3DF559"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€ 100 000</w:t>
            </w:r>
          </w:p>
        </w:tc>
        <w:tc>
          <w:tcPr>
            <w:tcW w:w="262" w:type="pct"/>
            <w:vAlign w:val="center"/>
            <w:hideMark/>
          </w:tcPr>
          <w:p w14:paraId="6D2226A9" w14:textId="4CD4B5D3"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1.2</w:t>
            </w:r>
            <w:r>
              <w:rPr>
                <w:rFonts w:ascii="Times New Roman" w:eastAsia="Times New Roman" w:hAnsi="Times New Roman" w:cs="Times New Roman"/>
                <w:color w:val="000000"/>
                <w:sz w:val="20"/>
                <w:szCs w:val="20"/>
                <w:lang w:eastAsia="pl-PL"/>
              </w:rPr>
              <w:t>.</w:t>
            </w:r>
          </w:p>
        </w:tc>
        <w:tc>
          <w:tcPr>
            <w:tcW w:w="2111" w:type="pct"/>
            <w:vAlign w:val="center"/>
            <w:hideMark/>
          </w:tcPr>
          <w:p w14:paraId="52321F33" w14:textId="77777777" w:rsidR="006A2DE0" w:rsidRPr="006A2DE0" w:rsidRDefault="006A2DE0" w:rsidP="006A2DE0">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Wsparcie innowacyjnych inicjatyw oddolnych na rzecz wzmacniania tożsamości lokalnej</w:t>
            </w:r>
          </w:p>
        </w:tc>
        <w:tc>
          <w:tcPr>
            <w:tcW w:w="839" w:type="pct"/>
            <w:vAlign w:val="center"/>
            <w:hideMark/>
          </w:tcPr>
          <w:p w14:paraId="67E3C077"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p>
        </w:tc>
        <w:tc>
          <w:tcPr>
            <w:tcW w:w="1322" w:type="pct"/>
            <w:vAlign w:val="center"/>
            <w:hideMark/>
          </w:tcPr>
          <w:p w14:paraId="275B8660" w14:textId="0B93EB90"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5854A536" w14:textId="77777777" w:rsidTr="00AC057F">
        <w:trPr>
          <w:trHeight w:val="510"/>
        </w:trPr>
        <w:tc>
          <w:tcPr>
            <w:tcW w:w="466" w:type="pct"/>
            <w:vAlign w:val="center"/>
            <w:hideMark/>
          </w:tcPr>
          <w:p w14:paraId="6D97B000" w14:textId="2C677B2B"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€ 100 000</w:t>
            </w:r>
          </w:p>
        </w:tc>
        <w:tc>
          <w:tcPr>
            <w:tcW w:w="262" w:type="pct"/>
            <w:vAlign w:val="center"/>
            <w:hideMark/>
          </w:tcPr>
          <w:p w14:paraId="6F47E602" w14:textId="175047F5"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1.3</w:t>
            </w:r>
            <w:r>
              <w:rPr>
                <w:rFonts w:ascii="Times New Roman" w:eastAsia="Times New Roman" w:hAnsi="Times New Roman" w:cs="Times New Roman"/>
                <w:color w:val="000000"/>
                <w:sz w:val="20"/>
                <w:szCs w:val="20"/>
                <w:lang w:eastAsia="pl-PL"/>
              </w:rPr>
              <w:t>.</w:t>
            </w:r>
          </w:p>
        </w:tc>
        <w:tc>
          <w:tcPr>
            <w:tcW w:w="2111" w:type="pct"/>
            <w:vAlign w:val="center"/>
            <w:hideMark/>
          </w:tcPr>
          <w:p w14:paraId="344FDE3A" w14:textId="77777777" w:rsidR="006A2DE0" w:rsidRPr="006A2DE0" w:rsidRDefault="006A2DE0" w:rsidP="006A2DE0">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Budowanie tożsamości lokalnej</w:t>
            </w:r>
          </w:p>
        </w:tc>
        <w:tc>
          <w:tcPr>
            <w:tcW w:w="839" w:type="pct"/>
            <w:vAlign w:val="center"/>
            <w:hideMark/>
          </w:tcPr>
          <w:p w14:paraId="770D2884"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p>
        </w:tc>
        <w:tc>
          <w:tcPr>
            <w:tcW w:w="1322" w:type="pct"/>
            <w:vAlign w:val="center"/>
            <w:hideMark/>
          </w:tcPr>
          <w:p w14:paraId="4ED83ACD" w14:textId="44C0B506" w:rsidR="006A2DE0" w:rsidRPr="006A2DE0" w:rsidRDefault="00322FB3"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75DA2417" w14:textId="77777777" w:rsidTr="00AC057F">
        <w:trPr>
          <w:trHeight w:val="510"/>
        </w:trPr>
        <w:tc>
          <w:tcPr>
            <w:tcW w:w="466" w:type="pct"/>
            <w:vAlign w:val="center"/>
            <w:hideMark/>
          </w:tcPr>
          <w:p w14:paraId="4252E12F" w14:textId="1E059C2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w:t>
            </w:r>
            <w:r w:rsidR="006E1935">
              <w:rPr>
                <w:rFonts w:ascii="Times New Roman" w:eastAsia="Times New Roman" w:hAnsi="Times New Roman" w:cs="Times New Roman"/>
                <w:color w:val="000000"/>
                <w:sz w:val="20"/>
                <w:szCs w:val="20"/>
                <w:lang w:eastAsia="pl-PL"/>
              </w:rPr>
              <w:t>20</w:t>
            </w:r>
            <w:r w:rsidRPr="006A2DE0">
              <w:rPr>
                <w:rFonts w:ascii="Times New Roman" w:eastAsia="Times New Roman" w:hAnsi="Times New Roman" w:cs="Times New Roman"/>
                <w:color w:val="000000"/>
                <w:sz w:val="20"/>
                <w:szCs w:val="20"/>
                <w:lang w:eastAsia="pl-PL"/>
              </w:rPr>
              <w:t>0 000</w:t>
            </w:r>
          </w:p>
        </w:tc>
        <w:tc>
          <w:tcPr>
            <w:tcW w:w="262" w:type="pct"/>
            <w:vAlign w:val="center"/>
            <w:hideMark/>
          </w:tcPr>
          <w:p w14:paraId="00959661" w14:textId="7DE52F7B"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1.4</w:t>
            </w:r>
            <w:r>
              <w:rPr>
                <w:rFonts w:ascii="Times New Roman" w:eastAsia="Times New Roman" w:hAnsi="Times New Roman" w:cs="Times New Roman"/>
                <w:color w:val="000000"/>
                <w:sz w:val="20"/>
                <w:szCs w:val="20"/>
                <w:lang w:eastAsia="pl-PL"/>
              </w:rPr>
              <w:t>.</w:t>
            </w:r>
          </w:p>
        </w:tc>
        <w:tc>
          <w:tcPr>
            <w:tcW w:w="2111" w:type="pct"/>
            <w:vAlign w:val="center"/>
            <w:hideMark/>
          </w:tcPr>
          <w:p w14:paraId="05B6B39A" w14:textId="5739304D" w:rsidR="006A2DE0" w:rsidRPr="006A2DE0" w:rsidRDefault="006A2DE0" w:rsidP="0071674A">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Tworzenie produktów turystycznych, okołoturystycznych wykorzystujących zasoby kulturowe i/lub naturalne obszaru LGD</w:t>
            </w:r>
            <w:r w:rsidR="009125F0">
              <w:rPr>
                <w:rFonts w:ascii="Times New Roman" w:eastAsia="Times New Roman" w:hAnsi="Times New Roman" w:cs="Times New Roman"/>
                <w:color w:val="000000"/>
                <w:sz w:val="20"/>
                <w:szCs w:val="20"/>
                <w:lang w:eastAsia="pl-PL"/>
              </w:rPr>
              <w:t xml:space="preserve"> – rozpoczęcie działalności gospodarczej</w:t>
            </w:r>
          </w:p>
        </w:tc>
        <w:tc>
          <w:tcPr>
            <w:tcW w:w="839" w:type="pct"/>
            <w:vAlign w:val="center"/>
            <w:hideMark/>
          </w:tcPr>
          <w:p w14:paraId="4D14BC70"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p>
        </w:tc>
        <w:tc>
          <w:tcPr>
            <w:tcW w:w="1322" w:type="pct"/>
            <w:vAlign w:val="center"/>
            <w:hideMark/>
          </w:tcPr>
          <w:p w14:paraId="2F8E0171" w14:textId="2FED8C7C"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4FADA68B" w14:textId="77777777" w:rsidTr="00AC057F">
        <w:trPr>
          <w:trHeight w:val="510"/>
        </w:trPr>
        <w:tc>
          <w:tcPr>
            <w:tcW w:w="466" w:type="pct"/>
            <w:vAlign w:val="center"/>
            <w:hideMark/>
          </w:tcPr>
          <w:p w14:paraId="4CA7709A" w14:textId="145FD291"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w:t>
            </w:r>
            <w:r w:rsidR="006E1935">
              <w:rPr>
                <w:rFonts w:ascii="Times New Roman" w:eastAsia="Times New Roman" w:hAnsi="Times New Roman" w:cs="Times New Roman"/>
                <w:color w:val="000000"/>
                <w:sz w:val="20"/>
                <w:szCs w:val="20"/>
                <w:lang w:eastAsia="pl-PL"/>
              </w:rPr>
              <w:t>850</w:t>
            </w:r>
            <w:r w:rsidRPr="006A2DE0">
              <w:rPr>
                <w:rFonts w:ascii="Times New Roman" w:eastAsia="Times New Roman" w:hAnsi="Times New Roman" w:cs="Times New Roman"/>
                <w:color w:val="000000"/>
                <w:sz w:val="20"/>
                <w:szCs w:val="20"/>
                <w:lang w:eastAsia="pl-PL"/>
              </w:rPr>
              <w:t xml:space="preserve"> 000</w:t>
            </w:r>
          </w:p>
        </w:tc>
        <w:tc>
          <w:tcPr>
            <w:tcW w:w="262" w:type="pct"/>
            <w:vAlign w:val="center"/>
            <w:hideMark/>
          </w:tcPr>
          <w:p w14:paraId="4E97B3AA" w14:textId="5C5B8BB3"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1.5</w:t>
            </w:r>
            <w:r>
              <w:rPr>
                <w:rFonts w:ascii="Times New Roman" w:eastAsia="Times New Roman" w:hAnsi="Times New Roman" w:cs="Times New Roman"/>
                <w:color w:val="000000"/>
                <w:sz w:val="20"/>
                <w:szCs w:val="20"/>
                <w:lang w:eastAsia="pl-PL"/>
              </w:rPr>
              <w:t>.</w:t>
            </w:r>
          </w:p>
        </w:tc>
        <w:tc>
          <w:tcPr>
            <w:tcW w:w="2111" w:type="pct"/>
            <w:vAlign w:val="center"/>
            <w:hideMark/>
          </w:tcPr>
          <w:p w14:paraId="2CD453EE" w14:textId="15A1CFEE" w:rsidR="006A2DE0" w:rsidRPr="006A2DE0" w:rsidRDefault="006A2DE0" w:rsidP="00A90BE4">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Tworzenie lub rozwój produktów turystycznych, okołoturystycznych wykorzystujących zasoby kulturowe i/lub naturalne obszaru LGD</w:t>
            </w:r>
            <w:r w:rsidR="009125F0">
              <w:rPr>
                <w:rFonts w:ascii="Times New Roman" w:eastAsia="Times New Roman" w:hAnsi="Times New Roman" w:cs="Times New Roman"/>
                <w:color w:val="000000"/>
                <w:sz w:val="20"/>
                <w:szCs w:val="20"/>
                <w:lang w:eastAsia="pl-PL"/>
              </w:rPr>
              <w:t xml:space="preserve"> – rozwój działalności gospodarczej</w:t>
            </w:r>
          </w:p>
        </w:tc>
        <w:tc>
          <w:tcPr>
            <w:tcW w:w="839" w:type="pct"/>
            <w:vAlign w:val="center"/>
            <w:hideMark/>
          </w:tcPr>
          <w:p w14:paraId="68A49CC3" w14:textId="71EE838B"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r w:rsidR="007A57A5">
              <w:rPr>
                <w:rFonts w:ascii="Times New Roman" w:eastAsia="Times New Roman" w:hAnsi="Times New Roman" w:cs="Times New Roman"/>
                <w:color w:val="000000"/>
                <w:sz w:val="20"/>
                <w:szCs w:val="20"/>
                <w:lang w:eastAsia="pl-PL"/>
              </w:rPr>
              <w:t>, przedsiębiorcy</w:t>
            </w:r>
          </w:p>
        </w:tc>
        <w:tc>
          <w:tcPr>
            <w:tcW w:w="1322" w:type="pct"/>
            <w:vAlign w:val="center"/>
            <w:hideMark/>
          </w:tcPr>
          <w:p w14:paraId="0E1ED3BD" w14:textId="47333AB4"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18825313" w14:textId="77777777" w:rsidTr="00AC057F">
        <w:trPr>
          <w:trHeight w:val="510"/>
        </w:trPr>
        <w:tc>
          <w:tcPr>
            <w:tcW w:w="466" w:type="pct"/>
            <w:vAlign w:val="center"/>
            <w:hideMark/>
          </w:tcPr>
          <w:p w14:paraId="53DAF4C4" w14:textId="4164FF36" w:rsidR="006A2DE0" w:rsidRPr="00F278C1" w:rsidRDefault="006A2DE0" w:rsidP="0071674A">
            <w:pPr>
              <w:spacing w:after="0" w:line="240" w:lineRule="auto"/>
              <w:jc w:val="center"/>
              <w:rPr>
                <w:rFonts w:ascii="Times New Roman" w:eastAsia="Times New Roman" w:hAnsi="Times New Roman" w:cs="Times New Roman"/>
                <w:sz w:val="20"/>
                <w:szCs w:val="20"/>
                <w:lang w:eastAsia="pl-PL"/>
              </w:rPr>
            </w:pPr>
            <w:r w:rsidRPr="00F278C1">
              <w:rPr>
                <w:rFonts w:ascii="Times New Roman" w:eastAsia="Times New Roman" w:hAnsi="Times New Roman" w:cs="Times New Roman"/>
                <w:sz w:val="20"/>
                <w:szCs w:val="20"/>
                <w:lang w:eastAsia="pl-PL"/>
              </w:rPr>
              <w:t xml:space="preserve">€ </w:t>
            </w:r>
            <w:r w:rsidR="0071674A" w:rsidRPr="00F278C1">
              <w:rPr>
                <w:rFonts w:ascii="Times New Roman" w:eastAsia="Times New Roman" w:hAnsi="Times New Roman" w:cs="Times New Roman"/>
                <w:sz w:val="20"/>
                <w:szCs w:val="20"/>
                <w:lang w:eastAsia="pl-PL"/>
              </w:rPr>
              <w:t xml:space="preserve">  </w:t>
            </w:r>
            <w:r w:rsidR="00404162" w:rsidRPr="00F278C1">
              <w:rPr>
                <w:rFonts w:ascii="Times New Roman" w:eastAsia="Times New Roman" w:hAnsi="Times New Roman" w:cs="Times New Roman"/>
                <w:sz w:val="20"/>
                <w:szCs w:val="20"/>
                <w:lang w:eastAsia="pl-PL"/>
              </w:rPr>
              <w:t>1 658 426</w:t>
            </w:r>
          </w:p>
        </w:tc>
        <w:tc>
          <w:tcPr>
            <w:tcW w:w="262" w:type="pct"/>
            <w:vAlign w:val="center"/>
            <w:hideMark/>
          </w:tcPr>
          <w:p w14:paraId="11ECEDFB" w14:textId="3F0B4258" w:rsidR="006A2DE0" w:rsidRPr="00F278C1" w:rsidRDefault="006A2DE0" w:rsidP="006A2DE0">
            <w:pPr>
              <w:spacing w:after="0" w:line="240" w:lineRule="auto"/>
              <w:jc w:val="center"/>
              <w:rPr>
                <w:rFonts w:ascii="Times New Roman" w:eastAsia="Times New Roman" w:hAnsi="Times New Roman" w:cs="Times New Roman"/>
                <w:sz w:val="20"/>
                <w:szCs w:val="20"/>
                <w:lang w:eastAsia="pl-PL"/>
              </w:rPr>
            </w:pPr>
            <w:r w:rsidRPr="00F278C1">
              <w:rPr>
                <w:rFonts w:ascii="Times New Roman" w:eastAsia="Times New Roman" w:hAnsi="Times New Roman" w:cs="Times New Roman"/>
                <w:sz w:val="20"/>
                <w:szCs w:val="20"/>
                <w:lang w:eastAsia="pl-PL"/>
              </w:rPr>
              <w:t>1.6.</w:t>
            </w:r>
          </w:p>
        </w:tc>
        <w:tc>
          <w:tcPr>
            <w:tcW w:w="2111" w:type="pct"/>
            <w:vAlign w:val="center"/>
            <w:hideMark/>
          </w:tcPr>
          <w:p w14:paraId="49726371" w14:textId="2958A28E" w:rsidR="006A2DE0" w:rsidRPr="00F278C1" w:rsidRDefault="006A2DE0" w:rsidP="0071674A">
            <w:pPr>
              <w:spacing w:after="0" w:line="240" w:lineRule="auto"/>
              <w:jc w:val="both"/>
              <w:rPr>
                <w:rFonts w:ascii="Times New Roman" w:eastAsia="Times New Roman" w:hAnsi="Times New Roman" w:cs="Times New Roman"/>
                <w:sz w:val="20"/>
                <w:szCs w:val="20"/>
                <w:lang w:eastAsia="pl-PL"/>
              </w:rPr>
            </w:pPr>
            <w:r w:rsidRPr="00F278C1">
              <w:rPr>
                <w:rFonts w:ascii="Times New Roman" w:eastAsia="Times New Roman" w:hAnsi="Times New Roman" w:cs="Times New Roman"/>
                <w:sz w:val="20"/>
                <w:szCs w:val="20"/>
                <w:lang w:eastAsia="pl-PL"/>
              </w:rPr>
              <w:t>Rozwój kultury</w:t>
            </w:r>
            <w:r w:rsidR="00404162" w:rsidRPr="00F278C1">
              <w:rPr>
                <w:rFonts w:ascii="Times New Roman" w:eastAsia="Times New Roman" w:hAnsi="Times New Roman" w:cs="Times New Roman"/>
                <w:sz w:val="20"/>
                <w:szCs w:val="20"/>
                <w:lang w:eastAsia="pl-PL"/>
              </w:rPr>
              <w:t xml:space="preserve">, </w:t>
            </w:r>
            <w:r w:rsidRPr="00F278C1">
              <w:rPr>
                <w:rFonts w:ascii="Times New Roman" w:eastAsia="Times New Roman" w:hAnsi="Times New Roman" w:cs="Times New Roman"/>
                <w:sz w:val="20"/>
                <w:szCs w:val="20"/>
                <w:lang w:eastAsia="pl-PL"/>
              </w:rPr>
              <w:t xml:space="preserve">dziedzictwa kulturowego </w:t>
            </w:r>
            <w:r w:rsidR="00404162" w:rsidRPr="00F278C1">
              <w:rPr>
                <w:rFonts w:ascii="Times New Roman" w:eastAsia="Times New Roman" w:hAnsi="Times New Roman" w:cs="Times New Roman"/>
                <w:sz w:val="20"/>
                <w:szCs w:val="20"/>
                <w:lang w:eastAsia="pl-PL"/>
              </w:rPr>
              <w:t>oraz turystyki</w:t>
            </w:r>
          </w:p>
        </w:tc>
        <w:tc>
          <w:tcPr>
            <w:tcW w:w="839" w:type="pct"/>
            <w:vAlign w:val="center"/>
            <w:hideMark/>
          </w:tcPr>
          <w:p w14:paraId="445DB4CD" w14:textId="64AE69A8"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r w:rsidR="007A57A5">
              <w:rPr>
                <w:rFonts w:ascii="Times New Roman" w:eastAsia="Times New Roman" w:hAnsi="Times New Roman" w:cs="Times New Roman"/>
                <w:color w:val="000000"/>
                <w:sz w:val="20"/>
                <w:szCs w:val="20"/>
                <w:lang w:eastAsia="pl-PL"/>
              </w:rPr>
              <w:t>, turyści</w:t>
            </w:r>
          </w:p>
        </w:tc>
        <w:tc>
          <w:tcPr>
            <w:tcW w:w="1322" w:type="pct"/>
            <w:vAlign w:val="center"/>
            <w:hideMark/>
          </w:tcPr>
          <w:p w14:paraId="59EDF2A4" w14:textId="135FD413"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6C9F8A91" w14:textId="77777777" w:rsidTr="00625F0C">
        <w:trPr>
          <w:trHeight w:val="776"/>
        </w:trPr>
        <w:tc>
          <w:tcPr>
            <w:tcW w:w="466" w:type="pct"/>
            <w:vAlign w:val="center"/>
            <w:hideMark/>
          </w:tcPr>
          <w:p w14:paraId="5AD49A88" w14:textId="76ABBAA5"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Budżet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(w EUR)</w:t>
            </w:r>
          </w:p>
        </w:tc>
        <w:tc>
          <w:tcPr>
            <w:tcW w:w="2373" w:type="pct"/>
            <w:gridSpan w:val="2"/>
            <w:vAlign w:val="center"/>
            <w:hideMark/>
          </w:tcPr>
          <w:p w14:paraId="293946A6" w14:textId="130C5840" w:rsidR="00AC057F" w:rsidRPr="006A2DE0" w:rsidRDefault="00AC057F" w:rsidP="00AC057F">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Przedsięwzięcia w ramach celu</w:t>
            </w:r>
            <w:r>
              <w:rPr>
                <w:rFonts w:ascii="Times New Roman" w:eastAsia="Times New Roman" w:hAnsi="Times New Roman" w:cs="Times New Roman"/>
                <w:b/>
                <w:bCs/>
                <w:color w:val="000000"/>
                <w:sz w:val="20"/>
                <w:szCs w:val="20"/>
                <w:lang w:eastAsia="pl-PL"/>
              </w:rPr>
              <w:t xml:space="preserve"> </w:t>
            </w:r>
            <w:r w:rsidRPr="006A2DE0">
              <w:rPr>
                <w:rFonts w:ascii="Times New Roman" w:eastAsia="Times New Roman" w:hAnsi="Times New Roman" w:cs="Times New Roman"/>
                <w:b/>
                <w:bCs/>
                <w:color w:val="000000"/>
                <w:sz w:val="20"/>
                <w:szCs w:val="20"/>
                <w:lang w:eastAsia="pl-PL"/>
              </w:rPr>
              <w:t xml:space="preserve">2.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 xml:space="preserve">Podniesienie kompetencji </w:t>
            </w:r>
            <w:r w:rsidR="009125F0">
              <w:rPr>
                <w:rFonts w:ascii="Times New Roman" w:eastAsia="Times New Roman" w:hAnsi="Times New Roman" w:cs="Times New Roman"/>
                <w:b/>
                <w:bCs/>
                <w:color w:val="000000"/>
                <w:sz w:val="20"/>
                <w:szCs w:val="20"/>
                <w:lang w:eastAsia="pl-PL"/>
              </w:rPr>
              <w:t xml:space="preserve"> i aktywizacja </w:t>
            </w:r>
            <w:r w:rsidRPr="006A2DE0">
              <w:rPr>
                <w:rFonts w:ascii="Times New Roman" w:eastAsia="Times New Roman" w:hAnsi="Times New Roman" w:cs="Times New Roman"/>
                <w:b/>
                <w:bCs/>
                <w:color w:val="000000"/>
                <w:sz w:val="20"/>
                <w:szCs w:val="20"/>
                <w:lang w:eastAsia="pl-PL"/>
              </w:rPr>
              <w:t>mieszkańców</w:t>
            </w:r>
          </w:p>
        </w:tc>
        <w:tc>
          <w:tcPr>
            <w:tcW w:w="839" w:type="pct"/>
            <w:vAlign w:val="center"/>
            <w:hideMark/>
          </w:tcPr>
          <w:p w14:paraId="15580FB8" w14:textId="77777777"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Grupy docelowe </w:t>
            </w:r>
          </w:p>
        </w:tc>
        <w:tc>
          <w:tcPr>
            <w:tcW w:w="1322" w:type="pct"/>
            <w:vAlign w:val="center"/>
            <w:hideMark/>
          </w:tcPr>
          <w:p w14:paraId="6E5FCF45" w14:textId="7BB2A9A9" w:rsidR="00AC057F" w:rsidRPr="006A2DE0" w:rsidRDefault="00AC057F" w:rsidP="00A90BE4">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Sposób realizacji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(konkurs, operacja własna, animacja itp.)</w:t>
            </w:r>
          </w:p>
        </w:tc>
      </w:tr>
      <w:tr w:rsidR="00AC057F" w:rsidRPr="006A2DE0" w14:paraId="78466938" w14:textId="77777777" w:rsidTr="00AC057F">
        <w:trPr>
          <w:trHeight w:val="510"/>
        </w:trPr>
        <w:tc>
          <w:tcPr>
            <w:tcW w:w="466" w:type="pct"/>
            <w:vAlign w:val="center"/>
            <w:hideMark/>
          </w:tcPr>
          <w:p w14:paraId="74F2B3E0" w14:textId="2C5228DC"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€ 100 000 </w:t>
            </w:r>
          </w:p>
        </w:tc>
        <w:tc>
          <w:tcPr>
            <w:tcW w:w="262" w:type="pct"/>
            <w:vAlign w:val="center"/>
            <w:hideMark/>
          </w:tcPr>
          <w:p w14:paraId="1DEB86D2" w14:textId="527F2865"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2.1</w:t>
            </w:r>
            <w:r>
              <w:rPr>
                <w:rFonts w:ascii="Times New Roman" w:eastAsia="Times New Roman" w:hAnsi="Times New Roman" w:cs="Times New Roman"/>
                <w:color w:val="000000"/>
                <w:sz w:val="20"/>
                <w:szCs w:val="20"/>
                <w:lang w:eastAsia="pl-PL"/>
              </w:rPr>
              <w:t>.</w:t>
            </w:r>
          </w:p>
        </w:tc>
        <w:tc>
          <w:tcPr>
            <w:tcW w:w="2111" w:type="pct"/>
            <w:vAlign w:val="center"/>
            <w:hideMark/>
          </w:tcPr>
          <w:p w14:paraId="6F9FF63C"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Wzmocnienie potencjału organizacji pozarządowych</w:t>
            </w:r>
          </w:p>
        </w:tc>
        <w:tc>
          <w:tcPr>
            <w:tcW w:w="839" w:type="pct"/>
            <w:vAlign w:val="center"/>
            <w:hideMark/>
          </w:tcPr>
          <w:p w14:paraId="66B654BB" w14:textId="1AEFCF0F"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Mieszkańcy</w:t>
            </w:r>
            <w:r w:rsidR="001E5AEE" w:rsidRPr="007A57A5">
              <w:rPr>
                <w:rFonts w:ascii="Times New Roman" w:eastAsia="Times New Roman" w:hAnsi="Times New Roman" w:cs="Times New Roman"/>
                <w:color w:val="000000"/>
                <w:sz w:val="20"/>
                <w:szCs w:val="20"/>
                <w:lang w:eastAsia="pl-PL"/>
              </w:rPr>
              <w:t>, organizacje pozarządowe</w:t>
            </w:r>
          </w:p>
        </w:tc>
        <w:tc>
          <w:tcPr>
            <w:tcW w:w="1322" w:type="pct"/>
            <w:vAlign w:val="center"/>
            <w:hideMark/>
          </w:tcPr>
          <w:p w14:paraId="7BDD6A5D" w14:textId="5E5797B8"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52B44510" w14:textId="77777777" w:rsidTr="00AC057F">
        <w:trPr>
          <w:trHeight w:val="510"/>
        </w:trPr>
        <w:tc>
          <w:tcPr>
            <w:tcW w:w="466" w:type="pct"/>
            <w:vAlign w:val="center"/>
            <w:hideMark/>
          </w:tcPr>
          <w:p w14:paraId="403F77DD" w14:textId="7CA149A5"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€ 100 000 </w:t>
            </w:r>
          </w:p>
        </w:tc>
        <w:tc>
          <w:tcPr>
            <w:tcW w:w="262" w:type="pct"/>
            <w:vAlign w:val="center"/>
            <w:hideMark/>
          </w:tcPr>
          <w:p w14:paraId="5DE63020" w14:textId="733D813B"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2.2</w:t>
            </w:r>
            <w:r>
              <w:rPr>
                <w:rFonts w:ascii="Times New Roman" w:eastAsia="Times New Roman" w:hAnsi="Times New Roman" w:cs="Times New Roman"/>
                <w:color w:val="000000"/>
                <w:sz w:val="20"/>
                <w:szCs w:val="20"/>
                <w:lang w:eastAsia="pl-PL"/>
              </w:rPr>
              <w:t>.</w:t>
            </w:r>
          </w:p>
        </w:tc>
        <w:tc>
          <w:tcPr>
            <w:tcW w:w="2111" w:type="pct"/>
            <w:vAlign w:val="center"/>
            <w:hideMark/>
          </w:tcPr>
          <w:p w14:paraId="62D12978"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Poprowadzenie Akademii Liderów Lokalnych</w:t>
            </w:r>
          </w:p>
        </w:tc>
        <w:tc>
          <w:tcPr>
            <w:tcW w:w="839" w:type="pct"/>
            <w:vAlign w:val="center"/>
            <w:hideMark/>
          </w:tcPr>
          <w:p w14:paraId="0D30C560" w14:textId="67267B9C"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Mieszkańcy</w:t>
            </w:r>
            <w:r w:rsidR="001E5AEE" w:rsidRPr="007A57A5">
              <w:rPr>
                <w:rFonts w:ascii="Times New Roman" w:eastAsia="Times New Roman" w:hAnsi="Times New Roman" w:cs="Times New Roman"/>
                <w:color w:val="000000"/>
                <w:sz w:val="20"/>
                <w:szCs w:val="20"/>
                <w:lang w:eastAsia="pl-PL"/>
              </w:rPr>
              <w:t>, organizacje pozarządowe</w:t>
            </w:r>
          </w:p>
        </w:tc>
        <w:tc>
          <w:tcPr>
            <w:tcW w:w="1322" w:type="pct"/>
            <w:vAlign w:val="center"/>
            <w:hideMark/>
          </w:tcPr>
          <w:p w14:paraId="2310B31E" w14:textId="02DEDBE6" w:rsidR="006A2DE0" w:rsidRPr="001018B8" w:rsidRDefault="00A96ACE" w:rsidP="006A2DE0">
            <w:pPr>
              <w:spacing w:after="0" w:line="240" w:lineRule="auto"/>
              <w:jc w:val="center"/>
              <w:rPr>
                <w:rFonts w:ascii="Times New Roman" w:eastAsia="Times New Roman" w:hAnsi="Times New Roman" w:cs="Times New Roman"/>
                <w:sz w:val="20"/>
                <w:szCs w:val="20"/>
                <w:lang w:eastAsia="pl-PL"/>
              </w:rPr>
            </w:pPr>
            <w:r w:rsidRPr="001018B8">
              <w:rPr>
                <w:rFonts w:ascii="Times New Roman" w:eastAsia="Times New Roman" w:hAnsi="Times New Roman" w:cs="Times New Roman"/>
                <w:sz w:val="20"/>
                <w:szCs w:val="20"/>
                <w:lang w:eastAsia="pl-PL"/>
              </w:rPr>
              <w:t xml:space="preserve">Konkurs </w:t>
            </w:r>
            <w:r w:rsidR="00DB1F0F" w:rsidRPr="001018B8">
              <w:rPr>
                <w:rFonts w:ascii="Times New Roman" w:eastAsia="Times New Roman" w:hAnsi="Times New Roman" w:cs="Times New Roman"/>
                <w:sz w:val="20"/>
                <w:szCs w:val="20"/>
                <w:lang w:eastAsia="pl-PL"/>
              </w:rPr>
              <w:t xml:space="preserve">(w ramach tego konkursu możliwa jest realizacja operacji poprzez : </w:t>
            </w:r>
            <w:r w:rsidR="000C410E" w:rsidRPr="001018B8">
              <w:rPr>
                <w:rFonts w:ascii="Times New Roman" w:eastAsia="Times New Roman" w:hAnsi="Times New Roman" w:cs="Times New Roman"/>
                <w:sz w:val="20"/>
                <w:szCs w:val="20"/>
                <w:lang w:eastAsia="pl-PL"/>
              </w:rPr>
              <w:t>Operacj</w:t>
            </w:r>
            <w:r w:rsidR="00DB1F0F" w:rsidRPr="001018B8">
              <w:rPr>
                <w:rFonts w:ascii="Times New Roman" w:eastAsia="Times New Roman" w:hAnsi="Times New Roman" w:cs="Times New Roman"/>
                <w:sz w:val="20"/>
                <w:szCs w:val="20"/>
                <w:lang w:eastAsia="pl-PL"/>
              </w:rPr>
              <w:t>ę</w:t>
            </w:r>
            <w:r w:rsidR="000C410E" w:rsidRPr="001018B8">
              <w:rPr>
                <w:rFonts w:ascii="Times New Roman" w:eastAsia="Times New Roman" w:hAnsi="Times New Roman" w:cs="Times New Roman"/>
                <w:sz w:val="20"/>
                <w:szCs w:val="20"/>
                <w:lang w:eastAsia="pl-PL"/>
              </w:rPr>
              <w:t xml:space="preserve"> własn</w:t>
            </w:r>
            <w:r w:rsidR="00DB1F0F" w:rsidRPr="001018B8">
              <w:rPr>
                <w:rFonts w:ascii="Times New Roman" w:eastAsia="Times New Roman" w:hAnsi="Times New Roman" w:cs="Times New Roman"/>
                <w:sz w:val="20"/>
                <w:szCs w:val="20"/>
                <w:lang w:eastAsia="pl-PL"/>
              </w:rPr>
              <w:t>ą</w:t>
            </w:r>
            <w:r w:rsidR="000C410E" w:rsidRPr="001018B8">
              <w:rPr>
                <w:rFonts w:ascii="Times New Roman" w:eastAsia="Times New Roman" w:hAnsi="Times New Roman" w:cs="Times New Roman"/>
                <w:sz w:val="20"/>
                <w:szCs w:val="20"/>
                <w:lang w:eastAsia="pl-PL"/>
              </w:rPr>
              <w:t>, operacj</w:t>
            </w:r>
            <w:r w:rsidR="00DB1F0F" w:rsidRPr="001018B8">
              <w:rPr>
                <w:rFonts w:ascii="Times New Roman" w:eastAsia="Times New Roman" w:hAnsi="Times New Roman" w:cs="Times New Roman"/>
                <w:sz w:val="20"/>
                <w:szCs w:val="20"/>
                <w:lang w:eastAsia="pl-PL"/>
              </w:rPr>
              <w:t>ę</w:t>
            </w:r>
            <w:r w:rsidR="000C410E" w:rsidRPr="001018B8">
              <w:rPr>
                <w:rFonts w:ascii="Times New Roman" w:eastAsia="Times New Roman" w:hAnsi="Times New Roman" w:cs="Times New Roman"/>
                <w:sz w:val="20"/>
                <w:szCs w:val="20"/>
                <w:lang w:eastAsia="pl-PL"/>
              </w:rPr>
              <w:t xml:space="preserve"> w Partnerstwie</w:t>
            </w:r>
            <w:r w:rsidR="00DB1F0F" w:rsidRPr="001018B8">
              <w:rPr>
                <w:rFonts w:ascii="Times New Roman" w:eastAsia="Times New Roman" w:hAnsi="Times New Roman" w:cs="Times New Roman"/>
                <w:sz w:val="20"/>
                <w:szCs w:val="20"/>
                <w:lang w:eastAsia="pl-PL"/>
              </w:rPr>
              <w:t>)</w:t>
            </w:r>
          </w:p>
        </w:tc>
      </w:tr>
      <w:tr w:rsidR="00AC057F" w:rsidRPr="006A2DE0" w14:paraId="7D8FBAB6" w14:textId="77777777" w:rsidTr="00AC057F">
        <w:trPr>
          <w:trHeight w:val="510"/>
        </w:trPr>
        <w:tc>
          <w:tcPr>
            <w:tcW w:w="466" w:type="pct"/>
            <w:vAlign w:val="center"/>
            <w:hideMark/>
          </w:tcPr>
          <w:p w14:paraId="68CA555F" w14:textId="3E43D306"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€ 25 000 </w:t>
            </w:r>
          </w:p>
        </w:tc>
        <w:tc>
          <w:tcPr>
            <w:tcW w:w="262" w:type="pct"/>
            <w:vAlign w:val="center"/>
            <w:hideMark/>
          </w:tcPr>
          <w:p w14:paraId="353A0031" w14:textId="1993ACC5"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2.3</w:t>
            </w:r>
            <w:r>
              <w:rPr>
                <w:rFonts w:ascii="Times New Roman" w:eastAsia="Times New Roman" w:hAnsi="Times New Roman" w:cs="Times New Roman"/>
                <w:color w:val="000000"/>
                <w:sz w:val="20"/>
                <w:szCs w:val="20"/>
                <w:lang w:eastAsia="pl-PL"/>
              </w:rPr>
              <w:t>.</w:t>
            </w:r>
          </w:p>
        </w:tc>
        <w:tc>
          <w:tcPr>
            <w:tcW w:w="2111" w:type="pct"/>
            <w:vAlign w:val="center"/>
            <w:hideMark/>
          </w:tcPr>
          <w:p w14:paraId="0D263A1C"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Kojarzenie partnerów i animowanie do realizacji innowacyjnych, wspólnych projektów</w:t>
            </w:r>
          </w:p>
        </w:tc>
        <w:tc>
          <w:tcPr>
            <w:tcW w:w="839" w:type="pct"/>
            <w:vAlign w:val="center"/>
            <w:hideMark/>
          </w:tcPr>
          <w:p w14:paraId="0E9003A4" w14:textId="79CC8ED9"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Mieszkańcy</w:t>
            </w:r>
            <w:r w:rsidR="001E5AEE" w:rsidRPr="007A57A5">
              <w:rPr>
                <w:rFonts w:ascii="Times New Roman" w:eastAsia="Times New Roman" w:hAnsi="Times New Roman" w:cs="Times New Roman"/>
                <w:color w:val="000000"/>
                <w:sz w:val="20"/>
                <w:szCs w:val="20"/>
                <w:lang w:eastAsia="pl-PL"/>
              </w:rPr>
              <w:t>, organizacje pozarządowe</w:t>
            </w:r>
          </w:p>
        </w:tc>
        <w:tc>
          <w:tcPr>
            <w:tcW w:w="1322" w:type="pct"/>
            <w:vAlign w:val="center"/>
            <w:hideMark/>
          </w:tcPr>
          <w:p w14:paraId="45E85849" w14:textId="5449522C" w:rsidR="006A2DE0" w:rsidRPr="001018B8" w:rsidRDefault="00E81CCB" w:rsidP="006A2DE0">
            <w:pPr>
              <w:spacing w:after="0" w:line="240" w:lineRule="auto"/>
              <w:jc w:val="center"/>
              <w:rPr>
                <w:rFonts w:ascii="Times New Roman" w:eastAsia="Times New Roman" w:hAnsi="Times New Roman" w:cs="Times New Roman"/>
                <w:sz w:val="20"/>
                <w:szCs w:val="20"/>
                <w:lang w:eastAsia="pl-PL"/>
              </w:rPr>
            </w:pPr>
            <w:r w:rsidRPr="001018B8">
              <w:rPr>
                <w:rFonts w:ascii="Times New Roman" w:eastAsia="Times New Roman" w:hAnsi="Times New Roman" w:cs="Times New Roman"/>
                <w:sz w:val="20"/>
                <w:szCs w:val="20"/>
                <w:lang w:eastAsia="pl-PL"/>
              </w:rPr>
              <w:t>Konkurs</w:t>
            </w:r>
            <w:r w:rsidR="00A96ACE" w:rsidRPr="001018B8">
              <w:rPr>
                <w:rFonts w:ascii="Times New Roman" w:eastAsia="Times New Roman" w:hAnsi="Times New Roman" w:cs="Times New Roman"/>
                <w:sz w:val="20"/>
                <w:szCs w:val="20"/>
                <w:lang w:eastAsia="pl-PL"/>
              </w:rPr>
              <w:t xml:space="preserve"> </w:t>
            </w:r>
            <w:r w:rsidR="00DB1F0F" w:rsidRPr="001018B8">
              <w:rPr>
                <w:rFonts w:ascii="Times New Roman" w:eastAsia="Times New Roman" w:hAnsi="Times New Roman" w:cs="Times New Roman"/>
                <w:sz w:val="20"/>
                <w:szCs w:val="20"/>
                <w:lang w:eastAsia="pl-PL"/>
              </w:rPr>
              <w:t>(w ramach tego konkursu możliwa jest realizacja operacji poprzez : Operację własną)</w:t>
            </w:r>
          </w:p>
        </w:tc>
      </w:tr>
      <w:tr w:rsidR="00AC057F" w:rsidRPr="006A2DE0" w14:paraId="58DC0768" w14:textId="77777777" w:rsidTr="00AC057F">
        <w:trPr>
          <w:trHeight w:val="510"/>
        </w:trPr>
        <w:tc>
          <w:tcPr>
            <w:tcW w:w="466" w:type="pct"/>
            <w:vAlign w:val="center"/>
            <w:hideMark/>
          </w:tcPr>
          <w:p w14:paraId="0DFAE24A" w14:textId="03EE2DF2"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€ 25 000 </w:t>
            </w:r>
          </w:p>
        </w:tc>
        <w:tc>
          <w:tcPr>
            <w:tcW w:w="262" w:type="pct"/>
            <w:vAlign w:val="center"/>
            <w:hideMark/>
          </w:tcPr>
          <w:p w14:paraId="6CC7E242" w14:textId="5157D09D"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2.4</w:t>
            </w:r>
            <w:r>
              <w:rPr>
                <w:rFonts w:ascii="Times New Roman" w:eastAsia="Times New Roman" w:hAnsi="Times New Roman" w:cs="Times New Roman"/>
                <w:color w:val="000000"/>
                <w:sz w:val="20"/>
                <w:szCs w:val="20"/>
                <w:lang w:eastAsia="pl-PL"/>
              </w:rPr>
              <w:t>.</w:t>
            </w:r>
          </w:p>
        </w:tc>
        <w:tc>
          <w:tcPr>
            <w:tcW w:w="2111" w:type="pct"/>
            <w:vAlign w:val="center"/>
            <w:hideMark/>
          </w:tcPr>
          <w:p w14:paraId="4B3FF2B7"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Integracja i aktywizacja osób z niepełnosprawnościami i ich opiekunów oraz wzmocnienie potencjału podmiotów działających na ich rzecz</w:t>
            </w:r>
          </w:p>
        </w:tc>
        <w:tc>
          <w:tcPr>
            <w:tcW w:w="839" w:type="pct"/>
            <w:vAlign w:val="center"/>
            <w:hideMark/>
          </w:tcPr>
          <w:p w14:paraId="6F4F3051" w14:textId="6202C5A0"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 xml:space="preserve">Osoby </w:t>
            </w:r>
            <w:r w:rsidR="003D722E" w:rsidRPr="007A57A5">
              <w:rPr>
                <w:rFonts w:ascii="Times New Roman" w:eastAsia="Times New Roman" w:hAnsi="Times New Roman" w:cs="Times New Roman"/>
                <w:color w:val="000000"/>
                <w:sz w:val="20"/>
                <w:szCs w:val="20"/>
                <w:lang w:eastAsia="pl-PL"/>
              </w:rPr>
              <w:br/>
            </w:r>
            <w:r w:rsidRPr="007A57A5">
              <w:rPr>
                <w:rFonts w:ascii="Times New Roman" w:eastAsia="Times New Roman" w:hAnsi="Times New Roman" w:cs="Times New Roman"/>
                <w:color w:val="000000"/>
                <w:sz w:val="20"/>
                <w:szCs w:val="20"/>
                <w:lang w:eastAsia="pl-PL"/>
              </w:rPr>
              <w:t xml:space="preserve">z niepełnosprawnościami </w:t>
            </w:r>
            <w:r w:rsidR="003D722E" w:rsidRPr="007A57A5">
              <w:rPr>
                <w:rFonts w:ascii="Times New Roman" w:eastAsia="Times New Roman" w:hAnsi="Times New Roman" w:cs="Times New Roman"/>
                <w:color w:val="000000"/>
                <w:sz w:val="20"/>
                <w:szCs w:val="20"/>
                <w:lang w:eastAsia="pl-PL"/>
              </w:rPr>
              <w:br/>
            </w:r>
            <w:r w:rsidRPr="007A57A5">
              <w:rPr>
                <w:rFonts w:ascii="Times New Roman" w:eastAsia="Times New Roman" w:hAnsi="Times New Roman" w:cs="Times New Roman"/>
                <w:color w:val="000000"/>
                <w:sz w:val="20"/>
                <w:szCs w:val="20"/>
                <w:lang w:eastAsia="pl-PL"/>
              </w:rPr>
              <w:t>i ich opiekunowie</w:t>
            </w:r>
          </w:p>
        </w:tc>
        <w:tc>
          <w:tcPr>
            <w:tcW w:w="1322" w:type="pct"/>
            <w:vAlign w:val="center"/>
            <w:hideMark/>
          </w:tcPr>
          <w:p w14:paraId="4BFD8B76" w14:textId="4DB05480" w:rsidR="006A2DE0" w:rsidRPr="001018B8" w:rsidRDefault="00DB1F0F" w:rsidP="006A2DE0">
            <w:pPr>
              <w:spacing w:after="0" w:line="240" w:lineRule="auto"/>
              <w:jc w:val="center"/>
              <w:rPr>
                <w:rFonts w:ascii="Times New Roman" w:eastAsia="Times New Roman" w:hAnsi="Times New Roman" w:cs="Times New Roman"/>
                <w:sz w:val="20"/>
                <w:szCs w:val="20"/>
                <w:lang w:eastAsia="pl-PL"/>
              </w:rPr>
            </w:pPr>
            <w:r w:rsidRPr="001018B8">
              <w:rPr>
                <w:rFonts w:ascii="Times New Roman" w:eastAsia="Times New Roman" w:hAnsi="Times New Roman" w:cs="Times New Roman"/>
                <w:sz w:val="20"/>
                <w:szCs w:val="20"/>
                <w:lang w:eastAsia="pl-PL"/>
              </w:rPr>
              <w:t>Konkurs (w ramach tego konkursu możliwa jest realizacja operacji poprzez : Operację własną)</w:t>
            </w:r>
          </w:p>
        </w:tc>
      </w:tr>
      <w:tr w:rsidR="00AC057F" w:rsidRPr="006A2DE0" w14:paraId="7048D84D" w14:textId="77777777" w:rsidTr="00AC057F">
        <w:trPr>
          <w:trHeight w:val="510"/>
        </w:trPr>
        <w:tc>
          <w:tcPr>
            <w:tcW w:w="466" w:type="pct"/>
            <w:vAlign w:val="center"/>
            <w:hideMark/>
          </w:tcPr>
          <w:p w14:paraId="0C14FCF2" w14:textId="212A48B1"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€ 300 000 </w:t>
            </w:r>
          </w:p>
        </w:tc>
        <w:tc>
          <w:tcPr>
            <w:tcW w:w="262" w:type="pct"/>
            <w:vAlign w:val="center"/>
            <w:hideMark/>
          </w:tcPr>
          <w:p w14:paraId="1C38936D" w14:textId="30EB0914"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2.5</w:t>
            </w:r>
            <w:r>
              <w:rPr>
                <w:rFonts w:ascii="Times New Roman" w:eastAsia="Times New Roman" w:hAnsi="Times New Roman" w:cs="Times New Roman"/>
                <w:color w:val="000000"/>
                <w:sz w:val="20"/>
                <w:szCs w:val="20"/>
                <w:lang w:eastAsia="pl-PL"/>
              </w:rPr>
              <w:t>.</w:t>
            </w:r>
          </w:p>
        </w:tc>
        <w:tc>
          <w:tcPr>
            <w:tcW w:w="2111" w:type="pct"/>
            <w:vAlign w:val="center"/>
            <w:hideMark/>
          </w:tcPr>
          <w:p w14:paraId="417C8953" w14:textId="1023AE2F" w:rsidR="006A2DE0" w:rsidRPr="006A2DE0" w:rsidRDefault="006A2DE0" w:rsidP="00A90BE4">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Ogólnodostępna nieodpłatna infrastruktura publiczna turystyczn</w:t>
            </w:r>
            <w:r w:rsidR="0059571D">
              <w:rPr>
                <w:rFonts w:ascii="Times New Roman" w:eastAsia="Times New Roman" w:hAnsi="Times New Roman" w:cs="Times New Roman"/>
                <w:color w:val="000000"/>
                <w:sz w:val="20"/>
                <w:szCs w:val="20"/>
                <w:lang w:eastAsia="pl-PL"/>
              </w:rPr>
              <w:t>a</w:t>
            </w:r>
            <w:r w:rsidRPr="006A2DE0">
              <w:rPr>
                <w:rFonts w:ascii="Times New Roman" w:eastAsia="Times New Roman" w:hAnsi="Times New Roman" w:cs="Times New Roman"/>
                <w:color w:val="000000"/>
                <w:sz w:val="20"/>
                <w:szCs w:val="20"/>
                <w:lang w:eastAsia="pl-PL"/>
              </w:rPr>
              <w:t xml:space="preserve"> i/lub </w:t>
            </w:r>
            <w:r w:rsidR="002954E6" w:rsidRPr="00A90BE4">
              <w:rPr>
                <w:rFonts w:ascii="Times New Roman" w:eastAsia="Times New Roman" w:hAnsi="Times New Roman" w:cs="Times New Roman"/>
                <w:sz w:val="20"/>
                <w:szCs w:val="20"/>
                <w:lang w:eastAsia="pl-PL"/>
              </w:rPr>
              <w:t>okołoturystyczna</w:t>
            </w:r>
            <w:r w:rsidRPr="002954E6">
              <w:rPr>
                <w:rFonts w:ascii="Times New Roman" w:eastAsia="Times New Roman" w:hAnsi="Times New Roman" w:cs="Times New Roman"/>
                <w:color w:val="000000"/>
                <w:sz w:val="20"/>
                <w:szCs w:val="20"/>
                <w:lang w:eastAsia="pl-PL"/>
              </w:rPr>
              <w:t xml:space="preserve"> </w:t>
            </w:r>
            <w:r w:rsidRPr="006A2DE0">
              <w:rPr>
                <w:rFonts w:ascii="Times New Roman" w:eastAsia="Times New Roman" w:hAnsi="Times New Roman" w:cs="Times New Roman"/>
                <w:color w:val="000000"/>
                <w:sz w:val="20"/>
                <w:szCs w:val="20"/>
                <w:lang w:eastAsia="pl-PL"/>
              </w:rPr>
              <w:t>dostępna dla osób z niepełnosprawnościami</w:t>
            </w:r>
          </w:p>
        </w:tc>
        <w:tc>
          <w:tcPr>
            <w:tcW w:w="839" w:type="pct"/>
            <w:vAlign w:val="center"/>
            <w:hideMark/>
          </w:tcPr>
          <w:p w14:paraId="61AD0EFD" w14:textId="6A3A2120"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 xml:space="preserve">Osoby </w:t>
            </w:r>
            <w:r w:rsidR="003D722E" w:rsidRPr="007A57A5">
              <w:rPr>
                <w:rFonts w:ascii="Times New Roman" w:eastAsia="Times New Roman" w:hAnsi="Times New Roman" w:cs="Times New Roman"/>
                <w:color w:val="000000"/>
                <w:sz w:val="20"/>
                <w:szCs w:val="20"/>
                <w:lang w:eastAsia="pl-PL"/>
              </w:rPr>
              <w:br/>
            </w:r>
            <w:r w:rsidRPr="007A57A5">
              <w:rPr>
                <w:rFonts w:ascii="Times New Roman" w:eastAsia="Times New Roman" w:hAnsi="Times New Roman" w:cs="Times New Roman"/>
                <w:color w:val="000000"/>
                <w:sz w:val="20"/>
                <w:szCs w:val="20"/>
                <w:lang w:eastAsia="pl-PL"/>
              </w:rPr>
              <w:t xml:space="preserve">z niepełnosprawnościami </w:t>
            </w:r>
            <w:r w:rsidR="003D722E" w:rsidRPr="007A57A5">
              <w:rPr>
                <w:rFonts w:ascii="Times New Roman" w:eastAsia="Times New Roman" w:hAnsi="Times New Roman" w:cs="Times New Roman"/>
                <w:color w:val="000000"/>
                <w:sz w:val="20"/>
                <w:szCs w:val="20"/>
                <w:lang w:eastAsia="pl-PL"/>
              </w:rPr>
              <w:br/>
            </w:r>
            <w:r w:rsidRPr="007A57A5">
              <w:rPr>
                <w:rFonts w:ascii="Times New Roman" w:eastAsia="Times New Roman" w:hAnsi="Times New Roman" w:cs="Times New Roman"/>
                <w:color w:val="000000"/>
                <w:sz w:val="20"/>
                <w:szCs w:val="20"/>
                <w:lang w:eastAsia="pl-PL"/>
              </w:rPr>
              <w:t>i ich opiekunowie</w:t>
            </w:r>
          </w:p>
        </w:tc>
        <w:tc>
          <w:tcPr>
            <w:tcW w:w="1322" w:type="pct"/>
            <w:vAlign w:val="center"/>
            <w:hideMark/>
          </w:tcPr>
          <w:p w14:paraId="4724F7F2" w14:textId="3F1AA70D" w:rsidR="006A2DE0" w:rsidRPr="006A2DE0" w:rsidRDefault="000C410E"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58D5822A" w14:textId="77777777" w:rsidTr="00553524">
        <w:trPr>
          <w:trHeight w:val="534"/>
        </w:trPr>
        <w:tc>
          <w:tcPr>
            <w:tcW w:w="466" w:type="pct"/>
            <w:vAlign w:val="center"/>
            <w:hideMark/>
          </w:tcPr>
          <w:p w14:paraId="359EF690" w14:textId="6A500482"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€ 761 </w:t>
            </w:r>
            <w:r w:rsidR="009125F0">
              <w:rPr>
                <w:rFonts w:ascii="Times New Roman" w:eastAsia="Times New Roman" w:hAnsi="Times New Roman" w:cs="Times New Roman"/>
                <w:color w:val="000000"/>
                <w:sz w:val="20"/>
                <w:szCs w:val="20"/>
                <w:lang w:eastAsia="pl-PL"/>
              </w:rPr>
              <w:t>978</w:t>
            </w:r>
            <w:r w:rsidRPr="006A2DE0">
              <w:rPr>
                <w:rFonts w:ascii="Times New Roman" w:eastAsia="Times New Roman" w:hAnsi="Times New Roman" w:cs="Times New Roman"/>
                <w:color w:val="000000"/>
                <w:sz w:val="20"/>
                <w:szCs w:val="20"/>
                <w:lang w:eastAsia="pl-PL"/>
              </w:rPr>
              <w:t xml:space="preserve"> </w:t>
            </w:r>
          </w:p>
        </w:tc>
        <w:tc>
          <w:tcPr>
            <w:tcW w:w="262" w:type="pct"/>
            <w:vAlign w:val="center"/>
            <w:hideMark/>
          </w:tcPr>
          <w:p w14:paraId="2E65BE11" w14:textId="43C80946"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2.6</w:t>
            </w:r>
            <w:r>
              <w:rPr>
                <w:rFonts w:ascii="Times New Roman" w:eastAsia="Times New Roman" w:hAnsi="Times New Roman" w:cs="Times New Roman"/>
                <w:color w:val="000000"/>
                <w:sz w:val="20"/>
                <w:szCs w:val="20"/>
                <w:lang w:eastAsia="pl-PL"/>
              </w:rPr>
              <w:t>.</w:t>
            </w:r>
          </w:p>
        </w:tc>
        <w:tc>
          <w:tcPr>
            <w:tcW w:w="2111" w:type="pct"/>
            <w:vAlign w:val="center"/>
            <w:hideMark/>
          </w:tcPr>
          <w:p w14:paraId="10395E28" w14:textId="6452A904" w:rsidR="006A2DE0" w:rsidRPr="006A2DE0" w:rsidRDefault="006A2DE0" w:rsidP="0071674A">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Wspieranie oddolnych inicjatyw na rzecz aktywnego włączenia społecznego </w:t>
            </w:r>
          </w:p>
        </w:tc>
        <w:tc>
          <w:tcPr>
            <w:tcW w:w="839" w:type="pct"/>
            <w:vAlign w:val="center"/>
            <w:hideMark/>
          </w:tcPr>
          <w:p w14:paraId="7536860C" w14:textId="18B75746" w:rsidR="00625F0C" w:rsidRPr="00625F0C" w:rsidRDefault="00625F0C" w:rsidP="00625F0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D</w:t>
            </w:r>
            <w:r w:rsidRPr="00625F0C">
              <w:rPr>
                <w:rFonts w:ascii="Times New Roman" w:eastAsia="Times New Roman" w:hAnsi="Times New Roman" w:cs="Times New Roman"/>
                <w:color w:val="000000"/>
                <w:sz w:val="20"/>
                <w:szCs w:val="20"/>
                <w:lang w:eastAsia="pl-PL"/>
              </w:rPr>
              <w:t>zieci i młodzież, rodzice i opiekunowie prawni dzieci i</w:t>
            </w:r>
          </w:p>
          <w:p w14:paraId="03DDDF0E" w14:textId="47C16D39" w:rsidR="006A2DE0" w:rsidRPr="007A57A5" w:rsidRDefault="00625F0C" w:rsidP="00625F0C">
            <w:pPr>
              <w:spacing w:after="0" w:line="240" w:lineRule="auto"/>
              <w:jc w:val="center"/>
              <w:rPr>
                <w:rFonts w:ascii="Times New Roman" w:eastAsia="Times New Roman" w:hAnsi="Times New Roman" w:cs="Times New Roman"/>
                <w:color w:val="000000"/>
                <w:sz w:val="20"/>
                <w:szCs w:val="20"/>
                <w:lang w:eastAsia="pl-PL"/>
              </w:rPr>
            </w:pPr>
            <w:r w:rsidRPr="00625F0C">
              <w:rPr>
                <w:rFonts w:ascii="Times New Roman" w:eastAsia="Times New Roman" w:hAnsi="Times New Roman" w:cs="Times New Roman"/>
                <w:color w:val="000000"/>
                <w:sz w:val="20"/>
                <w:szCs w:val="20"/>
                <w:lang w:eastAsia="pl-PL"/>
              </w:rPr>
              <w:t>młodzieży</w:t>
            </w:r>
          </w:p>
        </w:tc>
        <w:tc>
          <w:tcPr>
            <w:tcW w:w="1322" w:type="pct"/>
            <w:vAlign w:val="center"/>
            <w:hideMark/>
          </w:tcPr>
          <w:p w14:paraId="71C2CA3D" w14:textId="7C8777A2" w:rsidR="006A2DE0" w:rsidRPr="006A2DE0" w:rsidRDefault="000C410E"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bl>
    <w:p w14:paraId="1A75E0BD" w14:textId="77777777" w:rsidR="00AC057F" w:rsidRDefault="006A2DE0" w:rsidP="00553524">
      <w:pPr>
        <w:jc w:val="center"/>
        <w:rPr>
          <w:rFonts w:ascii="Times New Roman" w:hAnsi="Times New Roman" w:cs="Times New Roman"/>
          <w:i/>
          <w:iCs/>
          <w:sz w:val="20"/>
          <w:szCs w:val="20"/>
        </w:rPr>
        <w:sectPr w:rsidR="00AC057F" w:rsidSect="003C7A53">
          <w:pgSz w:w="16838" w:h="11906" w:orient="landscape"/>
          <w:pgMar w:top="851" w:right="851" w:bottom="851" w:left="851" w:header="709" w:footer="709" w:gutter="0"/>
          <w:cols w:space="708"/>
          <w:titlePg/>
          <w:docGrid w:linePitch="360"/>
        </w:sectPr>
      </w:pPr>
      <w:r w:rsidRPr="006A2DE0">
        <w:rPr>
          <w:rFonts w:ascii="Times New Roman" w:hAnsi="Times New Roman" w:cs="Times New Roman"/>
          <w:i/>
          <w:iCs/>
          <w:sz w:val="20"/>
          <w:szCs w:val="20"/>
        </w:rPr>
        <w:t>Źródło: opracowanie własne</w:t>
      </w:r>
    </w:p>
    <w:p w14:paraId="6F83F341" w14:textId="650FF011" w:rsidR="00F904AD" w:rsidRDefault="00AC057F" w:rsidP="00AC057F">
      <w:pPr>
        <w:ind w:left="360" w:hanging="360"/>
        <w:jc w:val="both"/>
        <w:rPr>
          <w:rFonts w:ascii="Times New Roman" w:hAnsi="Times New Roman" w:cs="Times New Roman"/>
          <w:b/>
          <w:bCs/>
          <w:color w:val="000000" w:themeColor="text1"/>
        </w:rPr>
      </w:pPr>
      <w:r w:rsidRPr="00F31747">
        <w:rPr>
          <w:rFonts w:ascii="Times New Roman" w:hAnsi="Times New Roman" w:cs="Times New Roman"/>
          <w:b/>
          <w:bCs/>
          <w:color w:val="000000" w:themeColor="text1"/>
        </w:rPr>
        <w:lastRenderedPageBreak/>
        <w:t>Załącznik nr 2 Plan działania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148"/>
        <w:gridCol w:w="1975"/>
        <w:gridCol w:w="2417"/>
        <w:gridCol w:w="832"/>
        <w:gridCol w:w="717"/>
        <w:gridCol w:w="844"/>
        <w:gridCol w:w="699"/>
        <w:gridCol w:w="765"/>
        <w:gridCol w:w="30"/>
        <w:gridCol w:w="808"/>
        <w:gridCol w:w="699"/>
        <w:gridCol w:w="24"/>
        <w:gridCol w:w="844"/>
        <w:gridCol w:w="666"/>
        <w:gridCol w:w="774"/>
        <w:gridCol w:w="759"/>
        <w:gridCol w:w="768"/>
        <w:gridCol w:w="923"/>
      </w:tblGrid>
      <w:tr w:rsidR="00AC7F7E" w:rsidRPr="001018B8" w14:paraId="2D608C47" w14:textId="77777777" w:rsidTr="006648B7">
        <w:trPr>
          <w:trHeight w:val="300"/>
        </w:trPr>
        <w:tc>
          <w:tcPr>
            <w:tcW w:w="845" w:type="pct"/>
            <w:gridSpan w:val="3"/>
            <w:vMerge w:val="restart"/>
            <w:vAlign w:val="center"/>
            <w:hideMark/>
          </w:tcPr>
          <w:p w14:paraId="0E9DF10E"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xml:space="preserve">CEL </w:t>
            </w:r>
          </w:p>
        </w:tc>
        <w:tc>
          <w:tcPr>
            <w:tcW w:w="799" w:type="pct"/>
            <w:vAlign w:val="center"/>
            <w:hideMark/>
          </w:tcPr>
          <w:p w14:paraId="5C354E52"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Lata</w:t>
            </w:r>
          </w:p>
        </w:tc>
        <w:tc>
          <w:tcPr>
            <w:tcW w:w="512" w:type="pct"/>
            <w:gridSpan w:val="2"/>
            <w:vAlign w:val="center"/>
            <w:hideMark/>
          </w:tcPr>
          <w:p w14:paraId="040A8E63"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31.12.2024</w:t>
            </w:r>
          </w:p>
        </w:tc>
        <w:tc>
          <w:tcPr>
            <w:tcW w:w="510" w:type="pct"/>
            <w:gridSpan w:val="2"/>
            <w:vAlign w:val="center"/>
            <w:hideMark/>
          </w:tcPr>
          <w:p w14:paraId="24052357"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31.12.2025</w:t>
            </w:r>
          </w:p>
        </w:tc>
        <w:tc>
          <w:tcPr>
            <w:tcW w:w="530" w:type="pct"/>
            <w:gridSpan w:val="3"/>
            <w:vAlign w:val="center"/>
            <w:hideMark/>
          </w:tcPr>
          <w:p w14:paraId="74297CFF"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31.12.2026</w:t>
            </w:r>
          </w:p>
        </w:tc>
        <w:tc>
          <w:tcPr>
            <w:tcW w:w="518" w:type="pct"/>
            <w:gridSpan w:val="3"/>
            <w:vAlign w:val="center"/>
            <w:hideMark/>
          </w:tcPr>
          <w:p w14:paraId="76AD2BE8"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31.12.2027</w:t>
            </w:r>
          </w:p>
        </w:tc>
        <w:tc>
          <w:tcPr>
            <w:tcW w:w="476" w:type="pct"/>
            <w:gridSpan w:val="2"/>
            <w:vAlign w:val="center"/>
            <w:hideMark/>
          </w:tcPr>
          <w:p w14:paraId="6C7A6B6C"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31.12.2028</w:t>
            </w:r>
          </w:p>
        </w:tc>
        <w:tc>
          <w:tcPr>
            <w:tcW w:w="505" w:type="pct"/>
            <w:gridSpan w:val="2"/>
            <w:vAlign w:val="center"/>
            <w:hideMark/>
          </w:tcPr>
          <w:p w14:paraId="2F781016"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31.12.2029</w:t>
            </w:r>
          </w:p>
        </w:tc>
        <w:tc>
          <w:tcPr>
            <w:tcW w:w="305" w:type="pct"/>
            <w:vMerge w:val="restart"/>
            <w:textDirection w:val="btLr"/>
            <w:vAlign w:val="center"/>
            <w:hideMark/>
          </w:tcPr>
          <w:p w14:paraId="2C0DED97" w14:textId="77777777" w:rsidR="00AC7F7E" w:rsidRPr="001018B8" w:rsidRDefault="00AC7F7E" w:rsidP="006648B7">
            <w:pPr>
              <w:spacing w:after="0" w:line="240" w:lineRule="auto"/>
              <w:ind w:left="113" w:right="113"/>
              <w:jc w:val="center"/>
              <w:rPr>
                <w:rFonts w:ascii="Times New Roman" w:eastAsia="Times New Roman" w:hAnsi="Times New Roman" w:cs="Times New Roman"/>
                <w:b/>
                <w:bCs/>
                <w:strike/>
                <w:sz w:val="16"/>
                <w:szCs w:val="16"/>
                <w:lang w:eastAsia="pl-PL"/>
              </w:rPr>
            </w:pPr>
            <w:r w:rsidRPr="001018B8">
              <w:rPr>
                <w:rFonts w:ascii="Times New Roman" w:eastAsia="Times New Roman" w:hAnsi="Times New Roman" w:cs="Times New Roman"/>
                <w:b/>
                <w:bCs/>
                <w:sz w:val="18"/>
                <w:szCs w:val="18"/>
                <w:lang w:eastAsia="pl-PL"/>
              </w:rPr>
              <w:t>Ź</w:t>
            </w:r>
            <w:r w:rsidRPr="001018B8">
              <w:rPr>
                <w:rFonts w:ascii="Times New Roman" w:eastAsia="Times New Roman" w:hAnsi="Times New Roman" w:cs="Times New Roman"/>
                <w:b/>
                <w:bCs/>
                <w:sz w:val="16"/>
                <w:szCs w:val="16"/>
                <w:lang w:eastAsia="pl-PL"/>
              </w:rPr>
              <w:t xml:space="preserve">ródło </w:t>
            </w:r>
            <w:r w:rsidRPr="001018B8">
              <w:rPr>
                <w:rFonts w:ascii="Times New Roman" w:eastAsia="Times New Roman" w:hAnsi="Times New Roman" w:cs="Times New Roman"/>
                <w:b/>
                <w:bCs/>
                <w:strike/>
                <w:sz w:val="16"/>
                <w:szCs w:val="16"/>
                <w:lang w:eastAsia="pl-PL"/>
              </w:rPr>
              <w:t>f</w:t>
            </w:r>
            <w:r w:rsidRPr="001018B8">
              <w:rPr>
                <w:rFonts w:ascii="Times New Roman" w:eastAsia="Times New Roman" w:hAnsi="Times New Roman" w:cs="Times New Roman"/>
                <w:b/>
                <w:bCs/>
                <w:sz w:val="16"/>
                <w:szCs w:val="16"/>
                <w:lang w:eastAsia="pl-PL"/>
              </w:rPr>
              <w:t>inansowania</w:t>
            </w:r>
          </w:p>
        </w:tc>
      </w:tr>
      <w:tr w:rsidR="00AC7F7E" w:rsidRPr="001018B8" w14:paraId="7A36D7BF" w14:textId="77777777" w:rsidTr="006648B7">
        <w:trPr>
          <w:trHeight w:val="1635"/>
        </w:trPr>
        <w:tc>
          <w:tcPr>
            <w:tcW w:w="845" w:type="pct"/>
            <w:gridSpan w:val="3"/>
            <w:vMerge/>
            <w:vAlign w:val="center"/>
            <w:hideMark/>
          </w:tcPr>
          <w:p w14:paraId="6BF25223" w14:textId="77777777" w:rsidR="00AC7F7E" w:rsidRPr="001018B8" w:rsidRDefault="00AC7F7E" w:rsidP="006648B7">
            <w:pPr>
              <w:spacing w:after="0" w:line="240" w:lineRule="auto"/>
              <w:rPr>
                <w:rFonts w:ascii="Times New Roman" w:eastAsia="Times New Roman" w:hAnsi="Times New Roman" w:cs="Times New Roman"/>
                <w:b/>
                <w:bCs/>
                <w:sz w:val="18"/>
                <w:szCs w:val="18"/>
                <w:lang w:eastAsia="pl-PL"/>
              </w:rPr>
            </w:pPr>
          </w:p>
        </w:tc>
        <w:tc>
          <w:tcPr>
            <w:tcW w:w="799" w:type="pct"/>
            <w:textDirection w:val="btLr"/>
            <w:vAlign w:val="center"/>
            <w:hideMark/>
          </w:tcPr>
          <w:p w14:paraId="4A45FA75"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xml:space="preserve">Nazwa </w:t>
            </w:r>
            <w:r w:rsidRPr="001018B8">
              <w:rPr>
                <w:rFonts w:ascii="Times New Roman" w:eastAsia="Times New Roman" w:hAnsi="Times New Roman" w:cs="Times New Roman"/>
                <w:b/>
                <w:bCs/>
                <w:sz w:val="18"/>
                <w:szCs w:val="18"/>
                <w:lang w:eastAsia="pl-PL"/>
              </w:rPr>
              <w:br/>
              <w:t>wskaźnika</w:t>
            </w:r>
          </w:p>
        </w:tc>
        <w:tc>
          <w:tcPr>
            <w:tcW w:w="275" w:type="pct"/>
            <w:textDirection w:val="btLr"/>
            <w:vAlign w:val="center"/>
            <w:hideMark/>
          </w:tcPr>
          <w:p w14:paraId="79A62A26"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7" w:type="pct"/>
            <w:textDirection w:val="btLr"/>
            <w:vAlign w:val="center"/>
            <w:hideMark/>
          </w:tcPr>
          <w:p w14:paraId="76ABF73A"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79" w:type="pct"/>
            <w:textDirection w:val="btLr"/>
            <w:vAlign w:val="center"/>
            <w:hideMark/>
          </w:tcPr>
          <w:p w14:paraId="3E385CFD"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1" w:type="pct"/>
            <w:textDirection w:val="btLr"/>
            <w:vAlign w:val="center"/>
            <w:hideMark/>
          </w:tcPr>
          <w:p w14:paraId="13542590"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63" w:type="pct"/>
            <w:gridSpan w:val="2"/>
            <w:textDirection w:val="btLr"/>
            <w:vAlign w:val="center"/>
            <w:hideMark/>
          </w:tcPr>
          <w:p w14:paraId="1E31BC03"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67" w:type="pct"/>
            <w:textDirection w:val="btLr"/>
            <w:vAlign w:val="center"/>
            <w:hideMark/>
          </w:tcPr>
          <w:p w14:paraId="7506897E"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39" w:type="pct"/>
            <w:gridSpan w:val="2"/>
            <w:textDirection w:val="btLr"/>
            <w:vAlign w:val="center"/>
            <w:hideMark/>
          </w:tcPr>
          <w:p w14:paraId="16D58EC7"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79" w:type="pct"/>
            <w:textDirection w:val="btLr"/>
            <w:vAlign w:val="center"/>
            <w:hideMark/>
          </w:tcPr>
          <w:p w14:paraId="19D32044"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20" w:type="pct"/>
            <w:textDirection w:val="btLr"/>
            <w:vAlign w:val="center"/>
            <w:hideMark/>
          </w:tcPr>
          <w:p w14:paraId="53899E7A"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6" w:type="pct"/>
            <w:textDirection w:val="btLr"/>
            <w:vAlign w:val="center"/>
            <w:hideMark/>
          </w:tcPr>
          <w:p w14:paraId="61919CFD"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1" w:type="pct"/>
            <w:textDirection w:val="btLr"/>
            <w:vAlign w:val="center"/>
            <w:hideMark/>
          </w:tcPr>
          <w:p w14:paraId="2A407A9E"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4" w:type="pct"/>
            <w:textDirection w:val="btLr"/>
            <w:vAlign w:val="center"/>
            <w:hideMark/>
          </w:tcPr>
          <w:p w14:paraId="06ACB7AC"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305" w:type="pct"/>
            <w:vMerge/>
            <w:vAlign w:val="center"/>
            <w:hideMark/>
          </w:tcPr>
          <w:p w14:paraId="2B0F04C6" w14:textId="77777777" w:rsidR="00AC7F7E" w:rsidRPr="001018B8" w:rsidRDefault="00AC7F7E" w:rsidP="006648B7">
            <w:pPr>
              <w:spacing w:after="0" w:line="240" w:lineRule="auto"/>
              <w:rPr>
                <w:rFonts w:ascii="Times New Roman" w:eastAsia="Times New Roman" w:hAnsi="Times New Roman" w:cs="Times New Roman"/>
                <w:b/>
                <w:bCs/>
                <w:sz w:val="16"/>
                <w:szCs w:val="16"/>
                <w:lang w:eastAsia="pl-PL"/>
              </w:rPr>
            </w:pPr>
          </w:p>
        </w:tc>
      </w:tr>
      <w:tr w:rsidR="00AC7F7E" w:rsidRPr="001018B8" w14:paraId="6C6AC864" w14:textId="77777777" w:rsidTr="006648B7">
        <w:trPr>
          <w:trHeight w:val="300"/>
        </w:trPr>
        <w:tc>
          <w:tcPr>
            <w:tcW w:w="845" w:type="pct"/>
            <w:gridSpan w:val="3"/>
            <w:vAlign w:val="center"/>
            <w:hideMark/>
          </w:tcPr>
          <w:p w14:paraId="24FFC6F4"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C.1</w:t>
            </w:r>
          </w:p>
        </w:tc>
        <w:tc>
          <w:tcPr>
            <w:tcW w:w="4155" w:type="pct"/>
            <w:gridSpan w:val="16"/>
            <w:vAlign w:val="center"/>
            <w:hideMark/>
          </w:tcPr>
          <w:p w14:paraId="03804F31"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1. Zbudowanie oferty możliwości rozwoju i zagospodarowania czasu wolnego</w:t>
            </w:r>
          </w:p>
        </w:tc>
      </w:tr>
      <w:tr w:rsidR="00AC7F7E" w:rsidRPr="001018B8" w14:paraId="0A22C8E7" w14:textId="77777777" w:rsidTr="006648B7">
        <w:trPr>
          <w:trHeight w:val="1485"/>
        </w:trPr>
        <w:tc>
          <w:tcPr>
            <w:tcW w:w="192" w:type="pct"/>
            <w:gridSpan w:val="2"/>
            <w:noWrap/>
            <w:vAlign w:val="center"/>
            <w:hideMark/>
          </w:tcPr>
          <w:p w14:paraId="57968A0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1.1</w:t>
            </w:r>
          </w:p>
        </w:tc>
        <w:tc>
          <w:tcPr>
            <w:tcW w:w="653" w:type="pct"/>
            <w:textDirection w:val="btLr"/>
            <w:vAlign w:val="center"/>
            <w:hideMark/>
          </w:tcPr>
          <w:p w14:paraId="453934EF"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Ogólnodostępna nieodpłatna infrastruktura publiczna </w:t>
            </w:r>
          </w:p>
        </w:tc>
        <w:tc>
          <w:tcPr>
            <w:tcW w:w="799" w:type="pct"/>
            <w:vAlign w:val="center"/>
            <w:hideMark/>
          </w:tcPr>
          <w:p w14:paraId="3EB0963B"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Liczba doposażonych podmiotów, zbudowanej lub rozbudowanej infrastruktury publicznej </w:t>
            </w:r>
          </w:p>
        </w:tc>
        <w:tc>
          <w:tcPr>
            <w:tcW w:w="275" w:type="pct"/>
            <w:vAlign w:val="center"/>
            <w:hideMark/>
          </w:tcPr>
          <w:p w14:paraId="1780345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2C65D94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5A4E7966"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 szt.</w:t>
            </w:r>
          </w:p>
        </w:tc>
        <w:tc>
          <w:tcPr>
            <w:tcW w:w="231" w:type="pct"/>
            <w:vAlign w:val="center"/>
            <w:hideMark/>
          </w:tcPr>
          <w:p w14:paraId="0F9425C2"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w:t>
            </w:r>
          </w:p>
        </w:tc>
        <w:tc>
          <w:tcPr>
            <w:tcW w:w="263" w:type="pct"/>
            <w:gridSpan w:val="2"/>
            <w:vAlign w:val="center"/>
            <w:hideMark/>
          </w:tcPr>
          <w:p w14:paraId="417945F0"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6 szt.</w:t>
            </w:r>
          </w:p>
        </w:tc>
        <w:tc>
          <w:tcPr>
            <w:tcW w:w="267" w:type="pct"/>
            <w:vAlign w:val="center"/>
            <w:hideMark/>
          </w:tcPr>
          <w:p w14:paraId="647CE672"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100%</w:t>
            </w:r>
          </w:p>
        </w:tc>
        <w:tc>
          <w:tcPr>
            <w:tcW w:w="239" w:type="pct"/>
            <w:gridSpan w:val="2"/>
            <w:vAlign w:val="center"/>
            <w:hideMark/>
          </w:tcPr>
          <w:p w14:paraId="26A19096"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 szt.</w:t>
            </w:r>
          </w:p>
        </w:tc>
        <w:tc>
          <w:tcPr>
            <w:tcW w:w="279" w:type="pct"/>
            <w:vAlign w:val="center"/>
            <w:hideMark/>
          </w:tcPr>
          <w:p w14:paraId="1F3496EC"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3F8E99B3"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5CAB4A2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3249C4F7"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5316140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vAlign w:val="center"/>
            <w:hideMark/>
          </w:tcPr>
          <w:p w14:paraId="110BBB72"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EFRROW</w:t>
            </w:r>
          </w:p>
        </w:tc>
      </w:tr>
      <w:tr w:rsidR="00AC7F7E" w:rsidRPr="001018B8" w14:paraId="48043D2D" w14:textId="77777777" w:rsidTr="006648B7">
        <w:trPr>
          <w:trHeight w:val="1515"/>
        </w:trPr>
        <w:tc>
          <w:tcPr>
            <w:tcW w:w="192" w:type="pct"/>
            <w:gridSpan w:val="2"/>
            <w:noWrap/>
            <w:vAlign w:val="center"/>
            <w:hideMark/>
          </w:tcPr>
          <w:p w14:paraId="7381FA2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1.2</w:t>
            </w:r>
          </w:p>
        </w:tc>
        <w:tc>
          <w:tcPr>
            <w:tcW w:w="653" w:type="pct"/>
            <w:textDirection w:val="btLr"/>
            <w:vAlign w:val="center"/>
            <w:hideMark/>
          </w:tcPr>
          <w:p w14:paraId="5C662812"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Wsparcie innowacyjnych inicjatyw oddolnych na rzecz wzmacniania tożsamości lokalnej</w:t>
            </w:r>
          </w:p>
        </w:tc>
        <w:tc>
          <w:tcPr>
            <w:tcW w:w="799" w:type="pct"/>
            <w:vAlign w:val="center"/>
            <w:hideMark/>
          </w:tcPr>
          <w:p w14:paraId="561C1115"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działań podjętych na rzecz wsparcia inicjatyw oddolnych</w:t>
            </w:r>
          </w:p>
        </w:tc>
        <w:tc>
          <w:tcPr>
            <w:tcW w:w="275" w:type="pct"/>
            <w:vAlign w:val="center"/>
            <w:hideMark/>
          </w:tcPr>
          <w:p w14:paraId="0DC8249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5230F6D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3B7AA093"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xml:space="preserve">0 szt. </w:t>
            </w:r>
          </w:p>
        </w:tc>
        <w:tc>
          <w:tcPr>
            <w:tcW w:w="231" w:type="pct"/>
            <w:vAlign w:val="center"/>
            <w:hideMark/>
          </w:tcPr>
          <w:p w14:paraId="6A6EF4A7"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w:t>
            </w:r>
          </w:p>
        </w:tc>
        <w:tc>
          <w:tcPr>
            <w:tcW w:w="263" w:type="pct"/>
            <w:gridSpan w:val="2"/>
            <w:vAlign w:val="center"/>
            <w:hideMark/>
          </w:tcPr>
          <w:p w14:paraId="3DAC8EEC"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3 szt.</w:t>
            </w:r>
          </w:p>
        </w:tc>
        <w:tc>
          <w:tcPr>
            <w:tcW w:w="267" w:type="pct"/>
            <w:vAlign w:val="center"/>
            <w:hideMark/>
          </w:tcPr>
          <w:p w14:paraId="1FF3CEED"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100%</w:t>
            </w:r>
          </w:p>
        </w:tc>
        <w:tc>
          <w:tcPr>
            <w:tcW w:w="239" w:type="pct"/>
            <w:gridSpan w:val="2"/>
            <w:vAlign w:val="center"/>
            <w:hideMark/>
          </w:tcPr>
          <w:p w14:paraId="67560FBF"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 szt.</w:t>
            </w:r>
          </w:p>
        </w:tc>
        <w:tc>
          <w:tcPr>
            <w:tcW w:w="279" w:type="pct"/>
            <w:vAlign w:val="center"/>
            <w:hideMark/>
          </w:tcPr>
          <w:p w14:paraId="6BA6EE5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7E11BB1E"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09446D8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2129AE3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54" w:type="pct"/>
            <w:vAlign w:val="center"/>
            <w:hideMark/>
          </w:tcPr>
          <w:p w14:paraId="570DC20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45D99A60"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6150DE42" w14:textId="77777777" w:rsidTr="006648B7">
        <w:trPr>
          <w:trHeight w:val="960"/>
        </w:trPr>
        <w:tc>
          <w:tcPr>
            <w:tcW w:w="192" w:type="pct"/>
            <w:gridSpan w:val="2"/>
            <w:noWrap/>
            <w:vAlign w:val="center"/>
            <w:hideMark/>
          </w:tcPr>
          <w:p w14:paraId="65ABBB3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1.3</w:t>
            </w:r>
          </w:p>
        </w:tc>
        <w:tc>
          <w:tcPr>
            <w:tcW w:w="653" w:type="pct"/>
            <w:textDirection w:val="btLr"/>
            <w:vAlign w:val="center"/>
            <w:hideMark/>
          </w:tcPr>
          <w:p w14:paraId="08392A76"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Budowanie tożsamości lokalnej</w:t>
            </w:r>
          </w:p>
        </w:tc>
        <w:tc>
          <w:tcPr>
            <w:tcW w:w="799" w:type="pct"/>
            <w:vAlign w:val="center"/>
            <w:hideMark/>
          </w:tcPr>
          <w:p w14:paraId="141E9450"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inicjatyw podjętych na rzecz budowania tożsamości lokalnej</w:t>
            </w:r>
          </w:p>
        </w:tc>
        <w:tc>
          <w:tcPr>
            <w:tcW w:w="275" w:type="pct"/>
            <w:vAlign w:val="center"/>
            <w:hideMark/>
          </w:tcPr>
          <w:p w14:paraId="742C715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37" w:type="pct"/>
            <w:vAlign w:val="center"/>
            <w:hideMark/>
          </w:tcPr>
          <w:p w14:paraId="6804095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7DE8260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31" w:type="pct"/>
            <w:vAlign w:val="center"/>
            <w:hideMark/>
          </w:tcPr>
          <w:p w14:paraId="4E06B97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vAlign w:val="center"/>
            <w:hideMark/>
          </w:tcPr>
          <w:p w14:paraId="7305368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6szt.</w:t>
            </w:r>
          </w:p>
        </w:tc>
        <w:tc>
          <w:tcPr>
            <w:tcW w:w="267" w:type="pct"/>
            <w:vAlign w:val="center"/>
            <w:hideMark/>
          </w:tcPr>
          <w:p w14:paraId="2A0A03B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9" w:type="pct"/>
            <w:gridSpan w:val="2"/>
            <w:vAlign w:val="center"/>
            <w:hideMark/>
          </w:tcPr>
          <w:p w14:paraId="5D3DEE6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vAlign w:val="center"/>
            <w:hideMark/>
          </w:tcPr>
          <w:p w14:paraId="2BEEEA1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0797289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4CFCA6C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1396370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04C98CC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432AF048"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1D45D4D5" w14:textId="77777777" w:rsidTr="006648B7">
        <w:trPr>
          <w:trHeight w:val="2565"/>
        </w:trPr>
        <w:tc>
          <w:tcPr>
            <w:tcW w:w="192" w:type="pct"/>
            <w:gridSpan w:val="2"/>
            <w:noWrap/>
            <w:vAlign w:val="center"/>
            <w:hideMark/>
          </w:tcPr>
          <w:p w14:paraId="766B7D97"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1.4</w:t>
            </w:r>
          </w:p>
        </w:tc>
        <w:tc>
          <w:tcPr>
            <w:tcW w:w="653" w:type="pct"/>
            <w:textDirection w:val="btLr"/>
            <w:vAlign w:val="center"/>
            <w:hideMark/>
          </w:tcPr>
          <w:p w14:paraId="14BDEE1D"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Tworzenie produktów turystycznych, okołoturystycznych wykorzystujących zasoby kulturowe i/lub naturalne obszaru LGD – rozpoczęcie działalności gospodarczej</w:t>
            </w:r>
          </w:p>
        </w:tc>
        <w:tc>
          <w:tcPr>
            <w:tcW w:w="799" w:type="pct"/>
            <w:vAlign w:val="center"/>
            <w:hideMark/>
          </w:tcPr>
          <w:p w14:paraId="55648382"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operacji polegających na utworzeniu nowego przedsiębiorstwa</w:t>
            </w:r>
          </w:p>
        </w:tc>
        <w:tc>
          <w:tcPr>
            <w:tcW w:w="275" w:type="pct"/>
            <w:vAlign w:val="center"/>
            <w:hideMark/>
          </w:tcPr>
          <w:p w14:paraId="0C15FC2E"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42781E0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152561B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Pr="001018B8">
              <w:rPr>
                <w:rFonts w:ascii="Times New Roman" w:hAnsi="Times New Roman" w:cs="Times New Roman"/>
                <w:sz w:val="18"/>
                <w:szCs w:val="18"/>
              </w:rPr>
              <w:t xml:space="preserve"> szt.</w:t>
            </w:r>
          </w:p>
        </w:tc>
        <w:tc>
          <w:tcPr>
            <w:tcW w:w="231" w:type="pct"/>
            <w:vAlign w:val="center"/>
            <w:hideMark/>
          </w:tcPr>
          <w:p w14:paraId="56227B87"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vAlign w:val="center"/>
            <w:hideMark/>
          </w:tcPr>
          <w:p w14:paraId="03E9BFE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6</w:t>
            </w:r>
            <w:r w:rsidRPr="001018B8">
              <w:rPr>
                <w:rFonts w:ascii="Times New Roman" w:hAnsi="Times New Roman" w:cs="Times New Roman"/>
                <w:sz w:val="18"/>
                <w:szCs w:val="18"/>
              </w:rPr>
              <w:t xml:space="preserve"> szt.</w:t>
            </w:r>
          </w:p>
        </w:tc>
        <w:tc>
          <w:tcPr>
            <w:tcW w:w="267" w:type="pct"/>
            <w:vAlign w:val="center"/>
            <w:hideMark/>
          </w:tcPr>
          <w:p w14:paraId="39742DA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9" w:type="pct"/>
            <w:gridSpan w:val="2"/>
            <w:vAlign w:val="center"/>
            <w:hideMark/>
          </w:tcPr>
          <w:p w14:paraId="3907471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vAlign w:val="center"/>
            <w:hideMark/>
          </w:tcPr>
          <w:p w14:paraId="6740044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1DF091A7"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31106B3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5DED012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68513005"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0DAC1247"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7937B3F6" w14:textId="77777777" w:rsidTr="006648B7">
        <w:trPr>
          <w:trHeight w:val="2565"/>
        </w:trPr>
        <w:tc>
          <w:tcPr>
            <w:tcW w:w="192" w:type="pct"/>
            <w:gridSpan w:val="2"/>
            <w:noWrap/>
            <w:vAlign w:val="center"/>
            <w:hideMark/>
          </w:tcPr>
          <w:p w14:paraId="1B02BB35"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lastRenderedPageBreak/>
              <w:t>1.5</w:t>
            </w:r>
          </w:p>
        </w:tc>
        <w:tc>
          <w:tcPr>
            <w:tcW w:w="653" w:type="pct"/>
            <w:textDirection w:val="btLr"/>
            <w:vAlign w:val="center"/>
            <w:hideMark/>
          </w:tcPr>
          <w:p w14:paraId="52D4B333"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Tworzenie lub rozwój produktów turystycznych, okołoturystycznych wykorzystujących zasoby kulturowe i/lub naturalne obszaru LGD – rozwój działalności gospodarczej </w:t>
            </w:r>
          </w:p>
        </w:tc>
        <w:tc>
          <w:tcPr>
            <w:tcW w:w="799" w:type="pct"/>
            <w:vAlign w:val="center"/>
            <w:hideMark/>
          </w:tcPr>
          <w:p w14:paraId="44EB884A"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Liczba </w:t>
            </w:r>
          </w:p>
          <w:p w14:paraId="1AD853C7"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operacji polegających na rozwoju istniejącego przedsiębiorstwa</w:t>
            </w:r>
          </w:p>
        </w:tc>
        <w:tc>
          <w:tcPr>
            <w:tcW w:w="275" w:type="pct"/>
            <w:vAlign w:val="center"/>
            <w:hideMark/>
          </w:tcPr>
          <w:p w14:paraId="7812CB6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04127E5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5485D1E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0</w:t>
            </w:r>
            <w:r w:rsidRPr="001018B8">
              <w:rPr>
                <w:rFonts w:ascii="Times New Roman" w:eastAsia="Times New Roman" w:hAnsi="Times New Roman" w:cs="Times New Roman"/>
                <w:sz w:val="18"/>
                <w:szCs w:val="18"/>
                <w:lang w:eastAsia="pl-PL"/>
              </w:rPr>
              <w:t xml:space="preserve"> </w:t>
            </w:r>
            <w:r w:rsidRPr="001018B8">
              <w:rPr>
                <w:rFonts w:ascii="Times New Roman" w:hAnsi="Times New Roman" w:cs="Times New Roman"/>
                <w:sz w:val="18"/>
                <w:szCs w:val="18"/>
              </w:rPr>
              <w:t>szt.</w:t>
            </w:r>
          </w:p>
        </w:tc>
        <w:tc>
          <w:tcPr>
            <w:tcW w:w="231" w:type="pct"/>
            <w:vAlign w:val="center"/>
            <w:hideMark/>
          </w:tcPr>
          <w:p w14:paraId="2CD2864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vAlign w:val="center"/>
            <w:hideMark/>
          </w:tcPr>
          <w:p w14:paraId="23751E58"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7 szt.</w:t>
            </w:r>
          </w:p>
        </w:tc>
        <w:tc>
          <w:tcPr>
            <w:tcW w:w="267" w:type="pct"/>
            <w:vAlign w:val="center"/>
            <w:hideMark/>
          </w:tcPr>
          <w:p w14:paraId="5F19C852"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100%</w:t>
            </w:r>
          </w:p>
        </w:tc>
        <w:tc>
          <w:tcPr>
            <w:tcW w:w="239" w:type="pct"/>
            <w:gridSpan w:val="2"/>
            <w:vAlign w:val="center"/>
            <w:hideMark/>
          </w:tcPr>
          <w:p w14:paraId="7B26CE0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vAlign w:val="center"/>
            <w:hideMark/>
          </w:tcPr>
          <w:p w14:paraId="1ABAAD0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068C87F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56" w:type="pct"/>
            <w:vAlign w:val="center"/>
            <w:hideMark/>
          </w:tcPr>
          <w:p w14:paraId="5847C3F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543613B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399FB27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3E8E6EA6"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773F91A8" w14:textId="77777777" w:rsidTr="006648B7">
        <w:trPr>
          <w:trHeight w:val="960"/>
        </w:trPr>
        <w:tc>
          <w:tcPr>
            <w:tcW w:w="192" w:type="pct"/>
            <w:gridSpan w:val="2"/>
            <w:vMerge w:val="restart"/>
            <w:noWrap/>
            <w:vAlign w:val="center"/>
            <w:hideMark/>
          </w:tcPr>
          <w:p w14:paraId="68FFE684"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1.6</w:t>
            </w:r>
          </w:p>
        </w:tc>
        <w:tc>
          <w:tcPr>
            <w:tcW w:w="653" w:type="pct"/>
            <w:vMerge w:val="restart"/>
            <w:textDirection w:val="btLr"/>
            <w:vAlign w:val="center"/>
            <w:hideMark/>
          </w:tcPr>
          <w:p w14:paraId="3C3B436D"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Rozwój kultury ,dziedzictwa kulturowego oraz turystyki</w:t>
            </w:r>
          </w:p>
        </w:tc>
        <w:tc>
          <w:tcPr>
            <w:tcW w:w="799" w:type="pct"/>
            <w:vAlign w:val="center"/>
            <w:hideMark/>
          </w:tcPr>
          <w:p w14:paraId="48966E89" w14:textId="77777777" w:rsidR="00AC7F7E" w:rsidRPr="00F278C1" w:rsidRDefault="00AC7F7E" w:rsidP="006648B7">
            <w:pPr>
              <w:spacing w:after="0" w:line="240" w:lineRule="auto"/>
              <w:jc w:val="center"/>
              <w:rPr>
                <w:rFonts w:ascii="Times New Roman" w:eastAsia="Times New Roman" w:hAnsi="Times New Roman" w:cs="Times New Roman"/>
                <w:sz w:val="18"/>
                <w:szCs w:val="18"/>
                <w:vertAlign w:val="superscript"/>
                <w:lang w:eastAsia="pl-PL"/>
              </w:rPr>
            </w:pPr>
            <w:r w:rsidRPr="00F278C1">
              <w:rPr>
                <w:rFonts w:ascii="Times New Roman" w:eastAsia="Times New Roman" w:hAnsi="Times New Roman" w:cs="Times New Roman"/>
                <w:sz w:val="18"/>
                <w:szCs w:val="18"/>
                <w:lang w:eastAsia="pl-PL"/>
              </w:rPr>
              <w:t>RCO 77 – liczba obiektów kulturalnych i turystycznych objętych wsparciem</w:t>
            </w:r>
            <w:r w:rsidRPr="00F278C1">
              <w:rPr>
                <w:rStyle w:val="Odwoanieprzypisudolnego"/>
                <w:rFonts w:ascii="Times New Roman" w:eastAsia="Times New Roman" w:hAnsi="Times New Roman" w:cs="Times New Roman"/>
                <w:sz w:val="18"/>
                <w:szCs w:val="18"/>
                <w:lang w:eastAsia="pl-PL"/>
              </w:rPr>
              <w:footnoteReference w:id="53"/>
            </w:r>
          </w:p>
        </w:tc>
        <w:tc>
          <w:tcPr>
            <w:tcW w:w="275" w:type="pct"/>
            <w:vAlign w:val="center"/>
            <w:hideMark/>
          </w:tcPr>
          <w:p w14:paraId="4E1B519D"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37" w:type="pct"/>
            <w:vAlign w:val="center"/>
            <w:hideMark/>
          </w:tcPr>
          <w:p w14:paraId="0916D7B2"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w:t>
            </w:r>
          </w:p>
        </w:tc>
        <w:tc>
          <w:tcPr>
            <w:tcW w:w="279" w:type="pct"/>
            <w:vAlign w:val="center"/>
            <w:hideMark/>
          </w:tcPr>
          <w:p w14:paraId="4C5D6B1B"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Pr="00F278C1">
              <w:rPr>
                <w:rFonts w:ascii="Times New Roman" w:hAnsi="Times New Roman" w:cs="Times New Roman"/>
                <w:sz w:val="18"/>
                <w:szCs w:val="18"/>
              </w:rPr>
              <w:t xml:space="preserve"> szt. </w:t>
            </w:r>
          </w:p>
        </w:tc>
        <w:tc>
          <w:tcPr>
            <w:tcW w:w="231" w:type="pct"/>
            <w:vAlign w:val="center"/>
            <w:hideMark/>
          </w:tcPr>
          <w:p w14:paraId="36E2C16D"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w:t>
            </w:r>
          </w:p>
        </w:tc>
        <w:tc>
          <w:tcPr>
            <w:tcW w:w="263" w:type="pct"/>
            <w:gridSpan w:val="2"/>
            <w:vAlign w:val="center"/>
            <w:hideMark/>
          </w:tcPr>
          <w:p w14:paraId="34234B8A"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xml:space="preserve">4 szt. </w:t>
            </w:r>
          </w:p>
        </w:tc>
        <w:tc>
          <w:tcPr>
            <w:tcW w:w="267" w:type="pct"/>
            <w:vAlign w:val="center"/>
            <w:hideMark/>
          </w:tcPr>
          <w:p w14:paraId="4915B7E9"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100%</w:t>
            </w:r>
          </w:p>
        </w:tc>
        <w:tc>
          <w:tcPr>
            <w:tcW w:w="239" w:type="pct"/>
            <w:gridSpan w:val="2"/>
            <w:vAlign w:val="center"/>
            <w:hideMark/>
          </w:tcPr>
          <w:p w14:paraId="613D4A1F"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79" w:type="pct"/>
            <w:vAlign w:val="center"/>
            <w:hideMark/>
          </w:tcPr>
          <w:p w14:paraId="0751775C"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220" w:type="pct"/>
            <w:vAlign w:val="center"/>
            <w:hideMark/>
          </w:tcPr>
          <w:p w14:paraId="5B5CADB5"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56" w:type="pct"/>
            <w:vAlign w:val="center"/>
            <w:hideMark/>
          </w:tcPr>
          <w:p w14:paraId="0D80D5D1"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251" w:type="pct"/>
            <w:vAlign w:val="center"/>
            <w:hideMark/>
          </w:tcPr>
          <w:p w14:paraId="22977D55"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54" w:type="pct"/>
            <w:vAlign w:val="center"/>
            <w:hideMark/>
          </w:tcPr>
          <w:p w14:paraId="28AFE785"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305" w:type="pct"/>
            <w:vAlign w:val="center"/>
            <w:hideMark/>
          </w:tcPr>
          <w:p w14:paraId="7F519149"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AC7F7E" w:rsidRPr="001018B8" w14:paraId="6D1F0B25" w14:textId="77777777" w:rsidTr="006648B7">
        <w:trPr>
          <w:trHeight w:val="960"/>
        </w:trPr>
        <w:tc>
          <w:tcPr>
            <w:tcW w:w="192" w:type="pct"/>
            <w:gridSpan w:val="2"/>
            <w:vMerge/>
            <w:noWrap/>
            <w:vAlign w:val="center"/>
          </w:tcPr>
          <w:p w14:paraId="5CC3C8D9"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c>
          <w:tcPr>
            <w:tcW w:w="653" w:type="pct"/>
            <w:vMerge/>
            <w:textDirection w:val="btLr"/>
            <w:vAlign w:val="center"/>
          </w:tcPr>
          <w:p w14:paraId="5DFD1F8C"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52B01B38" w14:textId="77777777" w:rsidR="00AC7F7E" w:rsidRPr="00FD4C6D" w:rsidRDefault="00AC7F7E" w:rsidP="006648B7">
            <w:pPr>
              <w:spacing w:after="0" w:line="240" w:lineRule="auto"/>
              <w:jc w:val="center"/>
              <w:rPr>
                <w:rFonts w:ascii="Times New Roman" w:eastAsia="Times New Roman" w:hAnsi="Times New Roman" w:cs="Times New Roman"/>
                <w:sz w:val="18"/>
                <w:szCs w:val="18"/>
                <w:lang w:eastAsia="pl-PL"/>
              </w:rPr>
            </w:pPr>
            <w:r w:rsidRPr="00FD4C6D">
              <w:rPr>
                <w:rFonts w:ascii="Times New Roman" w:eastAsia="Times New Roman" w:hAnsi="Times New Roman" w:cs="Times New Roman"/>
                <w:sz w:val="18"/>
                <w:szCs w:val="18"/>
                <w:lang w:eastAsia="pl-PL"/>
              </w:rPr>
              <w:t>PLRO141 - Liczba instytucji kultury objętych wsparciem</w:t>
            </w:r>
            <w:r w:rsidRPr="00FD4C6D">
              <w:rPr>
                <w:rStyle w:val="Odwoanieprzypisudolnego"/>
                <w:rFonts w:ascii="Times New Roman" w:eastAsia="Times New Roman" w:hAnsi="Times New Roman" w:cs="Times New Roman"/>
                <w:sz w:val="18"/>
                <w:szCs w:val="18"/>
                <w:lang w:eastAsia="pl-PL"/>
              </w:rPr>
              <w:footnoteReference w:id="54"/>
            </w:r>
          </w:p>
        </w:tc>
        <w:tc>
          <w:tcPr>
            <w:tcW w:w="275" w:type="pct"/>
            <w:vAlign w:val="center"/>
          </w:tcPr>
          <w:p w14:paraId="4911199F"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 szt.</w:t>
            </w:r>
          </w:p>
        </w:tc>
        <w:tc>
          <w:tcPr>
            <w:tcW w:w="237" w:type="pct"/>
            <w:vAlign w:val="center"/>
          </w:tcPr>
          <w:p w14:paraId="3010C047"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w:t>
            </w:r>
          </w:p>
        </w:tc>
        <w:tc>
          <w:tcPr>
            <w:tcW w:w="279" w:type="pct"/>
            <w:vAlign w:val="center"/>
          </w:tcPr>
          <w:p w14:paraId="0DAD43A1"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 xml:space="preserve">0 szt. </w:t>
            </w:r>
          </w:p>
        </w:tc>
        <w:tc>
          <w:tcPr>
            <w:tcW w:w="231" w:type="pct"/>
            <w:vAlign w:val="center"/>
          </w:tcPr>
          <w:p w14:paraId="4B08372D"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w:t>
            </w:r>
          </w:p>
        </w:tc>
        <w:tc>
          <w:tcPr>
            <w:tcW w:w="263" w:type="pct"/>
            <w:gridSpan w:val="2"/>
            <w:vAlign w:val="center"/>
          </w:tcPr>
          <w:p w14:paraId="1539A253" w14:textId="04A65A16" w:rsidR="00AC7F7E" w:rsidRPr="00FD4C6D" w:rsidRDefault="0037147E" w:rsidP="006648B7">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4</w:t>
            </w:r>
            <w:r w:rsidR="00AC7F7E" w:rsidRPr="00FD4C6D">
              <w:rPr>
                <w:rFonts w:ascii="Times New Roman" w:hAnsi="Times New Roman" w:cs="Times New Roman"/>
                <w:sz w:val="18"/>
                <w:szCs w:val="18"/>
              </w:rPr>
              <w:t xml:space="preserve"> szt. </w:t>
            </w:r>
          </w:p>
        </w:tc>
        <w:tc>
          <w:tcPr>
            <w:tcW w:w="267" w:type="pct"/>
            <w:vAlign w:val="center"/>
          </w:tcPr>
          <w:p w14:paraId="5F150FFC"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100%</w:t>
            </w:r>
          </w:p>
        </w:tc>
        <w:tc>
          <w:tcPr>
            <w:tcW w:w="239" w:type="pct"/>
            <w:gridSpan w:val="2"/>
            <w:vAlign w:val="center"/>
          </w:tcPr>
          <w:p w14:paraId="46131B7A"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 szt.</w:t>
            </w:r>
          </w:p>
        </w:tc>
        <w:tc>
          <w:tcPr>
            <w:tcW w:w="279" w:type="pct"/>
            <w:vAlign w:val="center"/>
          </w:tcPr>
          <w:p w14:paraId="6611E47F"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100%</w:t>
            </w:r>
          </w:p>
        </w:tc>
        <w:tc>
          <w:tcPr>
            <w:tcW w:w="220" w:type="pct"/>
            <w:vAlign w:val="center"/>
          </w:tcPr>
          <w:p w14:paraId="5777B96C"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 szt.</w:t>
            </w:r>
          </w:p>
        </w:tc>
        <w:tc>
          <w:tcPr>
            <w:tcW w:w="256" w:type="pct"/>
            <w:vAlign w:val="center"/>
          </w:tcPr>
          <w:p w14:paraId="2711438C"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100%</w:t>
            </w:r>
          </w:p>
        </w:tc>
        <w:tc>
          <w:tcPr>
            <w:tcW w:w="251" w:type="pct"/>
            <w:vAlign w:val="center"/>
          </w:tcPr>
          <w:p w14:paraId="5C590722"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 szt.</w:t>
            </w:r>
          </w:p>
        </w:tc>
        <w:tc>
          <w:tcPr>
            <w:tcW w:w="254" w:type="pct"/>
            <w:vAlign w:val="center"/>
          </w:tcPr>
          <w:p w14:paraId="5E7382CF"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100%</w:t>
            </w:r>
          </w:p>
        </w:tc>
        <w:tc>
          <w:tcPr>
            <w:tcW w:w="305" w:type="pct"/>
            <w:vAlign w:val="center"/>
          </w:tcPr>
          <w:p w14:paraId="106E28C7" w14:textId="77777777" w:rsidR="00AC7F7E" w:rsidRPr="00FD4C6D" w:rsidRDefault="00AC7F7E" w:rsidP="006648B7">
            <w:pPr>
              <w:spacing w:after="0" w:line="240" w:lineRule="auto"/>
              <w:jc w:val="center"/>
              <w:rPr>
                <w:rFonts w:ascii="Times New Roman" w:eastAsia="Times New Roman" w:hAnsi="Times New Roman" w:cs="Times New Roman"/>
                <w:sz w:val="18"/>
                <w:szCs w:val="18"/>
                <w:lang w:eastAsia="pl-PL"/>
              </w:rPr>
            </w:pPr>
            <w:r w:rsidRPr="00FD4C6D">
              <w:rPr>
                <w:rFonts w:ascii="Times New Roman" w:eastAsia="Times New Roman" w:hAnsi="Times New Roman" w:cs="Times New Roman"/>
                <w:sz w:val="18"/>
                <w:szCs w:val="18"/>
                <w:lang w:eastAsia="pl-PL"/>
              </w:rPr>
              <w:t>EFRR</w:t>
            </w:r>
          </w:p>
        </w:tc>
      </w:tr>
      <w:tr w:rsidR="00AC7F7E" w:rsidRPr="001018B8" w14:paraId="7767EEDA" w14:textId="77777777" w:rsidTr="006648B7">
        <w:trPr>
          <w:trHeight w:val="960"/>
        </w:trPr>
        <w:tc>
          <w:tcPr>
            <w:tcW w:w="192" w:type="pct"/>
            <w:gridSpan w:val="2"/>
            <w:vMerge/>
            <w:noWrap/>
            <w:vAlign w:val="center"/>
          </w:tcPr>
          <w:p w14:paraId="5AFB74C3"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c>
          <w:tcPr>
            <w:tcW w:w="653" w:type="pct"/>
            <w:vMerge/>
            <w:textDirection w:val="btLr"/>
            <w:vAlign w:val="center"/>
          </w:tcPr>
          <w:p w14:paraId="7BBB5373"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5C7D5138"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RCO 080 – Wspierane strategie rozwoju lokalnego kierowanego  przez społeczność</w:t>
            </w:r>
            <w:r w:rsidRPr="00F278C1">
              <w:rPr>
                <w:rStyle w:val="Odwoanieprzypisudolnego"/>
                <w:rFonts w:ascii="Times New Roman" w:eastAsia="Times New Roman" w:hAnsi="Times New Roman" w:cs="Times New Roman"/>
                <w:sz w:val="18"/>
                <w:szCs w:val="18"/>
                <w:lang w:eastAsia="pl-PL"/>
              </w:rPr>
              <w:footnoteReference w:id="55"/>
            </w:r>
          </w:p>
        </w:tc>
        <w:tc>
          <w:tcPr>
            <w:tcW w:w="275" w:type="pct"/>
            <w:vAlign w:val="center"/>
          </w:tcPr>
          <w:p w14:paraId="4EA1C7A8"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37" w:type="pct"/>
            <w:vAlign w:val="center"/>
          </w:tcPr>
          <w:p w14:paraId="2F754A9B"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vAlign w:val="center"/>
          </w:tcPr>
          <w:p w14:paraId="41BBD63A" w14:textId="77777777" w:rsidR="00AC7F7E" w:rsidRPr="00F278C1" w:rsidRDefault="00AC7F7E" w:rsidP="006648B7">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Pr="00F278C1">
              <w:rPr>
                <w:rFonts w:ascii="Times New Roman" w:hAnsi="Times New Roman" w:cs="Times New Roman"/>
                <w:sz w:val="18"/>
                <w:szCs w:val="18"/>
              </w:rPr>
              <w:t xml:space="preserve"> szt. </w:t>
            </w:r>
          </w:p>
        </w:tc>
        <w:tc>
          <w:tcPr>
            <w:tcW w:w="231" w:type="pct"/>
            <w:vAlign w:val="center"/>
          </w:tcPr>
          <w:p w14:paraId="5E165891"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63" w:type="pct"/>
            <w:gridSpan w:val="2"/>
            <w:vAlign w:val="center"/>
          </w:tcPr>
          <w:p w14:paraId="1A50A94A"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xml:space="preserve">4 szt. </w:t>
            </w:r>
          </w:p>
        </w:tc>
        <w:tc>
          <w:tcPr>
            <w:tcW w:w="267" w:type="pct"/>
            <w:vAlign w:val="center"/>
          </w:tcPr>
          <w:p w14:paraId="237B43F7"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100%</w:t>
            </w:r>
          </w:p>
        </w:tc>
        <w:tc>
          <w:tcPr>
            <w:tcW w:w="239" w:type="pct"/>
            <w:gridSpan w:val="2"/>
            <w:vAlign w:val="center"/>
          </w:tcPr>
          <w:p w14:paraId="4AEB2A87"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79" w:type="pct"/>
            <w:vAlign w:val="center"/>
          </w:tcPr>
          <w:p w14:paraId="3ACB680B"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vAlign w:val="center"/>
          </w:tcPr>
          <w:p w14:paraId="28633029"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6" w:type="pct"/>
            <w:vAlign w:val="center"/>
          </w:tcPr>
          <w:p w14:paraId="003B5749"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vAlign w:val="center"/>
          </w:tcPr>
          <w:p w14:paraId="7F903C72"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4" w:type="pct"/>
            <w:vAlign w:val="center"/>
          </w:tcPr>
          <w:p w14:paraId="5B6BD2B5"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vAlign w:val="center"/>
          </w:tcPr>
          <w:p w14:paraId="527F4431"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AC7F7E" w:rsidRPr="001018B8" w14:paraId="4C55C583" w14:textId="77777777" w:rsidTr="006648B7">
        <w:trPr>
          <w:trHeight w:val="960"/>
        </w:trPr>
        <w:tc>
          <w:tcPr>
            <w:tcW w:w="192" w:type="pct"/>
            <w:gridSpan w:val="2"/>
            <w:vMerge/>
            <w:noWrap/>
            <w:vAlign w:val="center"/>
          </w:tcPr>
          <w:p w14:paraId="69432657"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c>
          <w:tcPr>
            <w:tcW w:w="653" w:type="pct"/>
            <w:vMerge/>
            <w:textDirection w:val="btLr"/>
            <w:vAlign w:val="center"/>
          </w:tcPr>
          <w:p w14:paraId="5022CF44"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6276409D"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RCO 074 – Ludność objęta projektami w ramach strategii zintegrowanego rozwoju terytorialnego</w:t>
            </w:r>
            <w:r w:rsidRPr="00F278C1">
              <w:rPr>
                <w:rStyle w:val="Odwoanieprzypisudolnego"/>
                <w:rFonts w:ascii="Times New Roman" w:eastAsia="Times New Roman" w:hAnsi="Times New Roman" w:cs="Times New Roman"/>
                <w:sz w:val="18"/>
                <w:szCs w:val="18"/>
                <w:lang w:eastAsia="pl-PL"/>
              </w:rPr>
              <w:footnoteReference w:id="56"/>
            </w:r>
          </w:p>
        </w:tc>
        <w:tc>
          <w:tcPr>
            <w:tcW w:w="275" w:type="pct"/>
            <w:vAlign w:val="center"/>
          </w:tcPr>
          <w:p w14:paraId="6D99A9DD"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37" w:type="pct"/>
            <w:vAlign w:val="center"/>
          </w:tcPr>
          <w:p w14:paraId="3B167387"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vAlign w:val="center"/>
          </w:tcPr>
          <w:p w14:paraId="675ADFC7"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31" w:type="pct"/>
            <w:vAlign w:val="center"/>
          </w:tcPr>
          <w:p w14:paraId="2447B80D"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63" w:type="pct"/>
            <w:gridSpan w:val="2"/>
            <w:vAlign w:val="center"/>
          </w:tcPr>
          <w:p w14:paraId="6E6C8DA2"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2000 os.</w:t>
            </w:r>
          </w:p>
        </w:tc>
        <w:tc>
          <w:tcPr>
            <w:tcW w:w="267" w:type="pct"/>
            <w:vAlign w:val="center"/>
          </w:tcPr>
          <w:p w14:paraId="5582618F"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100%</w:t>
            </w:r>
          </w:p>
        </w:tc>
        <w:tc>
          <w:tcPr>
            <w:tcW w:w="239" w:type="pct"/>
            <w:gridSpan w:val="2"/>
            <w:vAlign w:val="center"/>
          </w:tcPr>
          <w:p w14:paraId="05E57F66"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79" w:type="pct"/>
            <w:vAlign w:val="center"/>
          </w:tcPr>
          <w:p w14:paraId="5055145E"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vAlign w:val="center"/>
          </w:tcPr>
          <w:p w14:paraId="6AFB2958"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56" w:type="pct"/>
            <w:vAlign w:val="center"/>
          </w:tcPr>
          <w:p w14:paraId="406E14F2"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vAlign w:val="center"/>
          </w:tcPr>
          <w:p w14:paraId="5A266B0B"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54" w:type="pct"/>
            <w:vAlign w:val="center"/>
          </w:tcPr>
          <w:p w14:paraId="0EE56AC1"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vAlign w:val="center"/>
          </w:tcPr>
          <w:p w14:paraId="123D14DB"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AC7F7E" w:rsidRPr="001018B8" w14:paraId="0CC5CFD8" w14:textId="77777777" w:rsidTr="006648B7">
        <w:trPr>
          <w:trHeight w:val="960"/>
        </w:trPr>
        <w:tc>
          <w:tcPr>
            <w:tcW w:w="845" w:type="pct"/>
            <w:gridSpan w:val="3"/>
            <w:vAlign w:val="center"/>
          </w:tcPr>
          <w:p w14:paraId="11871606"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1.1 (przedsięwzięcie nr 1.1)</w:t>
            </w:r>
          </w:p>
        </w:tc>
        <w:tc>
          <w:tcPr>
            <w:tcW w:w="799" w:type="pct"/>
            <w:vAlign w:val="center"/>
          </w:tcPr>
          <w:p w14:paraId="06649915"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R.41PR Łączenie obszarów wiejskich w Europie: odsetek ludności wiejskiej korzystającej z lepszego dostępu do usług </w:t>
            </w:r>
            <w:r w:rsidRPr="001018B8">
              <w:rPr>
                <w:rFonts w:ascii="Times New Roman" w:eastAsia="Times New Roman" w:hAnsi="Times New Roman" w:cs="Times New Roman"/>
                <w:sz w:val="18"/>
                <w:szCs w:val="18"/>
                <w:lang w:eastAsia="pl-PL"/>
              </w:rPr>
              <w:br/>
            </w:r>
            <w:r w:rsidRPr="001018B8">
              <w:rPr>
                <w:rFonts w:ascii="Times New Roman" w:eastAsia="Times New Roman" w:hAnsi="Times New Roman" w:cs="Times New Roman"/>
                <w:sz w:val="18"/>
                <w:szCs w:val="18"/>
                <w:lang w:eastAsia="pl-PL"/>
              </w:rPr>
              <w:lastRenderedPageBreak/>
              <w:t>i infrastruktury dzięki wsparciu z WPR</w:t>
            </w:r>
          </w:p>
        </w:tc>
        <w:tc>
          <w:tcPr>
            <w:tcW w:w="275" w:type="pct"/>
            <w:vAlign w:val="center"/>
          </w:tcPr>
          <w:p w14:paraId="5C51773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lastRenderedPageBreak/>
              <w:t>0 os.</w:t>
            </w:r>
          </w:p>
        </w:tc>
        <w:tc>
          <w:tcPr>
            <w:tcW w:w="237" w:type="pct"/>
            <w:shd w:val="clear" w:color="000000" w:fill="D9D9D9"/>
            <w:vAlign w:val="center"/>
          </w:tcPr>
          <w:p w14:paraId="3C5883B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2AC165BC"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1" w:type="pct"/>
            <w:shd w:val="clear" w:color="000000" w:fill="D9D9D9"/>
            <w:vAlign w:val="center"/>
          </w:tcPr>
          <w:p w14:paraId="5868B2D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63" w:type="pct"/>
            <w:gridSpan w:val="2"/>
            <w:vAlign w:val="center"/>
          </w:tcPr>
          <w:p w14:paraId="43A2B2C2"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720 os.</w:t>
            </w:r>
          </w:p>
        </w:tc>
        <w:tc>
          <w:tcPr>
            <w:tcW w:w="267" w:type="pct"/>
            <w:shd w:val="clear" w:color="000000" w:fill="D9D9D9"/>
            <w:vAlign w:val="center"/>
          </w:tcPr>
          <w:p w14:paraId="53B09A96"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39" w:type="pct"/>
            <w:gridSpan w:val="2"/>
            <w:vAlign w:val="center"/>
          </w:tcPr>
          <w:p w14:paraId="39274BB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79" w:type="pct"/>
            <w:shd w:val="clear" w:color="000000" w:fill="D9D9D9"/>
            <w:vAlign w:val="center"/>
          </w:tcPr>
          <w:p w14:paraId="3390F33E"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vAlign w:val="center"/>
          </w:tcPr>
          <w:p w14:paraId="5AD04EB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shd w:val="clear" w:color="000000" w:fill="D9D9D9"/>
            <w:vAlign w:val="center"/>
          </w:tcPr>
          <w:p w14:paraId="046991D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vAlign w:val="center"/>
          </w:tcPr>
          <w:p w14:paraId="610D7FA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vAlign w:val="center"/>
          </w:tcPr>
          <w:p w14:paraId="5DE74EF5"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vAlign w:val="center"/>
            <w:hideMark/>
          </w:tcPr>
          <w:p w14:paraId="0DCD01AC" w14:textId="77777777" w:rsidR="00AC7F7E" w:rsidRPr="001018B8" w:rsidRDefault="00AC7F7E" w:rsidP="006648B7">
            <w:pPr>
              <w:spacing w:after="0" w:line="240" w:lineRule="auto"/>
              <w:jc w:val="center"/>
              <w:rPr>
                <w:rFonts w:ascii="Times New Roman" w:eastAsia="Times New Roman" w:hAnsi="Times New Roman" w:cs="Times New Roman"/>
                <w:strike/>
                <w:sz w:val="18"/>
                <w:szCs w:val="18"/>
                <w:lang w:eastAsia="pl-PL"/>
              </w:rPr>
            </w:pPr>
            <w:r w:rsidRPr="001018B8">
              <w:rPr>
                <w:rFonts w:ascii="Times New Roman" w:hAnsi="Times New Roman" w:cs="Times New Roman"/>
                <w:sz w:val="18"/>
                <w:szCs w:val="18"/>
              </w:rPr>
              <w:t>EFRROW</w:t>
            </w:r>
          </w:p>
        </w:tc>
      </w:tr>
      <w:tr w:rsidR="00AC7F7E" w:rsidRPr="001018B8" w14:paraId="57B9A8E3" w14:textId="77777777" w:rsidTr="006648B7">
        <w:trPr>
          <w:trHeight w:val="960"/>
        </w:trPr>
        <w:tc>
          <w:tcPr>
            <w:tcW w:w="845" w:type="pct"/>
            <w:gridSpan w:val="3"/>
            <w:vAlign w:val="center"/>
          </w:tcPr>
          <w:p w14:paraId="1BC35954"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1.2 (przedsięwzięcie nr 1.2)</w:t>
            </w:r>
          </w:p>
        </w:tc>
        <w:tc>
          <w:tcPr>
            <w:tcW w:w="799" w:type="pct"/>
            <w:vAlign w:val="center"/>
          </w:tcPr>
          <w:p w14:paraId="3046A669"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216ADB25"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1B65DB7B"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vAlign w:val="center"/>
          </w:tcPr>
          <w:p w14:paraId="2DA1CAA3" w14:textId="77777777" w:rsidR="00AC7F7E" w:rsidRPr="001018B8" w:rsidRDefault="00AC7F7E" w:rsidP="006648B7">
            <w:pPr>
              <w:spacing w:after="0" w:line="240" w:lineRule="auto"/>
              <w:jc w:val="right"/>
              <w:rPr>
                <w:rFonts w:ascii="Times New Roman" w:hAnsi="Times New Roman" w:cs="Times New Roman"/>
                <w:strike/>
                <w:sz w:val="18"/>
                <w:szCs w:val="18"/>
              </w:rPr>
            </w:pPr>
            <w:r w:rsidRPr="009046C1">
              <w:rPr>
                <w:rFonts w:ascii="Times New Roman" w:hAnsi="Times New Roman" w:cs="Times New Roman"/>
                <w:sz w:val="18"/>
                <w:szCs w:val="18"/>
              </w:rPr>
              <w:t>0 os.</w:t>
            </w:r>
          </w:p>
        </w:tc>
        <w:tc>
          <w:tcPr>
            <w:tcW w:w="231" w:type="pct"/>
            <w:shd w:val="clear" w:color="000000" w:fill="D9D9D9"/>
            <w:vAlign w:val="center"/>
          </w:tcPr>
          <w:p w14:paraId="32E79799"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63" w:type="pct"/>
            <w:gridSpan w:val="2"/>
            <w:vAlign w:val="center"/>
          </w:tcPr>
          <w:p w14:paraId="79AF8DE3"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60 os.</w:t>
            </w:r>
          </w:p>
        </w:tc>
        <w:tc>
          <w:tcPr>
            <w:tcW w:w="267" w:type="pct"/>
            <w:shd w:val="clear" w:color="000000" w:fill="D9D9D9"/>
            <w:vAlign w:val="center"/>
          </w:tcPr>
          <w:p w14:paraId="5EE33E57"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39" w:type="pct"/>
            <w:gridSpan w:val="2"/>
            <w:vAlign w:val="center"/>
          </w:tcPr>
          <w:p w14:paraId="4EDB79A1"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79" w:type="pct"/>
            <w:shd w:val="clear" w:color="000000" w:fill="D9D9D9"/>
            <w:vAlign w:val="center"/>
          </w:tcPr>
          <w:p w14:paraId="54D5F027"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2E6AD9C4"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56" w:type="pct"/>
            <w:shd w:val="clear" w:color="000000" w:fill="D9D9D9"/>
            <w:vAlign w:val="center"/>
          </w:tcPr>
          <w:p w14:paraId="543106A0"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77D7FA78"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33B0BF56"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1EA915E5" w14:textId="77777777" w:rsidR="00AC7F7E" w:rsidRPr="001018B8" w:rsidRDefault="00AC7F7E" w:rsidP="006648B7">
            <w:pPr>
              <w:spacing w:after="0" w:line="240" w:lineRule="auto"/>
              <w:jc w:val="center"/>
              <w:rPr>
                <w:rFonts w:ascii="Times New Roman" w:hAnsi="Times New Roman" w:cs="Times New Roman"/>
                <w:sz w:val="18"/>
                <w:szCs w:val="18"/>
              </w:rPr>
            </w:pPr>
          </w:p>
        </w:tc>
      </w:tr>
      <w:tr w:rsidR="00AC7F7E" w:rsidRPr="001018B8" w14:paraId="322D7B9C" w14:textId="77777777" w:rsidTr="006648B7">
        <w:trPr>
          <w:trHeight w:val="960"/>
        </w:trPr>
        <w:tc>
          <w:tcPr>
            <w:tcW w:w="845" w:type="pct"/>
            <w:gridSpan w:val="3"/>
            <w:vAlign w:val="center"/>
          </w:tcPr>
          <w:p w14:paraId="0890FD3C"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1.3 (przedsięwzięcie nr 1.3)</w:t>
            </w:r>
          </w:p>
        </w:tc>
        <w:tc>
          <w:tcPr>
            <w:tcW w:w="799" w:type="pct"/>
            <w:vAlign w:val="center"/>
          </w:tcPr>
          <w:p w14:paraId="3D4FA86F"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33FD88A9"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2070892C"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vAlign w:val="center"/>
          </w:tcPr>
          <w:p w14:paraId="184B254B" w14:textId="77777777" w:rsidR="00AC7F7E" w:rsidRPr="009046C1" w:rsidRDefault="00AC7F7E" w:rsidP="006648B7">
            <w:pPr>
              <w:spacing w:after="0" w:line="240" w:lineRule="auto"/>
              <w:jc w:val="right"/>
              <w:rPr>
                <w:rFonts w:ascii="Times New Roman" w:hAnsi="Times New Roman" w:cs="Times New Roman"/>
                <w:strike/>
                <w:sz w:val="18"/>
                <w:szCs w:val="18"/>
              </w:rPr>
            </w:pPr>
            <w:r w:rsidRPr="009046C1">
              <w:rPr>
                <w:rFonts w:ascii="Times New Roman" w:hAnsi="Times New Roman" w:cs="Times New Roman"/>
                <w:sz w:val="18"/>
                <w:szCs w:val="18"/>
              </w:rPr>
              <w:t>0 os.</w:t>
            </w:r>
          </w:p>
        </w:tc>
        <w:tc>
          <w:tcPr>
            <w:tcW w:w="231" w:type="pct"/>
            <w:shd w:val="clear" w:color="000000" w:fill="D9D9D9"/>
            <w:vAlign w:val="center"/>
          </w:tcPr>
          <w:p w14:paraId="15E26C97"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63" w:type="pct"/>
            <w:gridSpan w:val="2"/>
            <w:vAlign w:val="center"/>
          </w:tcPr>
          <w:p w14:paraId="2A6C9521"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60 os.</w:t>
            </w:r>
          </w:p>
        </w:tc>
        <w:tc>
          <w:tcPr>
            <w:tcW w:w="267" w:type="pct"/>
            <w:shd w:val="clear" w:color="000000" w:fill="D9D9D9"/>
            <w:vAlign w:val="center"/>
          </w:tcPr>
          <w:p w14:paraId="22A1D647"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39" w:type="pct"/>
            <w:gridSpan w:val="2"/>
            <w:vAlign w:val="center"/>
          </w:tcPr>
          <w:p w14:paraId="35A6199E"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79" w:type="pct"/>
            <w:shd w:val="clear" w:color="000000" w:fill="D9D9D9"/>
            <w:vAlign w:val="center"/>
          </w:tcPr>
          <w:p w14:paraId="4031823D"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465E2EB5"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56" w:type="pct"/>
            <w:shd w:val="clear" w:color="000000" w:fill="D9D9D9"/>
            <w:vAlign w:val="center"/>
          </w:tcPr>
          <w:p w14:paraId="2632B9B6"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030B3A70"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60CD7A75"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45DFB4F2" w14:textId="77777777" w:rsidR="00AC7F7E" w:rsidRPr="001018B8" w:rsidRDefault="00AC7F7E" w:rsidP="006648B7">
            <w:pPr>
              <w:spacing w:after="0" w:line="240" w:lineRule="auto"/>
              <w:jc w:val="center"/>
              <w:rPr>
                <w:rFonts w:ascii="Times New Roman" w:hAnsi="Times New Roman" w:cs="Times New Roman"/>
                <w:sz w:val="18"/>
                <w:szCs w:val="18"/>
              </w:rPr>
            </w:pPr>
          </w:p>
        </w:tc>
      </w:tr>
      <w:tr w:rsidR="00AC7F7E" w:rsidRPr="001018B8" w14:paraId="1CF6DA77" w14:textId="77777777" w:rsidTr="006648B7">
        <w:trPr>
          <w:trHeight w:val="960"/>
        </w:trPr>
        <w:tc>
          <w:tcPr>
            <w:tcW w:w="845" w:type="pct"/>
            <w:gridSpan w:val="3"/>
            <w:vAlign w:val="center"/>
          </w:tcPr>
          <w:p w14:paraId="15EBE565"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1.4 (przedsięwzięcia nr 1.4)</w:t>
            </w:r>
          </w:p>
        </w:tc>
        <w:tc>
          <w:tcPr>
            <w:tcW w:w="799" w:type="pct"/>
            <w:vAlign w:val="center"/>
          </w:tcPr>
          <w:p w14:paraId="15CBFF61"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R.37 Wzrost gospodarczy </w:t>
            </w:r>
            <w:r w:rsidRPr="001018B8">
              <w:rPr>
                <w:rFonts w:ascii="Times New Roman" w:eastAsia="Times New Roman" w:hAnsi="Times New Roman" w:cs="Times New Roman"/>
                <w:sz w:val="18"/>
                <w:szCs w:val="18"/>
                <w:lang w:eastAsia="pl-PL"/>
              </w:rPr>
              <w:br/>
              <w:t>i zatrudnienie na obszarach wiejskich – nowe miejsca pracy objęte wsparciem w ramach projektów WPR</w:t>
            </w:r>
          </w:p>
        </w:tc>
        <w:tc>
          <w:tcPr>
            <w:tcW w:w="275" w:type="pct"/>
            <w:vAlign w:val="center"/>
          </w:tcPr>
          <w:p w14:paraId="4E10DBBE"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0szt.</w:t>
            </w:r>
          </w:p>
        </w:tc>
        <w:tc>
          <w:tcPr>
            <w:tcW w:w="237" w:type="pct"/>
            <w:shd w:val="clear" w:color="000000" w:fill="D9D9D9"/>
            <w:vAlign w:val="center"/>
          </w:tcPr>
          <w:p w14:paraId="77CAE801"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vAlign w:val="center"/>
          </w:tcPr>
          <w:p w14:paraId="3E33625A" w14:textId="77777777" w:rsidR="00AC7F7E" w:rsidRPr="009046C1" w:rsidRDefault="00AC7F7E" w:rsidP="006648B7">
            <w:pPr>
              <w:spacing w:after="0" w:line="240" w:lineRule="auto"/>
              <w:jc w:val="right"/>
              <w:rPr>
                <w:rFonts w:ascii="Times New Roman" w:hAnsi="Times New Roman" w:cs="Times New Roman"/>
                <w:strike/>
                <w:sz w:val="18"/>
                <w:szCs w:val="18"/>
              </w:rPr>
            </w:pPr>
            <w:r w:rsidRPr="009046C1">
              <w:rPr>
                <w:rFonts w:ascii="Times New Roman" w:hAnsi="Times New Roman" w:cs="Times New Roman"/>
                <w:sz w:val="18"/>
                <w:szCs w:val="18"/>
              </w:rPr>
              <w:t>0 szt.</w:t>
            </w:r>
          </w:p>
        </w:tc>
        <w:tc>
          <w:tcPr>
            <w:tcW w:w="231" w:type="pct"/>
            <w:shd w:val="clear" w:color="000000" w:fill="D9D9D9"/>
            <w:vAlign w:val="center"/>
          </w:tcPr>
          <w:p w14:paraId="5450F76D"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63" w:type="pct"/>
            <w:gridSpan w:val="2"/>
            <w:vAlign w:val="center"/>
          </w:tcPr>
          <w:p w14:paraId="4130FD8B"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6 szt.</w:t>
            </w:r>
          </w:p>
        </w:tc>
        <w:tc>
          <w:tcPr>
            <w:tcW w:w="267" w:type="pct"/>
            <w:shd w:val="clear" w:color="000000" w:fill="D9D9D9"/>
            <w:vAlign w:val="center"/>
          </w:tcPr>
          <w:p w14:paraId="0F7B9B62"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39" w:type="pct"/>
            <w:gridSpan w:val="2"/>
            <w:vAlign w:val="center"/>
          </w:tcPr>
          <w:p w14:paraId="1404C8EF"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79" w:type="pct"/>
            <w:shd w:val="clear" w:color="000000" w:fill="D9D9D9"/>
            <w:vAlign w:val="center"/>
          </w:tcPr>
          <w:p w14:paraId="169D337F"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27CD4B3B"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6" w:type="pct"/>
            <w:shd w:val="clear" w:color="000000" w:fill="D9D9D9"/>
            <w:vAlign w:val="center"/>
          </w:tcPr>
          <w:p w14:paraId="09CBE3D7"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6DF05491"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4" w:type="pct"/>
            <w:vAlign w:val="center"/>
          </w:tcPr>
          <w:p w14:paraId="37E937FC"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09159B63" w14:textId="77777777" w:rsidR="00AC7F7E" w:rsidRPr="001018B8" w:rsidRDefault="00AC7F7E" w:rsidP="006648B7">
            <w:pPr>
              <w:spacing w:after="0" w:line="240" w:lineRule="auto"/>
              <w:jc w:val="center"/>
              <w:rPr>
                <w:rFonts w:ascii="Times New Roman" w:hAnsi="Times New Roman" w:cs="Times New Roman"/>
                <w:sz w:val="18"/>
                <w:szCs w:val="18"/>
              </w:rPr>
            </w:pPr>
          </w:p>
        </w:tc>
      </w:tr>
      <w:tr w:rsidR="00AC7F7E" w:rsidRPr="001018B8" w14:paraId="3CC8165A" w14:textId="77777777" w:rsidTr="006648B7">
        <w:trPr>
          <w:trHeight w:val="960"/>
        </w:trPr>
        <w:tc>
          <w:tcPr>
            <w:tcW w:w="845" w:type="pct"/>
            <w:gridSpan w:val="3"/>
            <w:vAlign w:val="center"/>
          </w:tcPr>
          <w:p w14:paraId="4527D53B"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1.5 (przedsięwzięcia nr 1,5)</w:t>
            </w:r>
          </w:p>
        </w:tc>
        <w:tc>
          <w:tcPr>
            <w:tcW w:w="799" w:type="pct"/>
            <w:vAlign w:val="center"/>
          </w:tcPr>
          <w:p w14:paraId="242C15A5"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R.39 Rozwój gospodarki wiejskiej: liczba przedsiębiorstw rolnych, w tym przedsiębiorstw zajmujących się biogospodarką, rozwiniętych dzięki wsparciu w ramach WPR</w:t>
            </w:r>
          </w:p>
        </w:tc>
        <w:tc>
          <w:tcPr>
            <w:tcW w:w="275" w:type="pct"/>
            <w:vAlign w:val="center"/>
          </w:tcPr>
          <w:p w14:paraId="4A473348"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0szt.</w:t>
            </w:r>
          </w:p>
        </w:tc>
        <w:tc>
          <w:tcPr>
            <w:tcW w:w="237" w:type="pct"/>
            <w:shd w:val="clear" w:color="000000" w:fill="D9D9D9"/>
            <w:vAlign w:val="center"/>
          </w:tcPr>
          <w:p w14:paraId="288730EB"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w:t>
            </w:r>
          </w:p>
        </w:tc>
        <w:tc>
          <w:tcPr>
            <w:tcW w:w="279" w:type="pct"/>
            <w:vAlign w:val="center"/>
          </w:tcPr>
          <w:p w14:paraId="656C6017" w14:textId="77777777" w:rsidR="00AC7F7E" w:rsidRPr="009046C1" w:rsidRDefault="00AC7F7E" w:rsidP="006648B7">
            <w:pPr>
              <w:spacing w:after="0" w:line="240" w:lineRule="auto"/>
              <w:jc w:val="right"/>
              <w:rPr>
                <w:rFonts w:ascii="Times New Roman" w:hAnsi="Times New Roman" w:cs="Times New Roman"/>
                <w:strike/>
                <w:sz w:val="18"/>
                <w:szCs w:val="18"/>
              </w:rPr>
            </w:pPr>
            <w:r w:rsidRPr="009046C1">
              <w:rPr>
                <w:rFonts w:ascii="Times New Roman" w:hAnsi="Times New Roman" w:cs="Times New Roman"/>
                <w:sz w:val="18"/>
                <w:szCs w:val="18"/>
              </w:rPr>
              <w:t>0  szt.</w:t>
            </w:r>
          </w:p>
        </w:tc>
        <w:tc>
          <w:tcPr>
            <w:tcW w:w="231" w:type="pct"/>
            <w:shd w:val="clear" w:color="000000" w:fill="D9D9D9"/>
            <w:vAlign w:val="center"/>
          </w:tcPr>
          <w:p w14:paraId="09AF3F74"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63" w:type="pct"/>
            <w:gridSpan w:val="2"/>
            <w:vAlign w:val="center"/>
          </w:tcPr>
          <w:p w14:paraId="23220A9A"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7 szt.</w:t>
            </w:r>
          </w:p>
        </w:tc>
        <w:tc>
          <w:tcPr>
            <w:tcW w:w="267" w:type="pct"/>
            <w:shd w:val="clear" w:color="000000" w:fill="D9D9D9"/>
            <w:vAlign w:val="center"/>
          </w:tcPr>
          <w:p w14:paraId="6BFD7808"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39" w:type="pct"/>
            <w:gridSpan w:val="2"/>
            <w:vAlign w:val="center"/>
          </w:tcPr>
          <w:p w14:paraId="75F2ACAF"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79" w:type="pct"/>
            <w:shd w:val="clear" w:color="000000" w:fill="D9D9D9"/>
            <w:vAlign w:val="center"/>
          </w:tcPr>
          <w:p w14:paraId="79D7B76C"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63A4A231"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6" w:type="pct"/>
            <w:shd w:val="clear" w:color="000000" w:fill="D9D9D9"/>
            <w:vAlign w:val="center"/>
          </w:tcPr>
          <w:p w14:paraId="3DEF2AA9"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1B446EB6"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4" w:type="pct"/>
            <w:vAlign w:val="center"/>
          </w:tcPr>
          <w:p w14:paraId="2B580360"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6A8649BF" w14:textId="77777777" w:rsidR="00AC7F7E" w:rsidRPr="001018B8" w:rsidRDefault="00AC7F7E" w:rsidP="006648B7">
            <w:pPr>
              <w:spacing w:after="0" w:line="240" w:lineRule="auto"/>
              <w:jc w:val="center"/>
              <w:rPr>
                <w:rFonts w:ascii="Times New Roman" w:hAnsi="Times New Roman" w:cs="Times New Roman"/>
                <w:sz w:val="18"/>
                <w:szCs w:val="18"/>
              </w:rPr>
            </w:pPr>
          </w:p>
        </w:tc>
      </w:tr>
      <w:tr w:rsidR="00AC7F7E" w:rsidRPr="001018B8" w14:paraId="759F305D" w14:textId="77777777" w:rsidTr="006648B7">
        <w:trPr>
          <w:trHeight w:val="2172"/>
        </w:trPr>
        <w:tc>
          <w:tcPr>
            <w:tcW w:w="845" w:type="pct"/>
            <w:gridSpan w:val="3"/>
            <w:vAlign w:val="center"/>
            <w:hideMark/>
          </w:tcPr>
          <w:p w14:paraId="630E5F19"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1.6</w:t>
            </w:r>
          </w:p>
          <w:p w14:paraId="39632B35"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(przedsięwzięcie nr 1.6,)</w:t>
            </w:r>
          </w:p>
        </w:tc>
        <w:tc>
          <w:tcPr>
            <w:tcW w:w="799" w:type="pct"/>
            <w:vAlign w:val="center"/>
            <w:hideMark/>
          </w:tcPr>
          <w:p w14:paraId="2C7D6406"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RCR 077 – liczba osób odwiedzających obiekty kulturalne i turystyczne objęte wsparciem</w:t>
            </w:r>
            <w:r w:rsidRPr="001018B8">
              <w:rPr>
                <w:rStyle w:val="Odwoanieprzypisudolnego"/>
                <w:rFonts w:ascii="Times New Roman" w:eastAsia="Times New Roman" w:hAnsi="Times New Roman" w:cs="Times New Roman"/>
                <w:sz w:val="18"/>
                <w:szCs w:val="18"/>
                <w:lang w:eastAsia="pl-PL"/>
              </w:rPr>
              <w:footnoteReference w:id="57"/>
            </w:r>
          </w:p>
        </w:tc>
        <w:tc>
          <w:tcPr>
            <w:tcW w:w="275" w:type="pct"/>
            <w:vAlign w:val="center"/>
            <w:hideMark/>
          </w:tcPr>
          <w:p w14:paraId="617316DD"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odwiedzający/</w:t>
            </w:r>
          </w:p>
          <w:p w14:paraId="1741109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rok</w:t>
            </w:r>
          </w:p>
        </w:tc>
        <w:tc>
          <w:tcPr>
            <w:tcW w:w="237" w:type="pct"/>
            <w:shd w:val="clear" w:color="000000" w:fill="D9D9D9"/>
            <w:vAlign w:val="center"/>
            <w:hideMark/>
          </w:tcPr>
          <w:p w14:paraId="3625ADA5"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hideMark/>
          </w:tcPr>
          <w:p w14:paraId="5E836F67"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0 odwiedzający/</w:t>
            </w:r>
          </w:p>
          <w:p w14:paraId="7355A1CD"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rok</w:t>
            </w:r>
          </w:p>
        </w:tc>
        <w:tc>
          <w:tcPr>
            <w:tcW w:w="231" w:type="pct"/>
            <w:shd w:val="clear" w:color="000000" w:fill="D9D9D9"/>
            <w:vAlign w:val="center"/>
            <w:hideMark/>
          </w:tcPr>
          <w:p w14:paraId="372D1814"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63" w:type="pct"/>
            <w:gridSpan w:val="2"/>
            <w:vAlign w:val="center"/>
            <w:hideMark/>
          </w:tcPr>
          <w:p w14:paraId="5801929A"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600 odwiedzający/rok</w:t>
            </w:r>
          </w:p>
        </w:tc>
        <w:tc>
          <w:tcPr>
            <w:tcW w:w="267" w:type="pct"/>
            <w:shd w:val="clear" w:color="000000" w:fill="D9D9D9"/>
            <w:vAlign w:val="center"/>
            <w:hideMark/>
          </w:tcPr>
          <w:p w14:paraId="4F6207E5"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39" w:type="pct"/>
            <w:gridSpan w:val="2"/>
            <w:vAlign w:val="center"/>
            <w:hideMark/>
          </w:tcPr>
          <w:p w14:paraId="7ED5AFE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odwiedzający/rok</w:t>
            </w:r>
          </w:p>
        </w:tc>
        <w:tc>
          <w:tcPr>
            <w:tcW w:w="279" w:type="pct"/>
            <w:shd w:val="clear" w:color="000000" w:fill="D9D9D9"/>
            <w:vAlign w:val="center"/>
            <w:hideMark/>
          </w:tcPr>
          <w:p w14:paraId="66C96D2E"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vAlign w:val="center"/>
            <w:hideMark/>
          </w:tcPr>
          <w:p w14:paraId="586E761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 rok</w:t>
            </w:r>
          </w:p>
        </w:tc>
        <w:tc>
          <w:tcPr>
            <w:tcW w:w="256" w:type="pct"/>
            <w:shd w:val="clear" w:color="000000" w:fill="D9D9D9"/>
            <w:vAlign w:val="center"/>
            <w:hideMark/>
          </w:tcPr>
          <w:p w14:paraId="20B6592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vAlign w:val="center"/>
            <w:hideMark/>
          </w:tcPr>
          <w:p w14:paraId="0E8626F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odwiedzający/rok</w:t>
            </w:r>
          </w:p>
        </w:tc>
        <w:tc>
          <w:tcPr>
            <w:tcW w:w="254" w:type="pct"/>
            <w:vAlign w:val="center"/>
            <w:hideMark/>
          </w:tcPr>
          <w:p w14:paraId="4B91EC15"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Align w:val="center"/>
            <w:hideMark/>
          </w:tcPr>
          <w:p w14:paraId="381AC25D"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EFRR</w:t>
            </w:r>
          </w:p>
        </w:tc>
      </w:tr>
      <w:tr w:rsidR="00AC7F7E" w:rsidRPr="001018B8" w14:paraId="58071FAE" w14:textId="77777777" w:rsidTr="006648B7">
        <w:trPr>
          <w:trHeight w:val="300"/>
        </w:trPr>
        <w:tc>
          <w:tcPr>
            <w:tcW w:w="845" w:type="pct"/>
            <w:gridSpan w:val="3"/>
            <w:vMerge w:val="restart"/>
            <w:vAlign w:val="center"/>
            <w:hideMark/>
          </w:tcPr>
          <w:p w14:paraId="770F6408"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xml:space="preserve">CEL </w:t>
            </w:r>
          </w:p>
        </w:tc>
        <w:tc>
          <w:tcPr>
            <w:tcW w:w="799" w:type="pct"/>
            <w:vAlign w:val="center"/>
            <w:hideMark/>
          </w:tcPr>
          <w:p w14:paraId="247D77AD"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Lata</w:t>
            </w:r>
          </w:p>
        </w:tc>
        <w:tc>
          <w:tcPr>
            <w:tcW w:w="512" w:type="pct"/>
            <w:gridSpan w:val="2"/>
            <w:vAlign w:val="center"/>
            <w:hideMark/>
          </w:tcPr>
          <w:p w14:paraId="7C64E98E"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31.12.2024</w:t>
            </w:r>
          </w:p>
        </w:tc>
        <w:tc>
          <w:tcPr>
            <w:tcW w:w="510" w:type="pct"/>
            <w:gridSpan w:val="2"/>
            <w:vAlign w:val="center"/>
            <w:hideMark/>
          </w:tcPr>
          <w:p w14:paraId="4660F841"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31.12.2025</w:t>
            </w:r>
          </w:p>
        </w:tc>
        <w:tc>
          <w:tcPr>
            <w:tcW w:w="530" w:type="pct"/>
            <w:gridSpan w:val="3"/>
            <w:vAlign w:val="center"/>
            <w:hideMark/>
          </w:tcPr>
          <w:p w14:paraId="11209F45"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31.12.2026</w:t>
            </w:r>
          </w:p>
        </w:tc>
        <w:tc>
          <w:tcPr>
            <w:tcW w:w="518" w:type="pct"/>
            <w:gridSpan w:val="3"/>
            <w:vAlign w:val="center"/>
            <w:hideMark/>
          </w:tcPr>
          <w:p w14:paraId="2B8AE2C0"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31.12.2027</w:t>
            </w:r>
          </w:p>
        </w:tc>
        <w:tc>
          <w:tcPr>
            <w:tcW w:w="476" w:type="pct"/>
            <w:gridSpan w:val="2"/>
            <w:vAlign w:val="center"/>
            <w:hideMark/>
          </w:tcPr>
          <w:p w14:paraId="0A299A93"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31.12.2028</w:t>
            </w:r>
          </w:p>
        </w:tc>
        <w:tc>
          <w:tcPr>
            <w:tcW w:w="505" w:type="pct"/>
            <w:gridSpan w:val="2"/>
            <w:vAlign w:val="center"/>
            <w:hideMark/>
          </w:tcPr>
          <w:p w14:paraId="791B9D11"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31.12.2029</w:t>
            </w:r>
          </w:p>
        </w:tc>
        <w:tc>
          <w:tcPr>
            <w:tcW w:w="305" w:type="pct"/>
            <w:vMerge w:val="restart"/>
            <w:textDirection w:val="btLr"/>
            <w:vAlign w:val="center"/>
            <w:hideMark/>
          </w:tcPr>
          <w:p w14:paraId="336580B3" w14:textId="77777777" w:rsidR="00AC7F7E" w:rsidRPr="001018B8" w:rsidRDefault="00AC7F7E" w:rsidP="006648B7">
            <w:pPr>
              <w:spacing w:after="0" w:line="240" w:lineRule="auto"/>
              <w:ind w:left="113" w:right="113"/>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8"/>
                <w:szCs w:val="18"/>
                <w:lang w:eastAsia="pl-PL"/>
              </w:rPr>
              <w:t>Źródło finansowania</w:t>
            </w:r>
          </w:p>
        </w:tc>
      </w:tr>
      <w:tr w:rsidR="00AC7F7E" w:rsidRPr="001018B8" w14:paraId="22FC3597" w14:textId="77777777" w:rsidTr="006648B7">
        <w:trPr>
          <w:trHeight w:val="1635"/>
        </w:trPr>
        <w:tc>
          <w:tcPr>
            <w:tcW w:w="845" w:type="pct"/>
            <w:gridSpan w:val="3"/>
            <w:vMerge/>
            <w:vAlign w:val="center"/>
            <w:hideMark/>
          </w:tcPr>
          <w:p w14:paraId="24572915" w14:textId="77777777" w:rsidR="00AC7F7E" w:rsidRPr="001018B8" w:rsidRDefault="00AC7F7E" w:rsidP="006648B7">
            <w:pPr>
              <w:spacing w:after="0" w:line="240" w:lineRule="auto"/>
              <w:rPr>
                <w:rFonts w:ascii="Times New Roman" w:eastAsia="Times New Roman" w:hAnsi="Times New Roman" w:cs="Times New Roman"/>
                <w:b/>
                <w:bCs/>
                <w:sz w:val="18"/>
                <w:szCs w:val="18"/>
                <w:lang w:eastAsia="pl-PL"/>
              </w:rPr>
            </w:pPr>
          </w:p>
        </w:tc>
        <w:tc>
          <w:tcPr>
            <w:tcW w:w="799" w:type="pct"/>
            <w:textDirection w:val="btLr"/>
            <w:vAlign w:val="center"/>
            <w:hideMark/>
          </w:tcPr>
          <w:p w14:paraId="3ECFE06C"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Nazwa wskaźnika</w:t>
            </w:r>
          </w:p>
        </w:tc>
        <w:tc>
          <w:tcPr>
            <w:tcW w:w="275" w:type="pct"/>
            <w:textDirection w:val="btLr"/>
            <w:vAlign w:val="center"/>
            <w:hideMark/>
          </w:tcPr>
          <w:p w14:paraId="47E16840"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7" w:type="pct"/>
            <w:textDirection w:val="btLr"/>
            <w:vAlign w:val="center"/>
            <w:hideMark/>
          </w:tcPr>
          <w:p w14:paraId="2D693100"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79" w:type="pct"/>
            <w:textDirection w:val="btLr"/>
            <w:vAlign w:val="center"/>
            <w:hideMark/>
          </w:tcPr>
          <w:p w14:paraId="378986FF"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1" w:type="pct"/>
            <w:textDirection w:val="btLr"/>
            <w:vAlign w:val="center"/>
            <w:hideMark/>
          </w:tcPr>
          <w:p w14:paraId="320CAEBE" w14:textId="77777777" w:rsidR="00AC7F7E" w:rsidRPr="001018B8" w:rsidRDefault="00AC7F7E" w:rsidP="006648B7">
            <w:pPr>
              <w:spacing w:after="0" w:line="240" w:lineRule="auto"/>
              <w:jc w:val="right"/>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3" w:type="pct"/>
            <w:textDirection w:val="btLr"/>
            <w:vAlign w:val="center"/>
            <w:hideMark/>
          </w:tcPr>
          <w:p w14:paraId="2B987B27"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77" w:type="pct"/>
            <w:gridSpan w:val="2"/>
            <w:textDirection w:val="btLr"/>
            <w:vAlign w:val="center"/>
            <w:hideMark/>
          </w:tcPr>
          <w:p w14:paraId="13B94FA0"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31" w:type="pct"/>
            <w:textDirection w:val="btLr"/>
            <w:vAlign w:val="center"/>
            <w:hideMark/>
          </w:tcPr>
          <w:p w14:paraId="47307967"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87" w:type="pct"/>
            <w:gridSpan w:val="2"/>
            <w:textDirection w:val="btLr"/>
            <w:vAlign w:val="center"/>
            <w:hideMark/>
          </w:tcPr>
          <w:p w14:paraId="29AE3AD0"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20" w:type="pct"/>
            <w:textDirection w:val="btLr"/>
            <w:vAlign w:val="center"/>
            <w:hideMark/>
          </w:tcPr>
          <w:p w14:paraId="1C13019A"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6" w:type="pct"/>
            <w:textDirection w:val="btLr"/>
            <w:vAlign w:val="center"/>
            <w:hideMark/>
          </w:tcPr>
          <w:p w14:paraId="203121BA"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1" w:type="pct"/>
            <w:textDirection w:val="btLr"/>
            <w:vAlign w:val="center"/>
            <w:hideMark/>
          </w:tcPr>
          <w:p w14:paraId="17E79991"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4" w:type="pct"/>
            <w:textDirection w:val="btLr"/>
            <w:vAlign w:val="center"/>
            <w:hideMark/>
          </w:tcPr>
          <w:p w14:paraId="2AFAFD9C"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305" w:type="pct"/>
            <w:vMerge/>
            <w:vAlign w:val="center"/>
            <w:hideMark/>
          </w:tcPr>
          <w:p w14:paraId="79E00A68" w14:textId="77777777" w:rsidR="00AC7F7E" w:rsidRPr="001018B8" w:rsidRDefault="00AC7F7E" w:rsidP="006648B7">
            <w:pPr>
              <w:spacing w:after="0" w:line="240" w:lineRule="auto"/>
              <w:rPr>
                <w:rFonts w:ascii="Times New Roman" w:eastAsia="Times New Roman" w:hAnsi="Times New Roman" w:cs="Times New Roman"/>
                <w:b/>
                <w:bCs/>
                <w:sz w:val="16"/>
                <w:szCs w:val="16"/>
                <w:lang w:eastAsia="pl-PL"/>
              </w:rPr>
            </w:pPr>
          </w:p>
        </w:tc>
      </w:tr>
      <w:tr w:rsidR="00AC7F7E" w:rsidRPr="001018B8" w14:paraId="0A4796EE" w14:textId="77777777" w:rsidTr="006648B7">
        <w:trPr>
          <w:trHeight w:val="300"/>
        </w:trPr>
        <w:tc>
          <w:tcPr>
            <w:tcW w:w="845" w:type="pct"/>
            <w:gridSpan w:val="3"/>
            <w:vAlign w:val="center"/>
            <w:hideMark/>
          </w:tcPr>
          <w:p w14:paraId="40A0946F"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C.2</w:t>
            </w:r>
          </w:p>
        </w:tc>
        <w:tc>
          <w:tcPr>
            <w:tcW w:w="4155" w:type="pct"/>
            <w:gridSpan w:val="16"/>
            <w:vAlign w:val="center"/>
            <w:hideMark/>
          </w:tcPr>
          <w:p w14:paraId="6B6B311A"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2. Podniesienie kompetencji i aktywizacja mieszkańców</w:t>
            </w:r>
          </w:p>
        </w:tc>
      </w:tr>
      <w:tr w:rsidR="00AC7F7E" w:rsidRPr="001018B8" w14:paraId="1A36740D" w14:textId="77777777" w:rsidTr="006648B7">
        <w:trPr>
          <w:trHeight w:val="1268"/>
        </w:trPr>
        <w:tc>
          <w:tcPr>
            <w:tcW w:w="143" w:type="pct"/>
            <w:noWrap/>
            <w:vAlign w:val="center"/>
            <w:hideMark/>
          </w:tcPr>
          <w:p w14:paraId="7775CBE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2.1</w:t>
            </w:r>
          </w:p>
        </w:tc>
        <w:tc>
          <w:tcPr>
            <w:tcW w:w="702" w:type="pct"/>
            <w:gridSpan w:val="2"/>
            <w:textDirection w:val="btLr"/>
            <w:vAlign w:val="center"/>
            <w:hideMark/>
          </w:tcPr>
          <w:p w14:paraId="7D1C3388"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Wzmocnienie potencjału organizacji pozarządowych</w:t>
            </w:r>
          </w:p>
        </w:tc>
        <w:tc>
          <w:tcPr>
            <w:tcW w:w="799" w:type="pct"/>
            <w:vAlign w:val="center"/>
            <w:hideMark/>
          </w:tcPr>
          <w:p w14:paraId="3DF1E7B6"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operacji polegających na wsparciu</w:t>
            </w:r>
          </w:p>
          <w:p w14:paraId="0452FBF9"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organizacji pozarządowych</w:t>
            </w:r>
          </w:p>
          <w:p w14:paraId="7E99448A"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c>
          <w:tcPr>
            <w:tcW w:w="275" w:type="pct"/>
            <w:vAlign w:val="center"/>
            <w:hideMark/>
          </w:tcPr>
          <w:p w14:paraId="58E74E1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3CAC31E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350371C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vAlign w:val="center"/>
            <w:hideMark/>
          </w:tcPr>
          <w:p w14:paraId="60312A6C"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59355B7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vAlign w:val="center"/>
            <w:hideMark/>
          </w:tcPr>
          <w:p w14:paraId="6F036D4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71831BD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4DD0276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45837C1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603C85F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0CEC98D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6BAF7153"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vAlign w:val="center"/>
            <w:hideMark/>
          </w:tcPr>
          <w:p w14:paraId="449B7078" w14:textId="77777777" w:rsidR="00AC7F7E" w:rsidRPr="001018B8" w:rsidRDefault="00AC7F7E" w:rsidP="006648B7">
            <w:pPr>
              <w:spacing w:after="0" w:line="240" w:lineRule="auto"/>
              <w:jc w:val="center"/>
              <w:rPr>
                <w:rFonts w:ascii="Times New Roman" w:eastAsia="Times New Roman" w:hAnsi="Times New Roman" w:cs="Times New Roman"/>
                <w:strike/>
                <w:sz w:val="18"/>
                <w:szCs w:val="18"/>
                <w:lang w:eastAsia="pl-PL"/>
              </w:rPr>
            </w:pPr>
            <w:r w:rsidRPr="001018B8">
              <w:rPr>
                <w:rFonts w:ascii="Times New Roman" w:eastAsia="Times New Roman" w:hAnsi="Times New Roman" w:cs="Times New Roman"/>
                <w:sz w:val="18"/>
                <w:szCs w:val="18"/>
                <w:lang w:eastAsia="pl-PL"/>
              </w:rPr>
              <w:t>EFRROW</w:t>
            </w:r>
          </w:p>
        </w:tc>
      </w:tr>
      <w:tr w:rsidR="00AC7F7E" w:rsidRPr="001018B8" w14:paraId="650BB445" w14:textId="77777777" w:rsidTr="006648B7">
        <w:trPr>
          <w:trHeight w:val="1257"/>
        </w:trPr>
        <w:tc>
          <w:tcPr>
            <w:tcW w:w="143" w:type="pct"/>
            <w:noWrap/>
            <w:vAlign w:val="center"/>
            <w:hideMark/>
          </w:tcPr>
          <w:p w14:paraId="360EE30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2.2</w:t>
            </w:r>
          </w:p>
        </w:tc>
        <w:tc>
          <w:tcPr>
            <w:tcW w:w="702" w:type="pct"/>
            <w:gridSpan w:val="2"/>
            <w:textDirection w:val="btLr"/>
            <w:vAlign w:val="center"/>
            <w:hideMark/>
          </w:tcPr>
          <w:p w14:paraId="74274D64"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Poprowadzenie Akademii Liderów Lokalnych</w:t>
            </w:r>
          </w:p>
        </w:tc>
        <w:tc>
          <w:tcPr>
            <w:tcW w:w="799" w:type="pct"/>
            <w:vAlign w:val="center"/>
            <w:hideMark/>
          </w:tcPr>
          <w:p w14:paraId="22D0DFBA"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podjętych działań na rzecz wsparcia Akademii Liderów Lokalnych</w:t>
            </w:r>
          </w:p>
        </w:tc>
        <w:tc>
          <w:tcPr>
            <w:tcW w:w="275" w:type="pct"/>
            <w:vAlign w:val="center"/>
            <w:hideMark/>
          </w:tcPr>
          <w:p w14:paraId="4223B9B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6F985E7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436D1C4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vAlign w:val="center"/>
            <w:hideMark/>
          </w:tcPr>
          <w:p w14:paraId="4BE1AA6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2B53F60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vAlign w:val="center"/>
            <w:hideMark/>
          </w:tcPr>
          <w:p w14:paraId="4F117F7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6D54092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4BEF8F2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4053CCB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69E18AD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0C98CF8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5D5D101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563FB4E6"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53CE3BFD" w14:textId="77777777" w:rsidTr="006648B7">
        <w:trPr>
          <w:trHeight w:val="1983"/>
        </w:trPr>
        <w:tc>
          <w:tcPr>
            <w:tcW w:w="143" w:type="pct"/>
            <w:noWrap/>
            <w:vAlign w:val="center"/>
            <w:hideMark/>
          </w:tcPr>
          <w:p w14:paraId="0D0F974E"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2.3</w:t>
            </w:r>
          </w:p>
        </w:tc>
        <w:tc>
          <w:tcPr>
            <w:tcW w:w="702" w:type="pct"/>
            <w:gridSpan w:val="2"/>
            <w:textDirection w:val="btLr"/>
            <w:vAlign w:val="center"/>
            <w:hideMark/>
          </w:tcPr>
          <w:p w14:paraId="2A2C55D1"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Kojarzenie partnerów </w:t>
            </w:r>
            <w:r w:rsidRPr="001018B8">
              <w:rPr>
                <w:rFonts w:ascii="Times New Roman" w:eastAsia="Times New Roman" w:hAnsi="Times New Roman" w:cs="Times New Roman"/>
                <w:sz w:val="18"/>
                <w:szCs w:val="18"/>
                <w:lang w:eastAsia="pl-PL"/>
              </w:rPr>
              <w:br/>
              <w:t>i animowanie do realizacji innowacyjnych, wspólnych projektów</w:t>
            </w:r>
          </w:p>
        </w:tc>
        <w:tc>
          <w:tcPr>
            <w:tcW w:w="799" w:type="pct"/>
            <w:vAlign w:val="center"/>
            <w:hideMark/>
          </w:tcPr>
          <w:p w14:paraId="01E4FB89"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działań  mających na celu kojarzenie partnerów</w:t>
            </w:r>
          </w:p>
        </w:tc>
        <w:tc>
          <w:tcPr>
            <w:tcW w:w="275" w:type="pct"/>
            <w:vAlign w:val="center"/>
            <w:hideMark/>
          </w:tcPr>
          <w:p w14:paraId="48926A9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341123E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109BA3CC"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Pr="001018B8">
              <w:rPr>
                <w:rFonts w:ascii="Times New Roman" w:hAnsi="Times New Roman" w:cs="Times New Roman"/>
                <w:sz w:val="18"/>
                <w:szCs w:val="18"/>
              </w:rPr>
              <w:t xml:space="preserve"> szt.</w:t>
            </w:r>
          </w:p>
        </w:tc>
        <w:tc>
          <w:tcPr>
            <w:tcW w:w="231" w:type="pct"/>
            <w:vAlign w:val="center"/>
            <w:hideMark/>
          </w:tcPr>
          <w:p w14:paraId="3DE7902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7791966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1</w:t>
            </w:r>
            <w:r w:rsidRPr="001018B8">
              <w:rPr>
                <w:rFonts w:ascii="Times New Roman" w:hAnsi="Times New Roman" w:cs="Times New Roman"/>
                <w:sz w:val="18"/>
                <w:szCs w:val="18"/>
              </w:rPr>
              <w:t xml:space="preserve"> szt.</w:t>
            </w:r>
          </w:p>
        </w:tc>
        <w:tc>
          <w:tcPr>
            <w:tcW w:w="277" w:type="pct"/>
            <w:gridSpan w:val="2"/>
            <w:vAlign w:val="center"/>
            <w:hideMark/>
          </w:tcPr>
          <w:p w14:paraId="2744121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79779F9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7D32B23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1CEB7E63"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115C5B6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1F2C5F0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0446881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20E03141"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2C12BE1F" w14:textId="77777777" w:rsidTr="006648B7">
        <w:trPr>
          <w:trHeight w:val="2160"/>
        </w:trPr>
        <w:tc>
          <w:tcPr>
            <w:tcW w:w="143" w:type="pct"/>
            <w:noWrap/>
            <w:vAlign w:val="center"/>
            <w:hideMark/>
          </w:tcPr>
          <w:p w14:paraId="29E04DA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2.4</w:t>
            </w:r>
          </w:p>
        </w:tc>
        <w:tc>
          <w:tcPr>
            <w:tcW w:w="702" w:type="pct"/>
            <w:gridSpan w:val="2"/>
            <w:textDirection w:val="btLr"/>
            <w:vAlign w:val="center"/>
            <w:hideMark/>
          </w:tcPr>
          <w:p w14:paraId="1D0FB2FF"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Integracja i aktywizacja osób z niepełnosprawnościami i</w:t>
            </w:r>
            <w:r w:rsidRPr="001018B8">
              <w:rPr>
                <w:rFonts w:ascii="Times New Roman" w:eastAsia="Times New Roman" w:hAnsi="Times New Roman" w:cs="Times New Roman"/>
                <w:sz w:val="18"/>
                <w:szCs w:val="18"/>
                <w:lang w:eastAsia="pl-PL"/>
              </w:rPr>
              <w:br/>
              <w:t xml:space="preserve"> ich opiekunów oraz wzmocnienie potencjału podmiotów działających na ich rzecz</w:t>
            </w:r>
          </w:p>
        </w:tc>
        <w:tc>
          <w:tcPr>
            <w:tcW w:w="799" w:type="pct"/>
            <w:vAlign w:val="center"/>
            <w:hideMark/>
          </w:tcPr>
          <w:p w14:paraId="7E52A45E"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podjętych działań na rzecz  osób z niepełnosprawnościami i</w:t>
            </w:r>
          </w:p>
          <w:p w14:paraId="4378B225"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 ich opiekunów</w:t>
            </w:r>
          </w:p>
        </w:tc>
        <w:tc>
          <w:tcPr>
            <w:tcW w:w="275" w:type="pct"/>
            <w:vAlign w:val="center"/>
            <w:hideMark/>
          </w:tcPr>
          <w:p w14:paraId="085702F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0D1AA40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5213DE5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vAlign w:val="center"/>
            <w:hideMark/>
          </w:tcPr>
          <w:p w14:paraId="5F4566C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0483C7F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1szt.</w:t>
            </w:r>
          </w:p>
        </w:tc>
        <w:tc>
          <w:tcPr>
            <w:tcW w:w="277" w:type="pct"/>
            <w:gridSpan w:val="2"/>
            <w:vAlign w:val="center"/>
            <w:hideMark/>
          </w:tcPr>
          <w:p w14:paraId="4E9B1E0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2FDAECF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7CC0DEE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0E34E9D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1EFC8CF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59B7C23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79A3329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04D9A16E"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0363ECCD" w14:textId="77777777" w:rsidTr="006648B7">
        <w:trPr>
          <w:trHeight w:val="1835"/>
        </w:trPr>
        <w:tc>
          <w:tcPr>
            <w:tcW w:w="143" w:type="pct"/>
            <w:noWrap/>
            <w:vAlign w:val="center"/>
            <w:hideMark/>
          </w:tcPr>
          <w:p w14:paraId="661477D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lastRenderedPageBreak/>
              <w:t>2.5</w:t>
            </w:r>
          </w:p>
        </w:tc>
        <w:tc>
          <w:tcPr>
            <w:tcW w:w="702" w:type="pct"/>
            <w:gridSpan w:val="2"/>
            <w:textDirection w:val="btLr"/>
            <w:vAlign w:val="center"/>
            <w:hideMark/>
          </w:tcPr>
          <w:p w14:paraId="3A463F02"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Ogólnodostępna nieodpłatna infrastruktura publiczna turystyczna i/lub okołoturystyczna dostępna dla osób z niepełnosprawnościami</w:t>
            </w:r>
          </w:p>
        </w:tc>
        <w:tc>
          <w:tcPr>
            <w:tcW w:w="799" w:type="pct"/>
            <w:vAlign w:val="center"/>
            <w:hideMark/>
          </w:tcPr>
          <w:p w14:paraId="33EC09A4"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utworzonych nowych lub zmodernizowanych miejsc zagospodarowania czasu wolnego z dostępem dla osób z niepełnosprawnościami</w:t>
            </w:r>
          </w:p>
        </w:tc>
        <w:tc>
          <w:tcPr>
            <w:tcW w:w="275" w:type="pct"/>
            <w:vAlign w:val="center"/>
            <w:hideMark/>
          </w:tcPr>
          <w:p w14:paraId="013AB13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43AD869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731203A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vAlign w:val="center"/>
            <w:hideMark/>
          </w:tcPr>
          <w:p w14:paraId="152257E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61935B7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vAlign w:val="center"/>
            <w:hideMark/>
          </w:tcPr>
          <w:p w14:paraId="6D27B0B3"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26B2BB2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31C20E2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7CA598E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77E6B7BE"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6923E34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20D3840C"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6D7D84FE"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22EF3147" w14:textId="77777777" w:rsidTr="006648B7">
        <w:trPr>
          <w:trHeight w:val="1367"/>
        </w:trPr>
        <w:tc>
          <w:tcPr>
            <w:tcW w:w="143" w:type="pct"/>
            <w:vMerge w:val="restart"/>
            <w:noWrap/>
            <w:vAlign w:val="center"/>
            <w:hideMark/>
          </w:tcPr>
          <w:p w14:paraId="2B8036F0"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2.6</w:t>
            </w:r>
          </w:p>
        </w:tc>
        <w:tc>
          <w:tcPr>
            <w:tcW w:w="702" w:type="pct"/>
            <w:gridSpan w:val="2"/>
            <w:vMerge w:val="restart"/>
            <w:textDirection w:val="btLr"/>
            <w:vAlign w:val="center"/>
            <w:hideMark/>
          </w:tcPr>
          <w:p w14:paraId="70C84D15"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Wspieranie oddolnych inicjatyw na rzecz aktywnego włączenia społecznego </w:t>
            </w:r>
          </w:p>
        </w:tc>
        <w:tc>
          <w:tcPr>
            <w:tcW w:w="799" w:type="pct"/>
            <w:vAlign w:val="center"/>
            <w:hideMark/>
          </w:tcPr>
          <w:p w14:paraId="4F420BCC"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PLKCO0</w:t>
            </w:r>
            <w:r>
              <w:rPr>
                <w:rFonts w:ascii="Times New Roman" w:eastAsia="Times New Roman" w:hAnsi="Times New Roman" w:cs="Times New Roman"/>
                <w:sz w:val="18"/>
                <w:szCs w:val="18"/>
                <w:lang w:eastAsia="pl-PL"/>
              </w:rPr>
              <w:t>1</w:t>
            </w:r>
            <w:r w:rsidRPr="001018B8">
              <w:rPr>
                <w:rFonts w:ascii="Times New Roman" w:eastAsia="Times New Roman" w:hAnsi="Times New Roman" w:cs="Times New Roman"/>
                <w:sz w:val="18"/>
                <w:szCs w:val="18"/>
                <w:lang w:eastAsia="pl-PL"/>
              </w:rPr>
              <w:t xml:space="preserve"> </w:t>
            </w:r>
            <w:r w:rsidRPr="00F278C1">
              <w:rPr>
                <w:rFonts w:ascii="Times New Roman" w:eastAsia="Times New Roman" w:hAnsi="Times New Roman" w:cs="Times New Roman"/>
                <w:sz w:val="18"/>
                <w:szCs w:val="18"/>
                <w:lang w:eastAsia="pl-PL"/>
              </w:rPr>
              <w:t>– Liczba osób objętych usługami w zakresie wspierania rodziny i pieczy zastępczej</w:t>
            </w:r>
            <w:r w:rsidRPr="00F278C1">
              <w:rPr>
                <w:rStyle w:val="Odwoanieprzypisudolnego"/>
                <w:rFonts w:ascii="Times New Roman" w:eastAsia="Times New Roman" w:hAnsi="Times New Roman" w:cs="Times New Roman"/>
                <w:sz w:val="18"/>
                <w:szCs w:val="18"/>
                <w:lang w:eastAsia="pl-PL"/>
              </w:rPr>
              <w:footnoteReference w:id="58"/>
            </w:r>
          </w:p>
        </w:tc>
        <w:tc>
          <w:tcPr>
            <w:tcW w:w="275" w:type="pct"/>
            <w:vAlign w:val="center"/>
            <w:hideMark/>
          </w:tcPr>
          <w:p w14:paraId="33CB83FA"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0os.</w:t>
            </w:r>
          </w:p>
        </w:tc>
        <w:tc>
          <w:tcPr>
            <w:tcW w:w="237" w:type="pct"/>
            <w:vAlign w:val="center"/>
            <w:hideMark/>
          </w:tcPr>
          <w:p w14:paraId="2192D2C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18AC1427"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1" w:type="pct"/>
            <w:vAlign w:val="center"/>
            <w:hideMark/>
          </w:tcPr>
          <w:p w14:paraId="1C8DCE13"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07276155"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30</w:t>
            </w:r>
            <w:r w:rsidRPr="001018B8">
              <w:rPr>
                <w:rFonts w:ascii="Times New Roman" w:hAnsi="Times New Roman" w:cs="Times New Roman"/>
                <w:sz w:val="18"/>
                <w:szCs w:val="18"/>
              </w:rPr>
              <w:t>0 os.</w:t>
            </w:r>
          </w:p>
        </w:tc>
        <w:tc>
          <w:tcPr>
            <w:tcW w:w="277" w:type="pct"/>
            <w:gridSpan w:val="2"/>
            <w:vAlign w:val="center"/>
            <w:hideMark/>
          </w:tcPr>
          <w:p w14:paraId="0CCDB6B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4AE79D9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87" w:type="pct"/>
            <w:gridSpan w:val="2"/>
            <w:vAlign w:val="center"/>
            <w:hideMark/>
          </w:tcPr>
          <w:p w14:paraId="32948CA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07E4DFB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vAlign w:val="center"/>
            <w:hideMark/>
          </w:tcPr>
          <w:p w14:paraId="72679C1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0BDCF18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vAlign w:val="center"/>
            <w:hideMark/>
          </w:tcPr>
          <w:p w14:paraId="362BB98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Align w:val="center"/>
            <w:hideMark/>
          </w:tcPr>
          <w:p w14:paraId="4678CA21"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EFS+</w:t>
            </w:r>
          </w:p>
        </w:tc>
      </w:tr>
      <w:tr w:rsidR="00AC7F7E" w:rsidRPr="001018B8" w14:paraId="7F2EDD96" w14:textId="77777777" w:rsidTr="006648B7">
        <w:trPr>
          <w:trHeight w:val="1548"/>
        </w:trPr>
        <w:tc>
          <w:tcPr>
            <w:tcW w:w="143" w:type="pct"/>
            <w:vMerge/>
            <w:noWrap/>
            <w:vAlign w:val="center"/>
          </w:tcPr>
          <w:p w14:paraId="4D4229BD"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c>
          <w:tcPr>
            <w:tcW w:w="702" w:type="pct"/>
            <w:gridSpan w:val="2"/>
            <w:vMerge/>
            <w:textDirection w:val="btLr"/>
            <w:vAlign w:val="center"/>
          </w:tcPr>
          <w:p w14:paraId="7E48134B"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2E192A12"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PL0 CO04 – Wspierane strategie rozwoju lokalnego kierowanego  przez społeczność</w:t>
            </w:r>
            <w:r w:rsidRPr="00F278C1">
              <w:rPr>
                <w:rStyle w:val="Odwoanieprzypisudolnego"/>
                <w:rFonts w:ascii="Times New Roman" w:eastAsia="Times New Roman" w:hAnsi="Times New Roman" w:cs="Times New Roman"/>
                <w:sz w:val="18"/>
                <w:szCs w:val="18"/>
                <w:lang w:eastAsia="pl-PL"/>
              </w:rPr>
              <w:footnoteReference w:id="59"/>
            </w:r>
          </w:p>
        </w:tc>
        <w:tc>
          <w:tcPr>
            <w:tcW w:w="275" w:type="pct"/>
            <w:vAlign w:val="center"/>
          </w:tcPr>
          <w:p w14:paraId="166FB7E7"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37" w:type="pct"/>
            <w:vAlign w:val="center"/>
          </w:tcPr>
          <w:p w14:paraId="56EED7B5"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vAlign w:val="center"/>
          </w:tcPr>
          <w:p w14:paraId="23D61CD6" w14:textId="77777777" w:rsidR="00AC7F7E" w:rsidRPr="00F278C1" w:rsidRDefault="00AC7F7E" w:rsidP="006648B7">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Pr="00F278C1">
              <w:rPr>
                <w:rFonts w:ascii="Times New Roman" w:hAnsi="Times New Roman" w:cs="Times New Roman"/>
                <w:sz w:val="18"/>
                <w:szCs w:val="18"/>
              </w:rPr>
              <w:t xml:space="preserve"> szt. </w:t>
            </w:r>
          </w:p>
        </w:tc>
        <w:tc>
          <w:tcPr>
            <w:tcW w:w="231" w:type="pct"/>
            <w:vAlign w:val="center"/>
          </w:tcPr>
          <w:p w14:paraId="681D0EAA"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53" w:type="pct"/>
            <w:vAlign w:val="center"/>
          </w:tcPr>
          <w:p w14:paraId="3DC87031" w14:textId="77777777" w:rsidR="00AC7F7E" w:rsidRPr="00F278C1" w:rsidRDefault="00AC7F7E" w:rsidP="006648B7">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w:t>
            </w:r>
            <w:r w:rsidRPr="00F278C1">
              <w:rPr>
                <w:rFonts w:ascii="Times New Roman" w:hAnsi="Times New Roman" w:cs="Times New Roman"/>
                <w:sz w:val="18"/>
                <w:szCs w:val="18"/>
              </w:rPr>
              <w:t xml:space="preserve"> szt. </w:t>
            </w:r>
          </w:p>
        </w:tc>
        <w:tc>
          <w:tcPr>
            <w:tcW w:w="277" w:type="pct"/>
            <w:gridSpan w:val="2"/>
            <w:vAlign w:val="center"/>
          </w:tcPr>
          <w:p w14:paraId="4D84D8DF"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31" w:type="pct"/>
            <w:vAlign w:val="center"/>
          </w:tcPr>
          <w:p w14:paraId="7C80D161"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87" w:type="pct"/>
            <w:gridSpan w:val="2"/>
            <w:vAlign w:val="center"/>
          </w:tcPr>
          <w:p w14:paraId="74ED656E"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vAlign w:val="center"/>
          </w:tcPr>
          <w:p w14:paraId="52591C14"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6" w:type="pct"/>
            <w:vAlign w:val="center"/>
          </w:tcPr>
          <w:p w14:paraId="3F97137E"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vAlign w:val="center"/>
          </w:tcPr>
          <w:p w14:paraId="21D395A7"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4" w:type="pct"/>
            <w:vAlign w:val="center"/>
          </w:tcPr>
          <w:p w14:paraId="4D20E914"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vAlign w:val="center"/>
          </w:tcPr>
          <w:p w14:paraId="029A9410"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EFS+</w:t>
            </w:r>
          </w:p>
        </w:tc>
      </w:tr>
      <w:tr w:rsidR="00AC7F7E" w:rsidRPr="001018B8" w14:paraId="1CC40D2E" w14:textId="77777777" w:rsidTr="006648B7">
        <w:trPr>
          <w:trHeight w:val="1268"/>
        </w:trPr>
        <w:tc>
          <w:tcPr>
            <w:tcW w:w="143" w:type="pct"/>
            <w:vMerge/>
            <w:noWrap/>
            <w:vAlign w:val="center"/>
          </w:tcPr>
          <w:p w14:paraId="43F7B10A"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c>
          <w:tcPr>
            <w:tcW w:w="702" w:type="pct"/>
            <w:gridSpan w:val="2"/>
            <w:vMerge/>
            <w:textDirection w:val="btLr"/>
            <w:vAlign w:val="center"/>
          </w:tcPr>
          <w:p w14:paraId="104FAC9F"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5B9DF706"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PL0 CO03 – Ludność objęta projektami w ramach strategii zintegrowanego rozwoju terytorialnego</w:t>
            </w:r>
            <w:r w:rsidRPr="00F278C1">
              <w:rPr>
                <w:rStyle w:val="Odwoanieprzypisudolnego"/>
                <w:rFonts w:ascii="Times New Roman" w:eastAsia="Times New Roman" w:hAnsi="Times New Roman" w:cs="Times New Roman"/>
                <w:sz w:val="18"/>
                <w:szCs w:val="18"/>
                <w:lang w:eastAsia="pl-PL"/>
              </w:rPr>
              <w:footnoteReference w:id="60"/>
            </w:r>
          </w:p>
        </w:tc>
        <w:tc>
          <w:tcPr>
            <w:tcW w:w="275" w:type="pct"/>
            <w:vAlign w:val="center"/>
          </w:tcPr>
          <w:p w14:paraId="561A81E9"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37" w:type="pct"/>
            <w:vAlign w:val="center"/>
          </w:tcPr>
          <w:p w14:paraId="51F6B497"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vAlign w:val="center"/>
          </w:tcPr>
          <w:p w14:paraId="007AE2BF" w14:textId="77777777" w:rsidR="00AC7F7E" w:rsidRPr="00F278C1" w:rsidRDefault="00AC7F7E" w:rsidP="006648B7">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Pr="00F278C1">
              <w:rPr>
                <w:rFonts w:ascii="Times New Roman" w:hAnsi="Times New Roman" w:cs="Times New Roman"/>
                <w:sz w:val="18"/>
                <w:szCs w:val="18"/>
              </w:rPr>
              <w:t xml:space="preserve"> os.</w:t>
            </w:r>
          </w:p>
        </w:tc>
        <w:tc>
          <w:tcPr>
            <w:tcW w:w="231" w:type="pct"/>
            <w:vAlign w:val="center"/>
          </w:tcPr>
          <w:p w14:paraId="05595D5B"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53" w:type="pct"/>
            <w:vAlign w:val="center"/>
          </w:tcPr>
          <w:p w14:paraId="505F26BA" w14:textId="77777777" w:rsidR="00AC7F7E" w:rsidRPr="00F278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300 os</w:t>
            </w:r>
            <w:r w:rsidRPr="0066351F">
              <w:rPr>
                <w:rFonts w:ascii="Times New Roman" w:hAnsi="Times New Roman" w:cs="Times New Roman"/>
                <w:color w:val="FF0000"/>
                <w:sz w:val="18"/>
                <w:szCs w:val="18"/>
              </w:rPr>
              <w:t>.</w:t>
            </w:r>
          </w:p>
        </w:tc>
        <w:tc>
          <w:tcPr>
            <w:tcW w:w="277" w:type="pct"/>
            <w:gridSpan w:val="2"/>
            <w:vAlign w:val="center"/>
          </w:tcPr>
          <w:p w14:paraId="6D5D9B85"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31" w:type="pct"/>
            <w:vAlign w:val="center"/>
          </w:tcPr>
          <w:p w14:paraId="3B243820"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87" w:type="pct"/>
            <w:gridSpan w:val="2"/>
            <w:vAlign w:val="center"/>
          </w:tcPr>
          <w:p w14:paraId="7789F25F"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vAlign w:val="center"/>
          </w:tcPr>
          <w:p w14:paraId="0224230C"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56" w:type="pct"/>
            <w:vAlign w:val="center"/>
          </w:tcPr>
          <w:p w14:paraId="3F6132A4"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vAlign w:val="center"/>
          </w:tcPr>
          <w:p w14:paraId="0EE088A9"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54" w:type="pct"/>
            <w:vAlign w:val="center"/>
          </w:tcPr>
          <w:p w14:paraId="56E78606"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vAlign w:val="center"/>
          </w:tcPr>
          <w:p w14:paraId="0B0D6ABA"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EFS+</w:t>
            </w:r>
          </w:p>
        </w:tc>
      </w:tr>
      <w:tr w:rsidR="00AC7F7E" w:rsidRPr="001018B8" w14:paraId="151CABE4" w14:textId="77777777" w:rsidTr="006648B7">
        <w:trPr>
          <w:trHeight w:val="523"/>
        </w:trPr>
        <w:tc>
          <w:tcPr>
            <w:tcW w:w="845" w:type="pct"/>
            <w:gridSpan w:val="3"/>
            <w:vAlign w:val="center"/>
          </w:tcPr>
          <w:p w14:paraId="283A6C9D"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2.1 (przedsięwzięcie nr 2.1)</w:t>
            </w:r>
          </w:p>
        </w:tc>
        <w:tc>
          <w:tcPr>
            <w:tcW w:w="799" w:type="pct"/>
            <w:vAlign w:val="center"/>
          </w:tcPr>
          <w:p w14:paraId="646580C6"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250A1F8C"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1068FBC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268ECFF1" w14:textId="77777777" w:rsidR="00AC7F7E" w:rsidRPr="001018B8" w:rsidRDefault="00AC7F7E" w:rsidP="006648B7">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4FCC0633"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vAlign w:val="center"/>
          </w:tcPr>
          <w:p w14:paraId="6116AE76" w14:textId="77777777" w:rsidR="00AC7F7E" w:rsidRPr="001018B8" w:rsidRDefault="00AC7F7E" w:rsidP="006648B7">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3E2FE033"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vAlign w:val="center"/>
          </w:tcPr>
          <w:p w14:paraId="4DB8DD9E"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481ACF1D"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478867C6"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5701E168"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7E3141BF"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42B43CF7"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restart"/>
            <w:vAlign w:val="center"/>
          </w:tcPr>
          <w:p w14:paraId="17939DE2"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EFRROW</w:t>
            </w:r>
          </w:p>
        </w:tc>
      </w:tr>
      <w:tr w:rsidR="00AC7F7E" w:rsidRPr="001018B8" w14:paraId="420AA1A9" w14:textId="77777777" w:rsidTr="006648B7">
        <w:trPr>
          <w:trHeight w:val="523"/>
        </w:trPr>
        <w:tc>
          <w:tcPr>
            <w:tcW w:w="845" w:type="pct"/>
            <w:gridSpan w:val="3"/>
            <w:vAlign w:val="center"/>
          </w:tcPr>
          <w:p w14:paraId="07FAF391"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2.2 (przedsięwzięcie nr 2.2)</w:t>
            </w:r>
          </w:p>
        </w:tc>
        <w:tc>
          <w:tcPr>
            <w:tcW w:w="799" w:type="pct"/>
            <w:vAlign w:val="center"/>
          </w:tcPr>
          <w:p w14:paraId="415EBBD2"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R.42 Promowanie włączenia społecznego: liczba osób objętych wspieranymi </w:t>
            </w:r>
            <w:r w:rsidRPr="001018B8">
              <w:rPr>
                <w:rFonts w:ascii="Times New Roman" w:eastAsia="Times New Roman" w:hAnsi="Times New Roman" w:cs="Times New Roman"/>
                <w:sz w:val="18"/>
                <w:szCs w:val="18"/>
                <w:lang w:eastAsia="pl-PL"/>
              </w:rPr>
              <w:lastRenderedPageBreak/>
              <w:t>projektami włączenia społecznego</w:t>
            </w:r>
          </w:p>
        </w:tc>
        <w:tc>
          <w:tcPr>
            <w:tcW w:w="275" w:type="pct"/>
            <w:vAlign w:val="center"/>
          </w:tcPr>
          <w:p w14:paraId="6A583F54"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lastRenderedPageBreak/>
              <w:t>0 os.</w:t>
            </w:r>
          </w:p>
        </w:tc>
        <w:tc>
          <w:tcPr>
            <w:tcW w:w="237" w:type="pct"/>
            <w:shd w:val="clear" w:color="000000" w:fill="D9D9D9"/>
            <w:vAlign w:val="center"/>
          </w:tcPr>
          <w:p w14:paraId="568263C3"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633A1F68" w14:textId="77777777" w:rsidR="00AC7F7E" w:rsidRPr="001018B8" w:rsidRDefault="00AC7F7E" w:rsidP="006648B7">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47D3C461"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vAlign w:val="center"/>
          </w:tcPr>
          <w:p w14:paraId="222190C9" w14:textId="77777777" w:rsidR="00AC7F7E" w:rsidRPr="001018B8" w:rsidRDefault="00AC7F7E" w:rsidP="006648B7">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7CBC36CC"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vAlign w:val="center"/>
          </w:tcPr>
          <w:p w14:paraId="5B8F30C3"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1F4E7E09"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2145E6E7"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11B7F846"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59BC4C6D"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27CCD7E0"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788283E3"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r>
      <w:tr w:rsidR="00AC7F7E" w:rsidRPr="001018B8" w14:paraId="70D54007" w14:textId="77777777" w:rsidTr="006648B7">
        <w:trPr>
          <w:trHeight w:val="523"/>
        </w:trPr>
        <w:tc>
          <w:tcPr>
            <w:tcW w:w="845" w:type="pct"/>
            <w:gridSpan w:val="3"/>
            <w:vAlign w:val="center"/>
          </w:tcPr>
          <w:p w14:paraId="2CE8B686"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2.3 (przedsięwzięcie nr 2.3)</w:t>
            </w:r>
          </w:p>
        </w:tc>
        <w:tc>
          <w:tcPr>
            <w:tcW w:w="799" w:type="pct"/>
            <w:vAlign w:val="center"/>
          </w:tcPr>
          <w:p w14:paraId="76AEFC42"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3210580E"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380ED01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2B524612" w14:textId="77777777" w:rsidR="00AC7F7E" w:rsidRPr="001018B8" w:rsidRDefault="00AC7F7E" w:rsidP="006648B7">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0E56E51A"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vAlign w:val="center"/>
          </w:tcPr>
          <w:p w14:paraId="369FD1A4" w14:textId="77777777" w:rsidR="00AC7F7E" w:rsidRPr="001018B8" w:rsidRDefault="00AC7F7E" w:rsidP="006648B7">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2C3A4716"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vAlign w:val="center"/>
          </w:tcPr>
          <w:p w14:paraId="52C5EDE8"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0E44D219"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013CC361"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13201FDB"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5272D034"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19AA3059"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310D9336"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r>
      <w:tr w:rsidR="00AC7F7E" w:rsidRPr="001018B8" w14:paraId="605299C8" w14:textId="77777777" w:rsidTr="006648B7">
        <w:trPr>
          <w:trHeight w:val="523"/>
        </w:trPr>
        <w:tc>
          <w:tcPr>
            <w:tcW w:w="845" w:type="pct"/>
            <w:gridSpan w:val="3"/>
            <w:vAlign w:val="center"/>
          </w:tcPr>
          <w:p w14:paraId="40063C56"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2.4 (przedsięwzięcie nr 2.4)</w:t>
            </w:r>
          </w:p>
        </w:tc>
        <w:tc>
          <w:tcPr>
            <w:tcW w:w="799" w:type="pct"/>
            <w:vAlign w:val="center"/>
          </w:tcPr>
          <w:p w14:paraId="4A458961"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68B43BC8"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656656EC"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222191D3" w14:textId="77777777" w:rsidR="00AC7F7E" w:rsidRPr="001018B8" w:rsidRDefault="00AC7F7E" w:rsidP="006648B7">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7CE40951"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vAlign w:val="center"/>
          </w:tcPr>
          <w:p w14:paraId="53465512" w14:textId="77777777" w:rsidR="00AC7F7E" w:rsidRPr="001018B8" w:rsidRDefault="00AC7F7E" w:rsidP="006648B7">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4C3A7C10"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vAlign w:val="center"/>
          </w:tcPr>
          <w:p w14:paraId="7AB65A8F"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40BD1D9B"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32258E50"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65D16615"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2D46175C"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74FAF531"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5A9D51A9"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r>
      <w:tr w:rsidR="00AC7F7E" w:rsidRPr="001018B8" w14:paraId="21CD6CDF" w14:textId="77777777" w:rsidTr="006648B7">
        <w:trPr>
          <w:trHeight w:val="1335"/>
        </w:trPr>
        <w:tc>
          <w:tcPr>
            <w:tcW w:w="845" w:type="pct"/>
            <w:gridSpan w:val="3"/>
            <w:vAlign w:val="center"/>
          </w:tcPr>
          <w:p w14:paraId="5BE2823E"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2.5 (przedsięwzięcie 2.5)</w:t>
            </w:r>
          </w:p>
        </w:tc>
        <w:tc>
          <w:tcPr>
            <w:tcW w:w="799" w:type="pct"/>
            <w:vAlign w:val="center"/>
          </w:tcPr>
          <w:p w14:paraId="1BAB76A4"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R.41PR Łączenie obszarów wiejskich w Europie: odsetek ludności wiejskiej korzystającej z lepszego dostępu do usług i infrastruktury dzięki wsparciu z WPR</w:t>
            </w:r>
          </w:p>
        </w:tc>
        <w:tc>
          <w:tcPr>
            <w:tcW w:w="275" w:type="pct"/>
            <w:vAlign w:val="center"/>
          </w:tcPr>
          <w:p w14:paraId="1BF33D8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7" w:type="pct"/>
            <w:shd w:val="clear" w:color="000000" w:fill="D9D9D9"/>
            <w:vAlign w:val="center"/>
          </w:tcPr>
          <w:p w14:paraId="5D8D5177"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p>
        </w:tc>
        <w:tc>
          <w:tcPr>
            <w:tcW w:w="279" w:type="pct"/>
            <w:vAlign w:val="center"/>
          </w:tcPr>
          <w:p w14:paraId="117B3D1E"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 os.</w:t>
            </w:r>
          </w:p>
        </w:tc>
        <w:tc>
          <w:tcPr>
            <w:tcW w:w="231" w:type="pct"/>
            <w:shd w:val="clear" w:color="000000" w:fill="D9D9D9"/>
            <w:vAlign w:val="center"/>
          </w:tcPr>
          <w:p w14:paraId="3FE4572E"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53" w:type="pct"/>
            <w:vAlign w:val="center"/>
          </w:tcPr>
          <w:p w14:paraId="35F14ACA"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720 os.</w:t>
            </w:r>
          </w:p>
        </w:tc>
        <w:tc>
          <w:tcPr>
            <w:tcW w:w="277" w:type="pct"/>
            <w:gridSpan w:val="2"/>
            <w:shd w:val="clear" w:color="000000" w:fill="D9D9D9"/>
            <w:vAlign w:val="center"/>
          </w:tcPr>
          <w:p w14:paraId="04CF0160"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31" w:type="pct"/>
            <w:vAlign w:val="center"/>
          </w:tcPr>
          <w:p w14:paraId="1474792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87" w:type="pct"/>
            <w:gridSpan w:val="2"/>
            <w:shd w:val="clear" w:color="000000" w:fill="D9D9D9"/>
            <w:vAlign w:val="center"/>
          </w:tcPr>
          <w:p w14:paraId="53576B6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vAlign w:val="center"/>
          </w:tcPr>
          <w:p w14:paraId="5BC06A1E"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shd w:val="clear" w:color="000000" w:fill="D9D9D9"/>
            <w:vAlign w:val="center"/>
          </w:tcPr>
          <w:p w14:paraId="7FB3EBF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vAlign w:val="center"/>
          </w:tcPr>
          <w:p w14:paraId="34707897"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vAlign w:val="center"/>
          </w:tcPr>
          <w:p w14:paraId="59CEF71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73EB37ED"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0AC860A9" w14:textId="77777777" w:rsidTr="006648B7">
        <w:trPr>
          <w:trHeight w:val="960"/>
        </w:trPr>
        <w:tc>
          <w:tcPr>
            <w:tcW w:w="845" w:type="pct"/>
            <w:gridSpan w:val="3"/>
            <w:vAlign w:val="center"/>
            <w:hideMark/>
          </w:tcPr>
          <w:p w14:paraId="60D65E88"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2.6 (przedsięwzięcie 2.6)</w:t>
            </w:r>
          </w:p>
        </w:tc>
        <w:tc>
          <w:tcPr>
            <w:tcW w:w="799" w:type="pct"/>
            <w:vAlign w:val="center"/>
            <w:hideMark/>
          </w:tcPr>
          <w:p w14:paraId="1AF5781A" w14:textId="77777777" w:rsidR="00AC7F7E" w:rsidRPr="00910B50" w:rsidRDefault="00AC7F7E" w:rsidP="006648B7">
            <w:pPr>
              <w:spacing w:after="0" w:line="240" w:lineRule="auto"/>
              <w:jc w:val="center"/>
              <w:rPr>
                <w:rFonts w:ascii="Times New Roman" w:eastAsia="Times New Roman" w:hAnsi="Times New Roman" w:cs="Times New Roman"/>
                <w:color w:val="FF0000"/>
                <w:sz w:val="18"/>
                <w:szCs w:val="18"/>
                <w:lang w:eastAsia="pl-PL"/>
              </w:rPr>
            </w:pPr>
            <w:r w:rsidRPr="00F278C1">
              <w:rPr>
                <w:rFonts w:ascii="Times New Roman" w:eastAsia="Times New Roman" w:hAnsi="Times New Roman" w:cs="Times New Roman"/>
                <w:sz w:val="18"/>
                <w:szCs w:val="18"/>
                <w:lang w:eastAsia="pl-PL"/>
              </w:rPr>
              <w:t xml:space="preserve">PLKLCR06 – liczba utworzonych w  programie miejsc świadczenia usług wspierania rodziny i pieczy zastępczej istniejących po zakończeniu projektu </w:t>
            </w:r>
            <w:r w:rsidRPr="00F278C1">
              <w:rPr>
                <w:rStyle w:val="Odwoanieprzypisudolnego"/>
                <w:rFonts w:ascii="Times New Roman" w:eastAsia="Times New Roman" w:hAnsi="Times New Roman" w:cs="Times New Roman"/>
                <w:sz w:val="18"/>
                <w:szCs w:val="18"/>
                <w:lang w:eastAsia="pl-PL"/>
              </w:rPr>
              <w:footnoteReference w:id="61"/>
            </w:r>
            <w:r w:rsidRPr="00F278C1">
              <w:rPr>
                <w:rFonts w:ascii="Times New Roman" w:eastAsia="Times New Roman" w:hAnsi="Times New Roman" w:cs="Times New Roman"/>
                <w:sz w:val="18"/>
                <w:szCs w:val="18"/>
                <w:lang w:eastAsia="pl-PL"/>
              </w:rPr>
              <w:t xml:space="preserve"> </w:t>
            </w:r>
          </w:p>
        </w:tc>
        <w:tc>
          <w:tcPr>
            <w:tcW w:w="275" w:type="pct"/>
            <w:vAlign w:val="center"/>
            <w:hideMark/>
          </w:tcPr>
          <w:p w14:paraId="560D381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szt.</w:t>
            </w:r>
          </w:p>
        </w:tc>
        <w:tc>
          <w:tcPr>
            <w:tcW w:w="237" w:type="pct"/>
            <w:shd w:val="clear" w:color="000000" w:fill="D9D9D9"/>
            <w:vAlign w:val="center"/>
            <w:hideMark/>
          </w:tcPr>
          <w:p w14:paraId="542E92F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hideMark/>
          </w:tcPr>
          <w:p w14:paraId="19C9E7AD"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 szt.</w:t>
            </w:r>
          </w:p>
        </w:tc>
        <w:tc>
          <w:tcPr>
            <w:tcW w:w="231" w:type="pct"/>
            <w:shd w:val="clear" w:color="000000" w:fill="D9D9D9"/>
            <w:vAlign w:val="center"/>
            <w:hideMark/>
          </w:tcPr>
          <w:p w14:paraId="71C9A3AC"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53" w:type="pct"/>
            <w:vAlign w:val="center"/>
            <w:hideMark/>
          </w:tcPr>
          <w:p w14:paraId="5F98F6CB"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 szt.</w:t>
            </w:r>
          </w:p>
        </w:tc>
        <w:tc>
          <w:tcPr>
            <w:tcW w:w="277" w:type="pct"/>
            <w:gridSpan w:val="2"/>
            <w:shd w:val="clear" w:color="000000" w:fill="D9D9D9"/>
            <w:vAlign w:val="center"/>
            <w:hideMark/>
          </w:tcPr>
          <w:p w14:paraId="0A40A696"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31" w:type="pct"/>
            <w:vAlign w:val="center"/>
            <w:hideMark/>
          </w:tcPr>
          <w:p w14:paraId="6D437DF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shd w:val="clear" w:color="000000" w:fill="D9D9D9"/>
            <w:vAlign w:val="center"/>
            <w:hideMark/>
          </w:tcPr>
          <w:p w14:paraId="5145474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vAlign w:val="center"/>
            <w:hideMark/>
          </w:tcPr>
          <w:p w14:paraId="69CC25B7"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000000" w:fill="D9D9D9"/>
            <w:vAlign w:val="center"/>
            <w:hideMark/>
          </w:tcPr>
          <w:p w14:paraId="57CFBCC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vAlign w:val="center"/>
            <w:hideMark/>
          </w:tcPr>
          <w:p w14:paraId="578A6D05"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7485384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Align w:val="center"/>
            <w:hideMark/>
          </w:tcPr>
          <w:p w14:paraId="35CCBF01"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EFS+</w:t>
            </w:r>
          </w:p>
        </w:tc>
      </w:tr>
    </w:tbl>
    <w:p w14:paraId="6CFDC4A5" w14:textId="77777777" w:rsidR="00F278C1" w:rsidRPr="009046C1" w:rsidRDefault="00F278C1" w:rsidP="00AC057F">
      <w:pPr>
        <w:ind w:left="360" w:hanging="360"/>
        <w:jc w:val="both"/>
        <w:rPr>
          <w:rFonts w:ascii="Times New Roman" w:hAnsi="Times New Roman" w:cs="Times New Roman"/>
          <w:b/>
          <w:bCs/>
        </w:rPr>
      </w:pPr>
    </w:p>
    <w:p w14:paraId="17ECB8C5" w14:textId="77777777" w:rsidR="00AC057F" w:rsidRDefault="00AC057F" w:rsidP="006A2DE0">
      <w:pPr>
        <w:jc w:val="center"/>
        <w:rPr>
          <w:rFonts w:ascii="Times New Roman" w:hAnsi="Times New Roman" w:cs="Times New Roman"/>
          <w:i/>
          <w:iCs/>
          <w:sz w:val="20"/>
          <w:szCs w:val="20"/>
        </w:rPr>
        <w:sectPr w:rsidR="00AC057F" w:rsidSect="003C7A53">
          <w:pgSz w:w="16838" w:h="11906" w:orient="landscape"/>
          <w:pgMar w:top="851" w:right="851" w:bottom="851" w:left="851" w:header="709" w:footer="709" w:gutter="0"/>
          <w:cols w:space="708"/>
          <w:titlePg/>
          <w:docGrid w:linePitch="360"/>
        </w:sectPr>
      </w:pPr>
      <w:r>
        <w:rPr>
          <w:rFonts w:ascii="Times New Roman" w:hAnsi="Times New Roman" w:cs="Times New Roman"/>
          <w:i/>
          <w:iCs/>
          <w:sz w:val="20"/>
          <w:szCs w:val="20"/>
        </w:rPr>
        <w:t>Źródło: opracowanie własne</w:t>
      </w:r>
    </w:p>
    <w:p w14:paraId="641BC2B2" w14:textId="0CC6DA84" w:rsidR="003D722E" w:rsidRPr="003D722E" w:rsidRDefault="00AC057F" w:rsidP="003D722E">
      <w:pPr>
        <w:ind w:left="360" w:hanging="360"/>
        <w:jc w:val="both"/>
        <w:rPr>
          <w:rFonts w:ascii="Times New Roman" w:hAnsi="Times New Roman" w:cs="Times New Roman"/>
          <w:b/>
          <w:bCs/>
          <w:color w:val="000000" w:themeColor="text1"/>
        </w:rPr>
      </w:pPr>
      <w:r w:rsidRPr="005C1AB9">
        <w:rPr>
          <w:rFonts w:ascii="Times New Roman" w:hAnsi="Times New Roman" w:cs="Times New Roman"/>
          <w:b/>
          <w:bCs/>
          <w:color w:val="000000" w:themeColor="text1"/>
        </w:rPr>
        <w:lastRenderedPageBreak/>
        <w:t>Załącznik nr 3 Budżet LSR</w:t>
      </w:r>
    </w:p>
    <w:tbl>
      <w:tblPr>
        <w:tblStyle w:val="Tabela-Siatka"/>
        <w:tblW w:w="0" w:type="auto"/>
        <w:tblLook w:val="04A0" w:firstRow="1" w:lastRow="0" w:firstColumn="1" w:lastColumn="0" w:noHBand="0" w:noVBand="1"/>
      </w:tblPr>
      <w:tblGrid>
        <w:gridCol w:w="2038"/>
        <w:gridCol w:w="2039"/>
        <w:gridCol w:w="2039"/>
        <w:gridCol w:w="2039"/>
        <w:gridCol w:w="2039"/>
      </w:tblGrid>
      <w:tr w:rsidR="003D722E" w14:paraId="307B7776" w14:textId="77777777" w:rsidTr="00F904AD">
        <w:trPr>
          <w:trHeight w:val="396"/>
        </w:trPr>
        <w:tc>
          <w:tcPr>
            <w:tcW w:w="10194" w:type="dxa"/>
            <w:gridSpan w:val="5"/>
            <w:vAlign w:val="center"/>
          </w:tcPr>
          <w:p w14:paraId="18091BC8" w14:textId="77777777" w:rsidR="003D722E" w:rsidRDefault="003D722E" w:rsidP="003D722E">
            <w:pPr>
              <w:jc w:val="center"/>
            </w:pPr>
            <w:r w:rsidRPr="000B465A">
              <w:rPr>
                <w:rFonts w:ascii="Times New Roman" w:hAnsi="Times New Roman" w:cs="Times New Roman"/>
                <w:b/>
                <w:bCs/>
                <w:sz w:val="20"/>
                <w:szCs w:val="20"/>
              </w:rPr>
              <w:t>PLANOWANA WYSOKOŚĆ ŚRODKÓW NA WDRAŻANIE LSR I ZARZĄDZANIE LSR</w:t>
            </w:r>
          </w:p>
        </w:tc>
      </w:tr>
      <w:tr w:rsidR="003D722E" w14:paraId="44254A73" w14:textId="77777777" w:rsidTr="00F904AD">
        <w:trPr>
          <w:trHeight w:val="417"/>
        </w:trPr>
        <w:tc>
          <w:tcPr>
            <w:tcW w:w="2038" w:type="dxa"/>
            <w:vMerge w:val="restart"/>
            <w:vAlign w:val="center"/>
          </w:tcPr>
          <w:p w14:paraId="0BA2BF5D" w14:textId="77777777" w:rsidR="003D722E" w:rsidRDefault="003D722E" w:rsidP="003D722E">
            <w:pPr>
              <w:jc w:val="center"/>
            </w:pPr>
            <w:r w:rsidRPr="000B465A">
              <w:rPr>
                <w:rFonts w:ascii="Times New Roman" w:hAnsi="Times New Roman" w:cs="Times New Roman"/>
                <w:b/>
                <w:iCs/>
                <w:sz w:val="20"/>
                <w:szCs w:val="20"/>
              </w:rPr>
              <w:t>Zakres wsparcia</w:t>
            </w:r>
          </w:p>
        </w:tc>
        <w:tc>
          <w:tcPr>
            <w:tcW w:w="6117" w:type="dxa"/>
            <w:gridSpan w:val="3"/>
            <w:vAlign w:val="center"/>
          </w:tcPr>
          <w:p w14:paraId="7D940FEC" w14:textId="77777777" w:rsidR="003D722E" w:rsidRDefault="003D722E" w:rsidP="003D722E">
            <w:pPr>
              <w:jc w:val="center"/>
            </w:pPr>
            <w:r w:rsidRPr="000B465A">
              <w:rPr>
                <w:rFonts w:ascii="Times New Roman" w:hAnsi="Times New Roman" w:cs="Times New Roman"/>
                <w:b/>
                <w:bCs/>
                <w:iCs/>
                <w:sz w:val="20"/>
                <w:szCs w:val="20"/>
              </w:rPr>
              <w:t>Program/Fundusz</w:t>
            </w:r>
          </w:p>
        </w:tc>
        <w:tc>
          <w:tcPr>
            <w:tcW w:w="2039" w:type="dxa"/>
            <w:vMerge w:val="restart"/>
            <w:vAlign w:val="center"/>
          </w:tcPr>
          <w:p w14:paraId="3433D954" w14:textId="77777777" w:rsidR="003D722E" w:rsidRDefault="003D722E" w:rsidP="003D722E">
            <w:pPr>
              <w:jc w:val="center"/>
            </w:pPr>
            <w:r w:rsidRPr="000B465A">
              <w:rPr>
                <w:rFonts w:ascii="Times New Roman" w:hAnsi="Times New Roman" w:cs="Times New Roman"/>
                <w:b/>
                <w:bCs/>
                <w:iCs/>
                <w:sz w:val="20"/>
                <w:szCs w:val="20"/>
              </w:rPr>
              <w:t>Środki ogółem</w:t>
            </w:r>
            <w:r w:rsidRPr="000B465A">
              <w:rPr>
                <w:rFonts w:ascii="Times New Roman" w:hAnsi="Times New Roman" w:cs="Times New Roman"/>
                <w:b/>
                <w:bCs/>
                <w:iCs/>
                <w:sz w:val="20"/>
                <w:szCs w:val="20"/>
              </w:rPr>
              <w:br/>
              <w:t>(EUR)</w:t>
            </w:r>
          </w:p>
        </w:tc>
      </w:tr>
      <w:tr w:rsidR="003D722E" w14:paraId="599AC8A2" w14:textId="77777777" w:rsidTr="00F904AD">
        <w:trPr>
          <w:trHeight w:val="425"/>
        </w:trPr>
        <w:tc>
          <w:tcPr>
            <w:tcW w:w="2038" w:type="dxa"/>
            <w:vMerge/>
            <w:vAlign w:val="center"/>
          </w:tcPr>
          <w:p w14:paraId="65A5FCEF" w14:textId="77777777" w:rsidR="003D722E" w:rsidRDefault="003D722E" w:rsidP="00F904AD"/>
        </w:tc>
        <w:tc>
          <w:tcPr>
            <w:tcW w:w="2039" w:type="dxa"/>
            <w:vAlign w:val="center"/>
          </w:tcPr>
          <w:p w14:paraId="2BE550E4" w14:textId="77777777" w:rsidR="003D722E" w:rsidRDefault="003D722E" w:rsidP="00F904AD">
            <w:pPr>
              <w:jc w:val="center"/>
            </w:pPr>
            <w:r w:rsidRPr="000B465A">
              <w:rPr>
                <w:rFonts w:ascii="Times New Roman" w:hAnsi="Times New Roman" w:cs="Times New Roman"/>
                <w:b/>
                <w:bCs/>
                <w:iCs/>
                <w:sz w:val="20"/>
                <w:szCs w:val="20"/>
              </w:rPr>
              <w:t>PS WPR</w:t>
            </w:r>
          </w:p>
        </w:tc>
        <w:tc>
          <w:tcPr>
            <w:tcW w:w="2039" w:type="dxa"/>
            <w:vAlign w:val="center"/>
          </w:tcPr>
          <w:p w14:paraId="175CFC2B" w14:textId="77777777" w:rsidR="003D722E" w:rsidRDefault="003D722E" w:rsidP="00F904AD">
            <w:pPr>
              <w:jc w:val="center"/>
            </w:pPr>
            <w:r w:rsidRPr="000B465A">
              <w:rPr>
                <w:rFonts w:ascii="Times New Roman" w:hAnsi="Times New Roman" w:cs="Times New Roman"/>
                <w:b/>
                <w:bCs/>
                <w:iCs/>
                <w:sz w:val="20"/>
                <w:szCs w:val="20"/>
              </w:rPr>
              <w:t>EFRR</w:t>
            </w:r>
          </w:p>
        </w:tc>
        <w:tc>
          <w:tcPr>
            <w:tcW w:w="2039" w:type="dxa"/>
            <w:vAlign w:val="center"/>
          </w:tcPr>
          <w:p w14:paraId="6542C015" w14:textId="523F3EC2" w:rsidR="003D722E" w:rsidRDefault="003D722E" w:rsidP="00F904AD">
            <w:pPr>
              <w:jc w:val="center"/>
            </w:pPr>
            <w:r w:rsidRPr="000B465A">
              <w:rPr>
                <w:rFonts w:ascii="Times New Roman" w:hAnsi="Times New Roman" w:cs="Times New Roman"/>
                <w:b/>
                <w:bCs/>
                <w:iCs/>
                <w:sz w:val="20"/>
                <w:szCs w:val="20"/>
              </w:rPr>
              <w:t>EFS+</w:t>
            </w:r>
            <w:r>
              <w:rPr>
                <w:rFonts w:ascii="Times New Roman" w:hAnsi="Times New Roman" w:cs="Times New Roman"/>
                <w:b/>
                <w:bCs/>
                <w:iCs/>
                <w:sz w:val="20"/>
                <w:szCs w:val="20"/>
              </w:rPr>
              <w:t xml:space="preserve"> </w:t>
            </w:r>
          </w:p>
        </w:tc>
        <w:tc>
          <w:tcPr>
            <w:tcW w:w="2039" w:type="dxa"/>
            <w:vMerge/>
            <w:vAlign w:val="center"/>
          </w:tcPr>
          <w:p w14:paraId="4CCFC3E3" w14:textId="77777777" w:rsidR="003D722E" w:rsidRDefault="003D722E" w:rsidP="00F904AD"/>
        </w:tc>
      </w:tr>
      <w:tr w:rsidR="00156DFA" w14:paraId="03ADC4B7" w14:textId="77777777" w:rsidTr="00F904AD">
        <w:trPr>
          <w:trHeight w:val="1015"/>
        </w:trPr>
        <w:tc>
          <w:tcPr>
            <w:tcW w:w="2038" w:type="dxa"/>
            <w:vAlign w:val="center"/>
          </w:tcPr>
          <w:p w14:paraId="220FE1A5" w14:textId="77777777" w:rsidR="00156DFA" w:rsidRDefault="00156DFA" w:rsidP="00156DFA">
            <w:r w:rsidRPr="000B465A">
              <w:rPr>
                <w:rFonts w:ascii="Times New Roman" w:hAnsi="Times New Roman" w:cs="Times New Roman"/>
                <w:b/>
                <w:bCs/>
                <w:sz w:val="20"/>
                <w:szCs w:val="20"/>
              </w:rPr>
              <w:t>Wdrażanie LSR</w:t>
            </w:r>
            <w:r w:rsidRPr="000B465A">
              <w:rPr>
                <w:rFonts w:ascii="Times New Roman" w:hAnsi="Times New Roman" w:cs="Times New Roman"/>
                <w:sz w:val="20"/>
                <w:szCs w:val="20"/>
              </w:rPr>
              <w:br/>
              <w:t>(art. 34 ust. 1 lit. b rozporządzenia nr 2021/1060)</w:t>
            </w:r>
          </w:p>
        </w:tc>
        <w:tc>
          <w:tcPr>
            <w:tcW w:w="2039" w:type="dxa"/>
            <w:tcBorders>
              <w:top w:val="single" w:sz="4" w:space="0" w:color="auto"/>
              <w:left w:val="single" w:sz="4" w:space="0" w:color="auto"/>
              <w:bottom w:val="single" w:sz="4" w:space="0" w:color="auto"/>
              <w:right w:val="single" w:sz="4" w:space="0" w:color="auto"/>
            </w:tcBorders>
            <w:vAlign w:val="center"/>
          </w:tcPr>
          <w:p w14:paraId="565034E8" w14:textId="7F9F966E"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2 500 000</w:t>
            </w:r>
          </w:p>
        </w:tc>
        <w:tc>
          <w:tcPr>
            <w:tcW w:w="2039" w:type="dxa"/>
            <w:tcBorders>
              <w:top w:val="single" w:sz="4" w:space="0" w:color="auto"/>
              <w:left w:val="nil"/>
              <w:bottom w:val="single" w:sz="4" w:space="0" w:color="auto"/>
              <w:right w:val="single" w:sz="4" w:space="0" w:color="auto"/>
            </w:tcBorders>
            <w:vAlign w:val="center"/>
          </w:tcPr>
          <w:p w14:paraId="5E0A8A70" w14:textId="486D0803"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1 658 426</w:t>
            </w:r>
          </w:p>
        </w:tc>
        <w:tc>
          <w:tcPr>
            <w:tcW w:w="2039" w:type="dxa"/>
            <w:tcBorders>
              <w:top w:val="single" w:sz="4" w:space="0" w:color="auto"/>
              <w:left w:val="nil"/>
              <w:bottom w:val="single" w:sz="4" w:space="0" w:color="auto"/>
              <w:right w:val="single" w:sz="4" w:space="0" w:color="auto"/>
            </w:tcBorders>
            <w:vAlign w:val="center"/>
          </w:tcPr>
          <w:p w14:paraId="556DC294" w14:textId="2C9EAFE9"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761 978</w:t>
            </w:r>
          </w:p>
        </w:tc>
        <w:tc>
          <w:tcPr>
            <w:tcW w:w="2039" w:type="dxa"/>
            <w:tcBorders>
              <w:top w:val="single" w:sz="4" w:space="0" w:color="auto"/>
              <w:left w:val="nil"/>
              <w:bottom w:val="single" w:sz="4" w:space="0" w:color="auto"/>
              <w:right w:val="single" w:sz="4" w:space="0" w:color="auto"/>
            </w:tcBorders>
            <w:vAlign w:val="center"/>
          </w:tcPr>
          <w:p w14:paraId="6ECE8413" w14:textId="19D93382" w:rsidR="00156DFA" w:rsidRPr="00156DFA" w:rsidRDefault="00156DFA" w:rsidP="00156DFA">
            <w:pPr>
              <w:jc w:val="right"/>
              <w:rPr>
                <w:rFonts w:ascii="Times New Roman" w:hAnsi="Times New Roman" w:cs="Times New Roman"/>
                <w:b/>
                <w:bCs/>
                <w:sz w:val="20"/>
                <w:szCs w:val="20"/>
              </w:rPr>
            </w:pPr>
            <w:r w:rsidRPr="00156DFA">
              <w:rPr>
                <w:rFonts w:ascii="Times New Roman" w:hAnsi="Times New Roman" w:cs="Times New Roman"/>
                <w:color w:val="000000"/>
                <w:sz w:val="20"/>
                <w:szCs w:val="20"/>
              </w:rPr>
              <w:t>4 920 404</w:t>
            </w:r>
          </w:p>
        </w:tc>
      </w:tr>
      <w:tr w:rsidR="00156DFA" w14:paraId="40CB317D" w14:textId="77777777" w:rsidTr="00F904AD">
        <w:trPr>
          <w:trHeight w:val="1015"/>
        </w:trPr>
        <w:tc>
          <w:tcPr>
            <w:tcW w:w="2038" w:type="dxa"/>
            <w:vAlign w:val="center"/>
          </w:tcPr>
          <w:p w14:paraId="3C60650A" w14:textId="77777777" w:rsidR="00156DFA" w:rsidRDefault="00156DFA" w:rsidP="00156DFA">
            <w:r w:rsidRPr="000B465A">
              <w:rPr>
                <w:rFonts w:ascii="Times New Roman" w:hAnsi="Times New Roman" w:cs="Times New Roman"/>
                <w:b/>
                <w:bCs/>
                <w:sz w:val="20"/>
                <w:szCs w:val="20"/>
              </w:rPr>
              <w:t>Zarządzanie LSR</w:t>
            </w:r>
            <w:r w:rsidRPr="000B465A">
              <w:rPr>
                <w:rFonts w:ascii="Times New Roman" w:hAnsi="Times New Roman" w:cs="Times New Roman"/>
                <w:sz w:val="20"/>
                <w:szCs w:val="20"/>
              </w:rPr>
              <w:br/>
              <w:t>(art. 34 ust. 1 lit. c rozporządzenia nr 2021/1060)</w:t>
            </w:r>
          </w:p>
        </w:tc>
        <w:tc>
          <w:tcPr>
            <w:tcW w:w="2039" w:type="dxa"/>
            <w:tcBorders>
              <w:top w:val="nil"/>
              <w:left w:val="single" w:sz="4" w:space="0" w:color="auto"/>
              <w:bottom w:val="single" w:sz="4" w:space="0" w:color="auto"/>
              <w:right w:val="single" w:sz="4" w:space="0" w:color="auto"/>
            </w:tcBorders>
            <w:vAlign w:val="center"/>
          </w:tcPr>
          <w:p w14:paraId="59111230" w14:textId="1E2ABF92"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562 500</w:t>
            </w:r>
          </w:p>
        </w:tc>
        <w:tc>
          <w:tcPr>
            <w:tcW w:w="2039" w:type="dxa"/>
            <w:tcBorders>
              <w:top w:val="nil"/>
              <w:left w:val="nil"/>
              <w:bottom w:val="single" w:sz="4" w:space="0" w:color="auto"/>
              <w:right w:val="single" w:sz="4" w:space="0" w:color="auto"/>
            </w:tcBorders>
            <w:vAlign w:val="center"/>
          </w:tcPr>
          <w:p w14:paraId="7EF3A84E" w14:textId="65DB35B3"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134 465</w:t>
            </w:r>
          </w:p>
        </w:tc>
        <w:tc>
          <w:tcPr>
            <w:tcW w:w="2039" w:type="dxa"/>
            <w:tcBorders>
              <w:top w:val="nil"/>
              <w:left w:val="nil"/>
              <w:bottom w:val="single" w:sz="4" w:space="0" w:color="auto"/>
              <w:right w:val="single" w:sz="4" w:space="0" w:color="auto"/>
            </w:tcBorders>
            <w:vAlign w:val="center"/>
          </w:tcPr>
          <w:p w14:paraId="648CB59D" w14:textId="4234B9A5"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134 465</w:t>
            </w:r>
          </w:p>
        </w:tc>
        <w:tc>
          <w:tcPr>
            <w:tcW w:w="2039" w:type="dxa"/>
            <w:tcBorders>
              <w:top w:val="nil"/>
              <w:left w:val="nil"/>
              <w:bottom w:val="single" w:sz="4" w:space="0" w:color="auto"/>
              <w:right w:val="single" w:sz="4" w:space="0" w:color="auto"/>
            </w:tcBorders>
            <w:vAlign w:val="center"/>
          </w:tcPr>
          <w:p w14:paraId="05203CDA" w14:textId="71CAF5D1" w:rsidR="00156DFA" w:rsidRPr="00156DFA" w:rsidRDefault="00156DFA" w:rsidP="00156DFA">
            <w:pPr>
              <w:jc w:val="right"/>
              <w:rPr>
                <w:rFonts w:ascii="Times New Roman" w:hAnsi="Times New Roman" w:cs="Times New Roman"/>
                <w:b/>
                <w:bCs/>
                <w:sz w:val="20"/>
                <w:szCs w:val="20"/>
              </w:rPr>
            </w:pPr>
            <w:r w:rsidRPr="00156DFA">
              <w:rPr>
                <w:rFonts w:ascii="Times New Roman" w:hAnsi="Times New Roman" w:cs="Times New Roman"/>
                <w:color w:val="000000"/>
                <w:sz w:val="20"/>
                <w:szCs w:val="20"/>
              </w:rPr>
              <w:t>831 430</w:t>
            </w:r>
          </w:p>
        </w:tc>
      </w:tr>
      <w:tr w:rsidR="00156DFA" w14:paraId="0E12412D" w14:textId="77777777" w:rsidTr="00F904AD">
        <w:trPr>
          <w:trHeight w:val="920"/>
        </w:trPr>
        <w:tc>
          <w:tcPr>
            <w:tcW w:w="2038" w:type="dxa"/>
            <w:vAlign w:val="center"/>
          </w:tcPr>
          <w:p w14:paraId="4E366E63" w14:textId="77777777" w:rsidR="00156DFA" w:rsidRPr="000B465A" w:rsidRDefault="00156DFA" w:rsidP="00156DFA">
            <w:pPr>
              <w:rPr>
                <w:rFonts w:ascii="Times New Roman" w:hAnsi="Times New Roman" w:cs="Times New Roman"/>
                <w:b/>
                <w:bCs/>
                <w:sz w:val="20"/>
                <w:szCs w:val="20"/>
              </w:rPr>
            </w:pPr>
            <w:r w:rsidRPr="000B465A">
              <w:rPr>
                <w:rFonts w:ascii="Times New Roman" w:hAnsi="Times New Roman" w:cs="Times New Roman"/>
                <w:b/>
                <w:bCs/>
                <w:iCs/>
                <w:sz w:val="20"/>
                <w:szCs w:val="20"/>
              </w:rPr>
              <w:t>Razem</w:t>
            </w:r>
          </w:p>
        </w:tc>
        <w:tc>
          <w:tcPr>
            <w:tcW w:w="2039" w:type="dxa"/>
            <w:tcBorders>
              <w:top w:val="nil"/>
              <w:left w:val="single" w:sz="4" w:space="0" w:color="auto"/>
              <w:bottom w:val="single" w:sz="4" w:space="0" w:color="auto"/>
              <w:right w:val="single" w:sz="4" w:space="0" w:color="auto"/>
            </w:tcBorders>
            <w:vAlign w:val="center"/>
          </w:tcPr>
          <w:p w14:paraId="1935ADF9" w14:textId="013106E1"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b/>
                <w:bCs/>
                <w:color w:val="000000"/>
                <w:sz w:val="20"/>
                <w:szCs w:val="20"/>
              </w:rPr>
              <w:t>3 062 500</w:t>
            </w:r>
          </w:p>
        </w:tc>
        <w:tc>
          <w:tcPr>
            <w:tcW w:w="2039" w:type="dxa"/>
            <w:tcBorders>
              <w:top w:val="nil"/>
              <w:left w:val="nil"/>
              <w:bottom w:val="single" w:sz="4" w:space="0" w:color="auto"/>
              <w:right w:val="single" w:sz="4" w:space="0" w:color="auto"/>
            </w:tcBorders>
            <w:vAlign w:val="center"/>
          </w:tcPr>
          <w:p w14:paraId="3B5FF369" w14:textId="12454066"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b/>
                <w:bCs/>
                <w:color w:val="000000"/>
                <w:sz w:val="20"/>
                <w:szCs w:val="20"/>
              </w:rPr>
              <w:t>1 792 891</w:t>
            </w:r>
          </w:p>
        </w:tc>
        <w:tc>
          <w:tcPr>
            <w:tcW w:w="2039" w:type="dxa"/>
            <w:tcBorders>
              <w:top w:val="nil"/>
              <w:left w:val="nil"/>
              <w:bottom w:val="single" w:sz="4" w:space="0" w:color="auto"/>
              <w:right w:val="single" w:sz="4" w:space="0" w:color="auto"/>
            </w:tcBorders>
            <w:vAlign w:val="center"/>
          </w:tcPr>
          <w:p w14:paraId="6B09E7B2" w14:textId="05C44B12"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b/>
                <w:bCs/>
                <w:color w:val="000000"/>
                <w:sz w:val="20"/>
                <w:szCs w:val="20"/>
              </w:rPr>
              <w:t>896 443</w:t>
            </w:r>
          </w:p>
        </w:tc>
        <w:tc>
          <w:tcPr>
            <w:tcW w:w="2039" w:type="dxa"/>
            <w:tcBorders>
              <w:top w:val="nil"/>
              <w:left w:val="nil"/>
              <w:bottom w:val="single" w:sz="4" w:space="0" w:color="auto"/>
              <w:right w:val="single" w:sz="4" w:space="0" w:color="auto"/>
            </w:tcBorders>
            <w:vAlign w:val="center"/>
          </w:tcPr>
          <w:p w14:paraId="760A8EB9" w14:textId="5680A5FD" w:rsidR="00156DFA" w:rsidRPr="00156DFA" w:rsidRDefault="00156DFA" w:rsidP="00156DFA">
            <w:pPr>
              <w:jc w:val="right"/>
              <w:rPr>
                <w:rFonts w:ascii="Times New Roman" w:hAnsi="Times New Roman" w:cs="Times New Roman"/>
                <w:b/>
                <w:bCs/>
                <w:sz w:val="20"/>
                <w:szCs w:val="20"/>
              </w:rPr>
            </w:pPr>
            <w:r w:rsidRPr="00156DFA">
              <w:rPr>
                <w:rFonts w:ascii="Times New Roman" w:hAnsi="Times New Roman" w:cs="Times New Roman"/>
                <w:b/>
                <w:bCs/>
                <w:color w:val="000000"/>
                <w:sz w:val="20"/>
                <w:szCs w:val="20"/>
              </w:rPr>
              <w:t>5 751 834</w:t>
            </w:r>
          </w:p>
        </w:tc>
      </w:tr>
    </w:tbl>
    <w:p w14:paraId="6D5B1976" w14:textId="69EB45DC" w:rsidR="003D722E" w:rsidRDefault="003D722E" w:rsidP="003D722E">
      <w:pPr>
        <w:jc w:val="center"/>
        <w:rPr>
          <w:rFonts w:ascii="Times New Roman" w:hAnsi="Times New Roman" w:cs="Times New Roman"/>
          <w:i/>
          <w:iCs/>
          <w:sz w:val="20"/>
          <w:szCs w:val="20"/>
        </w:rPr>
      </w:pPr>
      <w:r w:rsidRPr="003973F7">
        <w:rPr>
          <w:rFonts w:ascii="Times New Roman" w:hAnsi="Times New Roman" w:cs="Times New Roman"/>
          <w:i/>
          <w:iCs/>
          <w:sz w:val="20"/>
          <w:szCs w:val="20"/>
        </w:rPr>
        <w:t xml:space="preserve">Źródło: </w:t>
      </w:r>
      <w:r>
        <w:rPr>
          <w:rFonts w:ascii="Times New Roman" w:hAnsi="Times New Roman" w:cs="Times New Roman"/>
          <w:i/>
          <w:iCs/>
          <w:sz w:val="20"/>
          <w:szCs w:val="20"/>
        </w:rPr>
        <w:t>o</w:t>
      </w:r>
      <w:r w:rsidRPr="003973F7">
        <w:rPr>
          <w:rFonts w:ascii="Times New Roman" w:hAnsi="Times New Roman" w:cs="Times New Roman"/>
          <w:i/>
          <w:iCs/>
          <w:sz w:val="20"/>
          <w:szCs w:val="20"/>
        </w:rPr>
        <w:t>pracowanie własne</w:t>
      </w:r>
    </w:p>
    <w:p w14:paraId="01E3E96F" w14:textId="77777777" w:rsidR="003D722E" w:rsidRDefault="003D722E" w:rsidP="003D722E">
      <w:pPr>
        <w:jc w:val="center"/>
        <w:rPr>
          <w:rFonts w:ascii="Times New Roman" w:hAnsi="Times New Roman" w:cs="Times New Roman"/>
          <w:i/>
          <w:iCs/>
          <w:sz w:val="20"/>
          <w:szCs w:val="20"/>
        </w:rPr>
        <w:sectPr w:rsidR="003D722E" w:rsidSect="003C7A53">
          <w:pgSz w:w="11906" w:h="16838"/>
          <w:pgMar w:top="851" w:right="851" w:bottom="851" w:left="851" w:header="709" w:footer="709" w:gutter="0"/>
          <w:cols w:space="708"/>
          <w:titlePg/>
          <w:docGrid w:linePitch="360"/>
        </w:sectPr>
      </w:pPr>
    </w:p>
    <w:p w14:paraId="65235F40" w14:textId="1368B4B9" w:rsidR="003D722E" w:rsidRDefault="003D722E" w:rsidP="003D722E">
      <w:pPr>
        <w:spacing w:line="276" w:lineRule="auto"/>
        <w:ind w:left="360"/>
        <w:jc w:val="both"/>
        <w:rPr>
          <w:rFonts w:ascii="Times New Roman" w:hAnsi="Times New Roman" w:cs="Times New Roman"/>
          <w:b/>
          <w:bCs/>
        </w:rPr>
      </w:pPr>
      <w:r w:rsidRPr="005C1AB9">
        <w:rPr>
          <w:rFonts w:ascii="Times New Roman" w:hAnsi="Times New Roman" w:cs="Times New Roman"/>
          <w:b/>
          <w:bCs/>
        </w:rPr>
        <w:lastRenderedPageBreak/>
        <w:t>Załącznik nr 4 Plan wykorzystania budżetu</w:t>
      </w:r>
    </w:p>
    <w:tbl>
      <w:tblPr>
        <w:tblW w:w="14675" w:type="dxa"/>
        <w:tblCellMar>
          <w:left w:w="70" w:type="dxa"/>
          <w:right w:w="70" w:type="dxa"/>
        </w:tblCellMar>
        <w:tblLook w:val="04A0" w:firstRow="1" w:lastRow="0" w:firstColumn="1" w:lastColumn="0" w:noHBand="0" w:noVBand="1"/>
      </w:tblPr>
      <w:tblGrid>
        <w:gridCol w:w="885"/>
        <w:gridCol w:w="780"/>
        <w:gridCol w:w="1190"/>
        <w:gridCol w:w="780"/>
        <w:gridCol w:w="1190"/>
        <w:gridCol w:w="780"/>
        <w:gridCol w:w="1190"/>
        <w:gridCol w:w="780"/>
        <w:gridCol w:w="1190"/>
        <w:gridCol w:w="780"/>
        <w:gridCol w:w="1190"/>
        <w:gridCol w:w="780"/>
        <w:gridCol w:w="1190"/>
        <w:gridCol w:w="780"/>
        <w:gridCol w:w="1190"/>
      </w:tblGrid>
      <w:tr w:rsidR="00741809" w:rsidRPr="00741809" w14:paraId="1E68F0CA" w14:textId="77777777" w:rsidTr="00741809">
        <w:trPr>
          <w:trHeight w:val="443"/>
        </w:trPr>
        <w:tc>
          <w:tcPr>
            <w:tcW w:w="8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4AF3E0" w14:textId="77777777" w:rsidR="00741809" w:rsidRPr="00741809" w:rsidRDefault="00741809" w:rsidP="00741809">
            <w:pPr>
              <w:spacing w:after="0" w:line="240" w:lineRule="auto"/>
              <w:jc w:val="center"/>
              <w:rPr>
                <w:rFonts w:ascii="Times New Roman" w:eastAsia="Times New Roman" w:hAnsi="Times New Roman" w:cs="Times New Roman"/>
                <w:b/>
                <w:bCs/>
                <w:color w:val="000000"/>
                <w:sz w:val="18"/>
                <w:szCs w:val="18"/>
                <w:lang w:eastAsia="pl-PL"/>
              </w:rPr>
            </w:pPr>
            <w:bookmarkStart w:id="156" w:name="_Hlk158358572"/>
            <w:r w:rsidRPr="00741809">
              <w:rPr>
                <w:rFonts w:ascii="Times New Roman" w:eastAsia="Times New Roman" w:hAnsi="Times New Roman" w:cs="Times New Roman"/>
                <w:b/>
                <w:bCs/>
                <w:color w:val="000000"/>
                <w:sz w:val="18"/>
                <w:szCs w:val="18"/>
                <w:lang w:eastAsia="pl-PL"/>
              </w:rPr>
              <w:t>fundusz</w:t>
            </w:r>
          </w:p>
        </w:tc>
        <w:tc>
          <w:tcPr>
            <w:tcW w:w="13790" w:type="dxa"/>
            <w:gridSpan w:val="14"/>
            <w:tcBorders>
              <w:top w:val="single" w:sz="4" w:space="0" w:color="auto"/>
              <w:left w:val="nil"/>
              <w:bottom w:val="single" w:sz="4" w:space="0" w:color="auto"/>
              <w:right w:val="single" w:sz="4" w:space="0" w:color="auto"/>
            </w:tcBorders>
            <w:shd w:val="clear" w:color="000000" w:fill="FFFFFF"/>
            <w:vAlign w:val="center"/>
            <w:hideMark/>
          </w:tcPr>
          <w:p w14:paraId="627ADC79" w14:textId="77777777" w:rsidR="00741809" w:rsidRPr="00741809" w:rsidRDefault="00741809" w:rsidP="00741809">
            <w:pPr>
              <w:spacing w:after="0" w:line="240" w:lineRule="auto"/>
              <w:jc w:val="center"/>
              <w:rPr>
                <w:rFonts w:ascii="Times New Roman" w:eastAsia="Times New Roman" w:hAnsi="Times New Roman" w:cs="Times New Roman"/>
                <w:b/>
                <w:bCs/>
                <w:color w:val="000000"/>
                <w:lang w:eastAsia="pl-PL"/>
              </w:rPr>
            </w:pPr>
            <w:r w:rsidRPr="00741809">
              <w:rPr>
                <w:rFonts w:ascii="Times New Roman" w:eastAsia="Times New Roman" w:hAnsi="Times New Roman" w:cs="Times New Roman"/>
                <w:b/>
                <w:bCs/>
                <w:color w:val="000000"/>
                <w:lang w:eastAsia="pl-PL"/>
              </w:rPr>
              <w:t>Środki zakontraktowane w Euro do:</w:t>
            </w:r>
          </w:p>
        </w:tc>
      </w:tr>
      <w:tr w:rsidR="00741809" w:rsidRPr="00741809" w14:paraId="5AC47C68" w14:textId="77777777" w:rsidTr="00741809">
        <w:trPr>
          <w:trHeight w:val="443"/>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3AEA3F43" w14:textId="77777777" w:rsidR="00741809" w:rsidRPr="00741809" w:rsidRDefault="00741809" w:rsidP="00741809">
            <w:pPr>
              <w:spacing w:after="0" w:line="240" w:lineRule="auto"/>
              <w:rPr>
                <w:rFonts w:ascii="Times New Roman" w:eastAsia="Times New Roman" w:hAnsi="Times New Roman" w:cs="Times New Roman"/>
                <w:b/>
                <w:bCs/>
                <w:color w:val="000000"/>
                <w:sz w:val="18"/>
                <w:szCs w:val="18"/>
                <w:lang w:eastAsia="pl-PL"/>
              </w:rPr>
            </w:pP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4789CAED"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2024-12-31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0C3ABAEC"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2025-12-31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44219486"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2026-06-30</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574BB9A3"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2026-12-31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0F1D7DB5"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2027-12-31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796C33E9"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2028-12-31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47106376"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2029-12-31</w:t>
            </w:r>
          </w:p>
        </w:tc>
      </w:tr>
      <w:tr w:rsidR="00741809" w:rsidRPr="00741809" w14:paraId="2A958DC9" w14:textId="77777777" w:rsidTr="00741809">
        <w:trPr>
          <w:trHeight w:val="1238"/>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3EE59A1E" w14:textId="77777777" w:rsidR="00741809" w:rsidRPr="00741809" w:rsidRDefault="00741809" w:rsidP="00741809">
            <w:pPr>
              <w:spacing w:after="0" w:line="240" w:lineRule="auto"/>
              <w:rPr>
                <w:rFonts w:ascii="Times New Roman" w:eastAsia="Times New Roman" w:hAnsi="Times New Roman" w:cs="Times New Roman"/>
                <w:b/>
                <w:bCs/>
                <w:color w:val="000000"/>
                <w:sz w:val="18"/>
                <w:szCs w:val="18"/>
                <w:lang w:eastAsia="pl-PL"/>
              </w:rPr>
            </w:pPr>
          </w:p>
        </w:tc>
        <w:tc>
          <w:tcPr>
            <w:tcW w:w="780" w:type="dxa"/>
            <w:tcBorders>
              <w:top w:val="nil"/>
              <w:left w:val="nil"/>
              <w:bottom w:val="single" w:sz="4" w:space="0" w:color="auto"/>
              <w:right w:val="single" w:sz="4" w:space="0" w:color="auto"/>
            </w:tcBorders>
            <w:vAlign w:val="center"/>
            <w:hideMark/>
          </w:tcPr>
          <w:p w14:paraId="09563FCD"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4CDA5937"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6F9D603B"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03819BB1"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1E3E8A47"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604B8960"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1138" w:type="dxa"/>
            <w:tcBorders>
              <w:top w:val="nil"/>
              <w:left w:val="nil"/>
              <w:bottom w:val="single" w:sz="4" w:space="0" w:color="auto"/>
              <w:right w:val="single" w:sz="4" w:space="0" w:color="auto"/>
            </w:tcBorders>
            <w:vAlign w:val="center"/>
            <w:hideMark/>
          </w:tcPr>
          <w:p w14:paraId="4CE221EF"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832" w:type="dxa"/>
            <w:tcBorders>
              <w:top w:val="nil"/>
              <w:left w:val="nil"/>
              <w:bottom w:val="single" w:sz="4" w:space="0" w:color="auto"/>
              <w:right w:val="single" w:sz="4" w:space="0" w:color="auto"/>
            </w:tcBorders>
            <w:vAlign w:val="center"/>
            <w:hideMark/>
          </w:tcPr>
          <w:p w14:paraId="1A3CA38B"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235ADD8B"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6FF1F35C"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301216C5"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41005144"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443A8567"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141CA93F"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r>
      <w:tr w:rsidR="00741809" w:rsidRPr="00741809" w14:paraId="41D519C2" w14:textId="77777777" w:rsidTr="00741809">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466D1ED4" w14:textId="77777777" w:rsidR="00741809" w:rsidRPr="00741809" w:rsidRDefault="00741809" w:rsidP="00741809">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EFROW</w:t>
            </w:r>
          </w:p>
        </w:tc>
        <w:tc>
          <w:tcPr>
            <w:tcW w:w="780" w:type="dxa"/>
            <w:tcBorders>
              <w:top w:val="nil"/>
              <w:left w:val="nil"/>
              <w:bottom w:val="single" w:sz="4" w:space="0" w:color="auto"/>
              <w:right w:val="single" w:sz="4" w:space="0" w:color="auto"/>
            </w:tcBorders>
            <w:vAlign w:val="center"/>
            <w:hideMark/>
          </w:tcPr>
          <w:p w14:paraId="6344777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54A70E6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vAlign w:val="center"/>
            <w:hideMark/>
          </w:tcPr>
          <w:p w14:paraId="27DF816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1 975 000   </w:t>
            </w:r>
          </w:p>
        </w:tc>
        <w:tc>
          <w:tcPr>
            <w:tcW w:w="1190" w:type="dxa"/>
            <w:tcBorders>
              <w:top w:val="nil"/>
              <w:left w:val="nil"/>
              <w:bottom w:val="single" w:sz="4" w:space="0" w:color="auto"/>
              <w:right w:val="single" w:sz="4" w:space="0" w:color="auto"/>
            </w:tcBorders>
            <w:vAlign w:val="center"/>
            <w:hideMark/>
          </w:tcPr>
          <w:p w14:paraId="4473D79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79%</w:t>
            </w:r>
          </w:p>
        </w:tc>
        <w:tc>
          <w:tcPr>
            <w:tcW w:w="780" w:type="dxa"/>
            <w:tcBorders>
              <w:top w:val="nil"/>
              <w:left w:val="nil"/>
              <w:bottom w:val="single" w:sz="4" w:space="0" w:color="auto"/>
              <w:right w:val="single" w:sz="4" w:space="0" w:color="auto"/>
            </w:tcBorders>
            <w:vAlign w:val="center"/>
            <w:hideMark/>
          </w:tcPr>
          <w:p w14:paraId="2B224B7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1 975 000   </w:t>
            </w:r>
          </w:p>
        </w:tc>
        <w:tc>
          <w:tcPr>
            <w:tcW w:w="1190" w:type="dxa"/>
            <w:tcBorders>
              <w:top w:val="nil"/>
              <w:left w:val="nil"/>
              <w:bottom w:val="single" w:sz="4" w:space="0" w:color="auto"/>
              <w:right w:val="single" w:sz="4" w:space="0" w:color="auto"/>
            </w:tcBorders>
            <w:vAlign w:val="center"/>
            <w:hideMark/>
          </w:tcPr>
          <w:p w14:paraId="5DB4FF7F"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79%</w:t>
            </w:r>
          </w:p>
        </w:tc>
        <w:tc>
          <w:tcPr>
            <w:tcW w:w="1138" w:type="dxa"/>
            <w:tcBorders>
              <w:top w:val="nil"/>
              <w:left w:val="nil"/>
              <w:bottom w:val="single" w:sz="4" w:space="0" w:color="auto"/>
              <w:right w:val="single" w:sz="4" w:space="0" w:color="auto"/>
            </w:tcBorders>
            <w:vAlign w:val="center"/>
            <w:hideMark/>
          </w:tcPr>
          <w:p w14:paraId="03BA95FD"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525 000   </w:t>
            </w:r>
          </w:p>
        </w:tc>
        <w:tc>
          <w:tcPr>
            <w:tcW w:w="832" w:type="dxa"/>
            <w:tcBorders>
              <w:top w:val="nil"/>
              <w:left w:val="nil"/>
              <w:bottom w:val="single" w:sz="4" w:space="0" w:color="auto"/>
              <w:right w:val="single" w:sz="4" w:space="0" w:color="auto"/>
            </w:tcBorders>
            <w:vAlign w:val="center"/>
            <w:hideMark/>
          </w:tcPr>
          <w:p w14:paraId="2818BF23"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58696C5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5F6E4282"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23FA6D90"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5949FC36"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065D87B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4D2C917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741809" w:rsidRPr="00741809" w14:paraId="27F02C46" w14:textId="77777777" w:rsidTr="00741809">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274A02AB" w14:textId="77777777" w:rsidR="00741809" w:rsidRPr="00741809" w:rsidRDefault="00741809" w:rsidP="00741809">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EFS+</w:t>
            </w:r>
          </w:p>
        </w:tc>
        <w:tc>
          <w:tcPr>
            <w:tcW w:w="780" w:type="dxa"/>
            <w:tcBorders>
              <w:top w:val="nil"/>
              <w:left w:val="nil"/>
              <w:bottom w:val="single" w:sz="4" w:space="0" w:color="auto"/>
              <w:right w:val="single" w:sz="4" w:space="0" w:color="auto"/>
            </w:tcBorders>
            <w:vAlign w:val="center"/>
            <w:hideMark/>
          </w:tcPr>
          <w:p w14:paraId="5D550FC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234AD48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vAlign w:val="center"/>
            <w:hideMark/>
          </w:tcPr>
          <w:p w14:paraId="08C72DD6"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761 978   </w:t>
            </w:r>
          </w:p>
        </w:tc>
        <w:tc>
          <w:tcPr>
            <w:tcW w:w="1190" w:type="dxa"/>
            <w:tcBorders>
              <w:top w:val="nil"/>
              <w:left w:val="nil"/>
              <w:bottom w:val="single" w:sz="4" w:space="0" w:color="auto"/>
              <w:right w:val="single" w:sz="4" w:space="0" w:color="auto"/>
            </w:tcBorders>
            <w:vAlign w:val="center"/>
            <w:hideMark/>
          </w:tcPr>
          <w:p w14:paraId="5C361D7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000000" w:fill="D9D9D9"/>
            <w:vAlign w:val="center"/>
            <w:hideMark/>
          </w:tcPr>
          <w:p w14:paraId="23155D50"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w:t>
            </w:r>
          </w:p>
        </w:tc>
        <w:tc>
          <w:tcPr>
            <w:tcW w:w="1190" w:type="dxa"/>
            <w:tcBorders>
              <w:top w:val="nil"/>
              <w:left w:val="nil"/>
              <w:bottom w:val="single" w:sz="4" w:space="0" w:color="auto"/>
              <w:right w:val="single" w:sz="4" w:space="0" w:color="auto"/>
            </w:tcBorders>
            <w:shd w:val="clear" w:color="000000" w:fill="D9D9D9"/>
            <w:vAlign w:val="center"/>
            <w:hideMark/>
          </w:tcPr>
          <w:p w14:paraId="05A97BF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w:t>
            </w:r>
          </w:p>
        </w:tc>
        <w:tc>
          <w:tcPr>
            <w:tcW w:w="1138" w:type="dxa"/>
            <w:tcBorders>
              <w:top w:val="nil"/>
              <w:left w:val="nil"/>
              <w:bottom w:val="single" w:sz="4" w:space="0" w:color="auto"/>
              <w:right w:val="single" w:sz="4" w:space="0" w:color="auto"/>
            </w:tcBorders>
            <w:vAlign w:val="center"/>
            <w:hideMark/>
          </w:tcPr>
          <w:p w14:paraId="520470A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832" w:type="dxa"/>
            <w:tcBorders>
              <w:top w:val="nil"/>
              <w:left w:val="nil"/>
              <w:bottom w:val="single" w:sz="4" w:space="0" w:color="auto"/>
              <w:right w:val="single" w:sz="4" w:space="0" w:color="auto"/>
            </w:tcBorders>
            <w:vAlign w:val="center"/>
            <w:hideMark/>
          </w:tcPr>
          <w:p w14:paraId="0F6318BB"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67B871C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29F1FA2C"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43172EC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6B6A0BA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5E4E5944"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7EC35DBE"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741809" w:rsidRPr="00741809" w14:paraId="4CCE4B93" w14:textId="77777777" w:rsidTr="00741809">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43DF42C9" w14:textId="77777777" w:rsidR="00741809" w:rsidRPr="00741809" w:rsidRDefault="00741809" w:rsidP="00741809">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EFRR</w:t>
            </w:r>
          </w:p>
        </w:tc>
        <w:tc>
          <w:tcPr>
            <w:tcW w:w="780" w:type="dxa"/>
            <w:tcBorders>
              <w:top w:val="nil"/>
              <w:left w:val="nil"/>
              <w:bottom w:val="single" w:sz="4" w:space="0" w:color="auto"/>
              <w:right w:val="single" w:sz="4" w:space="0" w:color="auto"/>
            </w:tcBorders>
            <w:vAlign w:val="center"/>
            <w:hideMark/>
          </w:tcPr>
          <w:p w14:paraId="6711EC30"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359EDF1B"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vAlign w:val="center"/>
            <w:hideMark/>
          </w:tcPr>
          <w:p w14:paraId="2AE1D757"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1 658 426   </w:t>
            </w:r>
          </w:p>
        </w:tc>
        <w:tc>
          <w:tcPr>
            <w:tcW w:w="1190" w:type="dxa"/>
            <w:tcBorders>
              <w:top w:val="nil"/>
              <w:left w:val="nil"/>
              <w:bottom w:val="single" w:sz="4" w:space="0" w:color="auto"/>
              <w:right w:val="single" w:sz="4" w:space="0" w:color="auto"/>
            </w:tcBorders>
            <w:vAlign w:val="center"/>
            <w:hideMark/>
          </w:tcPr>
          <w:p w14:paraId="350EF7D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000000" w:fill="D9D9D9"/>
            <w:vAlign w:val="center"/>
            <w:hideMark/>
          </w:tcPr>
          <w:p w14:paraId="1A47387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t>
            </w:r>
          </w:p>
        </w:tc>
        <w:tc>
          <w:tcPr>
            <w:tcW w:w="1190" w:type="dxa"/>
            <w:tcBorders>
              <w:top w:val="nil"/>
              <w:left w:val="nil"/>
              <w:bottom w:val="single" w:sz="4" w:space="0" w:color="auto"/>
              <w:right w:val="single" w:sz="4" w:space="0" w:color="auto"/>
            </w:tcBorders>
            <w:shd w:val="clear" w:color="000000" w:fill="D9D9D9"/>
            <w:vAlign w:val="center"/>
            <w:hideMark/>
          </w:tcPr>
          <w:p w14:paraId="394E180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t>
            </w:r>
          </w:p>
        </w:tc>
        <w:tc>
          <w:tcPr>
            <w:tcW w:w="1138" w:type="dxa"/>
            <w:tcBorders>
              <w:top w:val="nil"/>
              <w:left w:val="nil"/>
              <w:bottom w:val="single" w:sz="4" w:space="0" w:color="auto"/>
              <w:right w:val="single" w:sz="4" w:space="0" w:color="auto"/>
            </w:tcBorders>
            <w:vAlign w:val="center"/>
            <w:hideMark/>
          </w:tcPr>
          <w:p w14:paraId="03FBB1FD"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832" w:type="dxa"/>
            <w:tcBorders>
              <w:top w:val="nil"/>
              <w:left w:val="nil"/>
              <w:bottom w:val="single" w:sz="4" w:space="0" w:color="auto"/>
              <w:right w:val="single" w:sz="4" w:space="0" w:color="auto"/>
            </w:tcBorders>
            <w:vAlign w:val="center"/>
            <w:hideMark/>
          </w:tcPr>
          <w:p w14:paraId="69E7DF4B"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7F6E3CC6"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431E73C9"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024CC99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56DEDBC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3EA26266"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76A5AC42"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741809" w:rsidRPr="00741809" w14:paraId="7D31CD1A" w14:textId="77777777" w:rsidTr="00741809">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213619F3" w14:textId="77777777" w:rsidR="00741809" w:rsidRPr="00741809" w:rsidRDefault="00741809" w:rsidP="00741809">
            <w:pPr>
              <w:spacing w:after="0" w:line="240" w:lineRule="auto"/>
              <w:rPr>
                <w:rFonts w:ascii="Times New Roman" w:eastAsia="Times New Roman" w:hAnsi="Times New Roman" w:cs="Times New Roman"/>
                <w:b/>
                <w:bCs/>
                <w:color w:val="000000"/>
                <w:sz w:val="20"/>
                <w:szCs w:val="20"/>
                <w:lang w:eastAsia="pl-PL"/>
              </w:rPr>
            </w:pPr>
            <w:r w:rsidRPr="00741809">
              <w:rPr>
                <w:rFonts w:ascii="Times New Roman" w:eastAsia="Times New Roman" w:hAnsi="Times New Roman" w:cs="Times New Roman"/>
                <w:b/>
                <w:bCs/>
                <w:color w:val="000000"/>
                <w:sz w:val="20"/>
                <w:szCs w:val="20"/>
                <w:lang w:eastAsia="pl-PL"/>
              </w:rPr>
              <w:t>RAZEM</w:t>
            </w:r>
          </w:p>
        </w:tc>
        <w:tc>
          <w:tcPr>
            <w:tcW w:w="780" w:type="dxa"/>
            <w:tcBorders>
              <w:top w:val="nil"/>
              <w:left w:val="nil"/>
              <w:bottom w:val="single" w:sz="4" w:space="0" w:color="auto"/>
              <w:right w:val="single" w:sz="4" w:space="0" w:color="auto"/>
            </w:tcBorders>
            <w:vAlign w:val="center"/>
            <w:hideMark/>
          </w:tcPr>
          <w:p w14:paraId="338E470F"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7448E4BC"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0,00%</w:t>
            </w:r>
          </w:p>
        </w:tc>
        <w:tc>
          <w:tcPr>
            <w:tcW w:w="780" w:type="dxa"/>
            <w:tcBorders>
              <w:top w:val="nil"/>
              <w:left w:val="nil"/>
              <w:bottom w:val="single" w:sz="4" w:space="0" w:color="auto"/>
              <w:right w:val="single" w:sz="4" w:space="0" w:color="auto"/>
            </w:tcBorders>
            <w:vAlign w:val="center"/>
            <w:hideMark/>
          </w:tcPr>
          <w:p w14:paraId="2B7BFBC8"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4 395 404   </w:t>
            </w:r>
          </w:p>
        </w:tc>
        <w:tc>
          <w:tcPr>
            <w:tcW w:w="1190" w:type="dxa"/>
            <w:tcBorders>
              <w:top w:val="nil"/>
              <w:left w:val="nil"/>
              <w:bottom w:val="single" w:sz="4" w:space="0" w:color="auto"/>
              <w:right w:val="single" w:sz="4" w:space="0" w:color="auto"/>
            </w:tcBorders>
            <w:vAlign w:val="center"/>
            <w:hideMark/>
          </w:tcPr>
          <w:p w14:paraId="4E76E852"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89,33%</w:t>
            </w:r>
          </w:p>
        </w:tc>
        <w:tc>
          <w:tcPr>
            <w:tcW w:w="780" w:type="dxa"/>
            <w:tcBorders>
              <w:top w:val="nil"/>
              <w:left w:val="nil"/>
              <w:bottom w:val="single" w:sz="4" w:space="0" w:color="auto"/>
              <w:right w:val="single" w:sz="4" w:space="0" w:color="auto"/>
            </w:tcBorders>
            <w:shd w:val="clear" w:color="000000" w:fill="D9D9D9"/>
            <w:vAlign w:val="center"/>
            <w:hideMark/>
          </w:tcPr>
          <w:p w14:paraId="42BB6243"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w:t>
            </w:r>
          </w:p>
        </w:tc>
        <w:tc>
          <w:tcPr>
            <w:tcW w:w="1190" w:type="dxa"/>
            <w:tcBorders>
              <w:top w:val="nil"/>
              <w:left w:val="nil"/>
              <w:bottom w:val="single" w:sz="4" w:space="0" w:color="auto"/>
              <w:right w:val="single" w:sz="4" w:space="0" w:color="auto"/>
            </w:tcBorders>
            <w:shd w:val="clear" w:color="000000" w:fill="D9D9D9"/>
            <w:vAlign w:val="center"/>
            <w:hideMark/>
          </w:tcPr>
          <w:p w14:paraId="29B58154"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w:t>
            </w:r>
          </w:p>
        </w:tc>
        <w:tc>
          <w:tcPr>
            <w:tcW w:w="1138" w:type="dxa"/>
            <w:tcBorders>
              <w:top w:val="nil"/>
              <w:left w:val="nil"/>
              <w:bottom w:val="single" w:sz="4" w:space="0" w:color="auto"/>
              <w:right w:val="single" w:sz="4" w:space="0" w:color="auto"/>
            </w:tcBorders>
            <w:vAlign w:val="center"/>
            <w:hideMark/>
          </w:tcPr>
          <w:p w14:paraId="332F36F4"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525 000   </w:t>
            </w:r>
          </w:p>
        </w:tc>
        <w:tc>
          <w:tcPr>
            <w:tcW w:w="832" w:type="dxa"/>
            <w:tcBorders>
              <w:top w:val="nil"/>
              <w:left w:val="nil"/>
              <w:bottom w:val="single" w:sz="4" w:space="0" w:color="auto"/>
              <w:right w:val="single" w:sz="4" w:space="0" w:color="auto"/>
            </w:tcBorders>
            <w:vAlign w:val="center"/>
            <w:hideMark/>
          </w:tcPr>
          <w:p w14:paraId="355BF466"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vAlign w:val="center"/>
            <w:hideMark/>
          </w:tcPr>
          <w:p w14:paraId="23BBCB04"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766829BF"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vAlign w:val="center"/>
            <w:hideMark/>
          </w:tcPr>
          <w:p w14:paraId="151687AA"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1C5F413A"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vAlign w:val="center"/>
            <w:hideMark/>
          </w:tcPr>
          <w:p w14:paraId="0D5617F4"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3AE1A2DD"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r>
    </w:tbl>
    <w:bookmarkEnd w:id="156"/>
    <w:p w14:paraId="5AECB3F5" w14:textId="7DC5733B" w:rsidR="003D722E" w:rsidRPr="003D722E" w:rsidRDefault="003D722E" w:rsidP="003D722E">
      <w:pPr>
        <w:jc w:val="center"/>
        <w:rPr>
          <w:rFonts w:ascii="Times New Roman" w:hAnsi="Times New Roman" w:cs="Times New Roman"/>
          <w:i/>
          <w:iCs/>
          <w:sz w:val="20"/>
          <w:szCs w:val="20"/>
        </w:rPr>
      </w:pPr>
      <w:r w:rsidRPr="003D722E">
        <w:rPr>
          <w:rFonts w:ascii="Times New Roman" w:hAnsi="Times New Roman" w:cs="Times New Roman"/>
          <w:i/>
          <w:iCs/>
          <w:sz w:val="20"/>
          <w:szCs w:val="20"/>
        </w:rPr>
        <w:t>Źródło: opracowanie własne</w:t>
      </w:r>
    </w:p>
    <w:p w14:paraId="77A28691" w14:textId="77777777" w:rsidR="00AC057F" w:rsidRPr="005C1AB9" w:rsidRDefault="00AC057F" w:rsidP="00AC057F">
      <w:pPr>
        <w:ind w:left="360" w:hanging="360"/>
        <w:jc w:val="both"/>
        <w:rPr>
          <w:rFonts w:ascii="Times New Roman" w:hAnsi="Times New Roman" w:cs="Times New Roman"/>
          <w:b/>
          <w:bCs/>
          <w:color w:val="000000" w:themeColor="text1"/>
        </w:rPr>
      </w:pPr>
    </w:p>
    <w:p w14:paraId="7FCC7BB9" w14:textId="1BA15954" w:rsidR="00AC057F" w:rsidRPr="006A2DE0" w:rsidRDefault="00AC057F" w:rsidP="0082612C">
      <w:pPr>
        <w:rPr>
          <w:rFonts w:ascii="Times New Roman" w:hAnsi="Times New Roman" w:cs="Times New Roman"/>
          <w:i/>
          <w:iCs/>
          <w:sz w:val="20"/>
          <w:szCs w:val="20"/>
        </w:rPr>
      </w:pPr>
    </w:p>
    <w:sectPr w:rsidR="00AC057F" w:rsidRPr="006A2DE0" w:rsidSect="003C7A53">
      <w:pgSz w:w="16838" w:h="11906" w:orient="landscape"/>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294EC" w14:textId="77777777" w:rsidR="00497B83" w:rsidRDefault="00497B83" w:rsidP="00F065F6">
      <w:pPr>
        <w:spacing w:after="0" w:line="240" w:lineRule="auto"/>
      </w:pPr>
      <w:r>
        <w:separator/>
      </w:r>
    </w:p>
  </w:endnote>
  <w:endnote w:type="continuationSeparator" w:id="0">
    <w:p w14:paraId="2535274D" w14:textId="77777777" w:rsidR="00497B83" w:rsidRDefault="00497B83" w:rsidP="00F06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3113935"/>
      <w:docPartObj>
        <w:docPartGallery w:val="Page Numbers (Bottom of Page)"/>
        <w:docPartUnique/>
      </w:docPartObj>
    </w:sdtPr>
    <w:sdtEndPr>
      <w:rPr>
        <w:rFonts w:ascii="Times New Roman" w:hAnsi="Times New Roman" w:cs="Times New Roman"/>
        <w:sz w:val="20"/>
        <w:szCs w:val="20"/>
      </w:rPr>
    </w:sdtEndPr>
    <w:sdtContent>
      <w:p w14:paraId="450B4E39" w14:textId="5FFF0F3E" w:rsidR="00F879BE" w:rsidRPr="000D070C" w:rsidRDefault="00F879BE">
        <w:pPr>
          <w:pStyle w:val="Stopka"/>
          <w:jc w:val="right"/>
          <w:rPr>
            <w:rFonts w:ascii="Times New Roman" w:hAnsi="Times New Roman" w:cs="Times New Roman"/>
            <w:sz w:val="20"/>
            <w:szCs w:val="20"/>
          </w:rPr>
        </w:pPr>
        <w:r w:rsidRPr="000D070C">
          <w:rPr>
            <w:rFonts w:ascii="Times New Roman" w:hAnsi="Times New Roman" w:cs="Times New Roman"/>
            <w:sz w:val="20"/>
            <w:szCs w:val="20"/>
          </w:rPr>
          <w:fldChar w:fldCharType="begin"/>
        </w:r>
        <w:r w:rsidRPr="000D070C">
          <w:rPr>
            <w:rFonts w:ascii="Times New Roman" w:hAnsi="Times New Roman" w:cs="Times New Roman"/>
            <w:sz w:val="20"/>
            <w:szCs w:val="20"/>
          </w:rPr>
          <w:instrText>PAGE   \* MERGEFORMAT</w:instrText>
        </w:r>
        <w:r w:rsidRPr="000D070C">
          <w:rPr>
            <w:rFonts w:ascii="Times New Roman" w:hAnsi="Times New Roman" w:cs="Times New Roman"/>
            <w:sz w:val="20"/>
            <w:szCs w:val="20"/>
          </w:rPr>
          <w:fldChar w:fldCharType="separate"/>
        </w:r>
        <w:r w:rsidR="00D37D2B">
          <w:rPr>
            <w:rFonts w:ascii="Times New Roman" w:hAnsi="Times New Roman" w:cs="Times New Roman"/>
            <w:noProof/>
            <w:sz w:val="20"/>
            <w:szCs w:val="20"/>
          </w:rPr>
          <w:t>76</w:t>
        </w:r>
        <w:r w:rsidRPr="000D070C">
          <w:rPr>
            <w:rFonts w:ascii="Times New Roman" w:hAnsi="Times New Roman" w:cs="Times New Roman"/>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977657"/>
      <w:docPartObj>
        <w:docPartGallery w:val="Page Numbers (Bottom of Page)"/>
        <w:docPartUnique/>
      </w:docPartObj>
    </w:sdtPr>
    <w:sdtEndPr>
      <w:rPr>
        <w:rFonts w:ascii="Times New Roman" w:hAnsi="Times New Roman" w:cs="Times New Roman"/>
        <w:sz w:val="18"/>
        <w:szCs w:val="18"/>
      </w:rPr>
    </w:sdtEndPr>
    <w:sdtContent>
      <w:p w14:paraId="575F6E9B" w14:textId="299CEAFC" w:rsidR="00F879BE" w:rsidRPr="00B27972" w:rsidRDefault="00F879BE" w:rsidP="00B27972">
        <w:pPr>
          <w:pStyle w:val="Stopka"/>
          <w:jc w:val="center"/>
        </w:pPr>
        <w:r>
          <w:rPr>
            <w:rFonts w:ascii="Times New Roman" w:hAnsi="Times New Roman" w:cs="Times New Roman"/>
            <w:noProof/>
            <w:sz w:val="18"/>
            <w:szCs w:val="18"/>
            <w:lang w:eastAsia="pl-PL"/>
          </w:rPr>
          <w:drawing>
            <wp:inline distT="0" distB="0" distL="0" distR="0" wp14:anchorId="071F1FA4" wp14:editId="30DA40E1">
              <wp:extent cx="6479540" cy="845185"/>
              <wp:effectExtent l="0" t="0" r="0" b="0"/>
              <wp:docPr id="1668887295" name="Obraz 166888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sek logotypów PS WPR 2023-2027 poziom kolor.png"/>
                      <pic:cNvPicPr/>
                    </pic:nvPicPr>
                    <pic:blipFill>
                      <a:blip r:embed="rId1">
                        <a:extLst>
                          <a:ext uri="{28A0092B-C50C-407E-A947-70E740481C1C}">
                            <a14:useLocalDpi xmlns:a14="http://schemas.microsoft.com/office/drawing/2010/main" val="0"/>
                          </a:ext>
                        </a:extLst>
                      </a:blip>
                      <a:stretch>
                        <a:fillRect/>
                      </a:stretch>
                    </pic:blipFill>
                    <pic:spPr>
                      <a:xfrm>
                        <a:off x="0" y="0"/>
                        <a:ext cx="6479540" cy="845185"/>
                      </a:xfrm>
                      <a:prstGeom prst="rect">
                        <a:avLst/>
                      </a:prstGeom>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18"/>
        <w:szCs w:val="18"/>
      </w:rPr>
      <w:id w:val="1670596428"/>
      <w:docPartObj>
        <w:docPartGallery w:val="Page Numbers (Bottom of Page)"/>
        <w:docPartUnique/>
      </w:docPartObj>
    </w:sdtPr>
    <w:sdtContent>
      <w:p w14:paraId="0894B839" w14:textId="66052D98" w:rsidR="00F879BE" w:rsidRPr="00226EE0" w:rsidRDefault="00F879BE">
        <w:pPr>
          <w:pStyle w:val="Stopka"/>
          <w:jc w:val="right"/>
          <w:rPr>
            <w:rFonts w:ascii="Times New Roman" w:hAnsi="Times New Roman" w:cs="Times New Roman"/>
            <w:sz w:val="18"/>
            <w:szCs w:val="18"/>
          </w:rPr>
        </w:pPr>
        <w:r w:rsidRPr="00226EE0">
          <w:rPr>
            <w:rFonts w:ascii="Times New Roman" w:hAnsi="Times New Roman" w:cs="Times New Roman"/>
            <w:sz w:val="18"/>
            <w:szCs w:val="18"/>
          </w:rPr>
          <w:fldChar w:fldCharType="begin"/>
        </w:r>
        <w:r w:rsidRPr="00226EE0">
          <w:rPr>
            <w:rFonts w:ascii="Times New Roman" w:hAnsi="Times New Roman" w:cs="Times New Roman"/>
            <w:sz w:val="18"/>
            <w:szCs w:val="18"/>
          </w:rPr>
          <w:instrText>PAGE   \* MERGEFORMAT</w:instrText>
        </w:r>
        <w:r w:rsidRPr="00226EE0">
          <w:rPr>
            <w:rFonts w:ascii="Times New Roman" w:hAnsi="Times New Roman" w:cs="Times New Roman"/>
            <w:sz w:val="18"/>
            <w:szCs w:val="18"/>
          </w:rPr>
          <w:fldChar w:fldCharType="separate"/>
        </w:r>
        <w:r w:rsidR="00D37D2B">
          <w:rPr>
            <w:rFonts w:ascii="Times New Roman" w:hAnsi="Times New Roman" w:cs="Times New Roman"/>
            <w:noProof/>
            <w:sz w:val="18"/>
            <w:szCs w:val="18"/>
          </w:rPr>
          <w:t>8</w:t>
        </w:r>
        <w:r w:rsidRPr="00226EE0">
          <w:rPr>
            <w:rFonts w:ascii="Times New Roman" w:hAnsi="Times New Roman" w:cs="Times New Roman"/>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9295262"/>
      <w:docPartObj>
        <w:docPartGallery w:val="Page Numbers (Bottom of Page)"/>
        <w:docPartUnique/>
      </w:docPartObj>
    </w:sdtPr>
    <w:sdtContent>
      <w:p w14:paraId="7714C2EC" w14:textId="05911B07" w:rsidR="00F879BE" w:rsidRDefault="00F879BE">
        <w:pPr>
          <w:pStyle w:val="Stopka"/>
          <w:jc w:val="right"/>
        </w:pPr>
        <w:r w:rsidRPr="000D070C">
          <w:rPr>
            <w:rFonts w:ascii="Times New Roman" w:hAnsi="Times New Roman" w:cs="Times New Roman"/>
            <w:sz w:val="18"/>
            <w:szCs w:val="18"/>
          </w:rPr>
          <w:fldChar w:fldCharType="begin"/>
        </w:r>
        <w:r w:rsidRPr="000D070C">
          <w:rPr>
            <w:rFonts w:ascii="Times New Roman" w:hAnsi="Times New Roman" w:cs="Times New Roman"/>
            <w:sz w:val="18"/>
            <w:szCs w:val="18"/>
          </w:rPr>
          <w:instrText>PAGE   \* MERGEFORMAT</w:instrText>
        </w:r>
        <w:r w:rsidRPr="000D070C">
          <w:rPr>
            <w:rFonts w:ascii="Times New Roman" w:hAnsi="Times New Roman" w:cs="Times New Roman"/>
            <w:sz w:val="18"/>
            <w:szCs w:val="18"/>
          </w:rPr>
          <w:fldChar w:fldCharType="separate"/>
        </w:r>
        <w:r w:rsidR="00D37D2B">
          <w:rPr>
            <w:rFonts w:ascii="Times New Roman" w:hAnsi="Times New Roman" w:cs="Times New Roman"/>
            <w:noProof/>
            <w:sz w:val="18"/>
            <w:szCs w:val="18"/>
          </w:rPr>
          <w:t>13</w:t>
        </w:r>
        <w:r w:rsidRPr="000D070C">
          <w:rPr>
            <w:rFonts w:ascii="Times New Roman" w:hAnsi="Times New Roman" w:cs="Times New Roman"/>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775743"/>
      <w:docPartObj>
        <w:docPartGallery w:val="Page Numbers (Bottom of Page)"/>
        <w:docPartUnique/>
      </w:docPartObj>
    </w:sdtPr>
    <w:sdtEndPr>
      <w:rPr>
        <w:rFonts w:ascii="Times New Roman" w:hAnsi="Times New Roman" w:cs="Times New Roman"/>
        <w:sz w:val="18"/>
        <w:szCs w:val="18"/>
      </w:rPr>
    </w:sdtEndPr>
    <w:sdtContent>
      <w:p w14:paraId="43AFDD74" w14:textId="7B95F70E" w:rsidR="00F879BE" w:rsidRPr="000D070C" w:rsidRDefault="00F879BE" w:rsidP="000D070C">
        <w:pPr>
          <w:pStyle w:val="Stopka"/>
          <w:jc w:val="right"/>
          <w:rPr>
            <w:rFonts w:ascii="Times New Roman" w:hAnsi="Times New Roman" w:cs="Times New Roman"/>
            <w:sz w:val="18"/>
            <w:szCs w:val="18"/>
          </w:rPr>
        </w:pPr>
        <w:r w:rsidRPr="000D070C">
          <w:rPr>
            <w:rFonts w:ascii="Times New Roman" w:hAnsi="Times New Roman" w:cs="Times New Roman"/>
            <w:sz w:val="18"/>
            <w:szCs w:val="18"/>
          </w:rPr>
          <w:fldChar w:fldCharType="begin"/>
        </w:r>
        <w:r w:rsidRPr="000D070C">
          <w:rPr>
            <w:rFonts w:ascii="Times New Roman" w:hAnsi="Times New Roman" w:cs="Times New Roman"/>
            <w:sz w:val="18"/>
            <w:szCs w:val="18"/>
          </w:rPr>
          <w:instrText>PAGE   \* MERGEFORMAT</w:instrText>
        </w:r>
        <w:r w:rsidRPr="000D070C">
          <w:rPr>
            <w:rFonts w:ascii="Times New Roman" w:hAnsi="Times New Roman" w:cs="Times New Roman"/>
            <w:sz w:val="18"/>
            <w:szCs w:val="18"/>
          </w:rPr>
          <w:fldChar w:fldCharType="separate"/>
        </w:r>
        <w:r w:rsidR="00D37D2B">
          <w:rPr>
            <w:rFonts w:ascii="Times New Roman" w:hAnsi="Times New Roman" w:cs="Times New Roman"/>
            <w:noProof/>
            <w:sz w:val="18"/>
            <w:szCs w:val="18"/>
          </w:rPr>
          <w:t>75</w:t>
        </w:r>
        <w:r w:rsidRPr="000D070C">
          <w:rPr>
            <w:rFonts w:ascii="Times New Roman" w:hAnsi="Times New Roman" w:cs="Times New Roman"/>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CD207" w14:textId="77777777" w:rsidR="00497B83" w:rsidRDefault="00497B83" w:rsidP="00F065F6">
      <w:pPr>
        <w:spacing w:after="0" w:line="240" w:lineRule="auto"/>
      </w:pPr>
      <w:r>
        <w:separator/>
      </w:r>
    </w:p>
  </w:footnote>
  <w:footnote w:type="continuationSeparator" w:id="0">
    <w:p w14:paraId="20B1DF93" w14:textId="77777777" w:rsidR="00497B83" w:rsidRDefault="00497B83" w:rsidP="00F065F6">
      <w:pPr>
        <w:spacing w:after="0" w:line="240" w:lineRule="auto"/>
      </w:pPr>
      <w:r>
        <w:continuationSeparator/>
      </w:r>
    </w:p>
  </w:footnote>
  <w:footnote w:id="1">
    <w:p w14:paraId="05AE8DBE" w14:textId="77777777" w:rsidR="00F879BE" w:rsidRDefault="00F879BE" w:rsidP="00F065F6">
      <w:pPr>
        <w:pStyle w:val="Tekstprzypisudolnego"/>
        <w:jc w:val="both"/>
      </w:pPr>
      <w:r>
        <w:rPr>
          <w:rStyle w:val="Odwoanieprzypisudolnego"/>
        </w:rPr>
        <w:footnoteRef/>
      </w:r>
      <w:r>
        <w:t xml:space="preserve"> </w:t>
      </w:r>
      <w:r w:rsidRPr="00B145E5">
        <w:rPr>
          <w:rFonts w:ascii="Times New Roman" w:hAnsi="Times New Roman" w:cs="Times New Roman"/>
          <w:i/>
          <w:iCs/>
        </w:rPr>
        <w:t xml:space="preserve">Ewaluacja zewnętrzna </w:t>
      </w:r>
      <w:r>
        <w:rPr>
          <w:rFonts w:ascii="Times New Roman" w:hAnsi="Times New Roman" w:cs="Times New Roman"/>
          <w:i/>
          <w:iCs/>
        </w:rPr>
        <w:t>małopolskich lokalnych strategii rozwoju</w:t>
      </w:r>
      <w:r w:rsidRPr="00B145E5">
        <w:rPr>
          <w:rFonts w:ascii="Times New Roman" w:hAnsi="Times New Roman" w:cs="Times New Roman"/>
          <w:i/>
          <w:iCs/>
        </w:rPr>
        <w:t xml:space="preserve"> Lokalna Grupa Działania</w:t>
      </w:r>
      <w:r>
        <w:rPr>
          <w:rFonts w:ascii="Times New Roman" w:hAnsi="Times New Roman" w:cs="Times New Roman"/>
          <w:i/>
          <w:iCs/>
        </w:rPr>
        <w:t xml:space="preserve"> Stowarzyszenie Przyjazna Dolina Raby i Czarnej Orawy</w:t>
      </w:r>
      <w:r w:rsidRPr="00B145E5">
        <w:rPr>
          <w:rFonts w:ascii="Times New Roman" w:hAnsi="Times New Roman" w:cs="Times New Roman"/>
        </w:rPr>
        <w:t>, SOCJOMETR, Kraków</w:t>
      </w:r>
      <w:r>
        <w:rPr>
          <w:rFonts w:ascii="Times New Roman" w:hAnsi="Times New Roman" w:cs="Times New Roman"/>
        </w:rPr>
        <w:t> </w:t>
      </w:r>
      <w:r w:rsidRPr="00B145E5">
        <w:rPr>
          <w:rFonts w:ascii="Times New Roman" w:hAnsi="Times New Roman" w:cs="Times New Roman"/>
        </w:rPr>
        <w:t>202</w:t>
      </w:r>
      <w:r>
        <w:rPr>
          <w:rFonts w:ascii="Times New Roman" w:hAnsi="Times New Roman" w:cs="Times New Roman"/>
        </w:rPr>
        <w:t>1, str. 48.</w:t>
      </w:r>
    </w:p>
  </w:footnote>
  <w:footnote w:id="2">
    <w:p w14:paraId="77E520CC" w14:textId="77777777" w:rsidR="00F879BE" w:rsidRDefault="00F879BE" w:rsidP="002A4E0D">
      <w:pPr>
        <w:pStyle w:val="Tekstprzypisudolnego"/>
      </w:pPr>
      <w:r>
        <w:rPr>
          <w:rStyle w:val="Odwoanieprzypisudolnego"/>
        </w:rPr>
        <w:footnoteRef/>
      </w:r>
      <w:r>
        <w:t xml:space="preserve"> </w:t>
      </w:r>
      <w:r>
        <w:rPr>
          <w:rFonts w:ascii="Times New Roman" w:hAnsi="Times New Roman" w:cs="Times New Roman"/>
          <w:color w:val="000000" w:themeColor="text1"/>
        </w:rPr>
        <w:t>D</w:t>
      </w:r>
      <w:r w:rsidRPr="0013449F">
        <w:rPr>
          <w:rFonts w:ascii="Times New Roman" w:hAnsi="Times New Roman" w:cs="Times New Roman"/>
          <w:color w:val="000000" w:themeColor="text1"/>
        </w:rPr>
        <w:t>ane GUS wg stanu na dzień 31.12.2020 r.</w:t>
      </w:r>
    </w:p>
  </w:footnote>
  <w:footnote w:id="3">
    <w:p w14:paraId="29432BE7" w14:textId="77777777" w:rsidR="00F879BE" w:rsidRDefault="00F879BE" w:rsidP="006A41EF">
      <w:pPr>
        <w:pStyle w:val="Tekstprzypisudolnego"/>
      </w:pPr>
      <w:r>
        <w:rPr>
          <w:rStyle w:val="Odwoanieprzypisudolnego"/>
        </w:rPr>
        <w:footnoteRef/>
      </w:r>
      <w:r>
        <w:t xml:space="preserve"> </w:t>
      </w:r>
      <w:r w:rsidRPr="002319AF">
        <w:rPr>
          <w:rFonts w:ascii="Times New Roman" w:hAnsi="Times New Roman" w:cs="Times New Roman"/>
          <w:i/>
          <w:iCs/>
        </w:rPr>
        <w:t>Plan Strategiczny dla Wspólnej Polityki Rolnej 2023–2027</w:t>
      </w:r>
      <w:r w:rsidRPr="002319AF">
        <w:rPr>
          <w:rFonts w:ascii="Times New Roman" w:hAnsi="Times New Roman" w:cs="Times New Roman"/>
        </w:rPr>
        <w:t xml:space="preserve"> zatwierdzony przez Komisję Europejską w dniu 31.08.2022 r.</w:t>
      </w:r>
    </w:p>
  </w:footnote>
  <w:footnote w:id="4">
    <w:p w14:paraId="1F5AB34D" w14:textId="1596D2D9" w:rsidR="00F879BE" w:rsidRPr="00D15F94" w:rsidRDefault="00F879BE" w:rsidP="00F065F6">
      <w:pPr>
        <w:pStyle w:val="Tekstprzypisudolnego"/>
        <w:jc w:val="both"/>
        <w:rPr>
          <w:rFonts w:ascii="Times New Roman" w:hAnsi="Times New Roman" w:cs="Times New Roman"/>
        </w:rPr>
      </w:pPr>
      <w:r w:rsidRPr="00D15F94">
        <w:rPr>
          <w:rStyle w:val="Odwoanieprzypisudolnego"/>
          <w:rFonts w:ascii="Times New Roman" w:hAnsi="Times New Roman" w:cs="Times New Roman"/>
        </w:rPr>
        <w:footnoteRef/>
      </w:r>
      <w:r w:rsidRPr="00D15F94">
        <w:rPr>
          <w:rFonts w:ascii="Times New Roman" w:hAnsi="Times New Roman" w:cs="Times New Roman"/>
        </w:rPr>
        <w:t xml:space="preserve"> </w:t>
      </w:r>
      <w:bookmarkStart w:id="20" w:name="_Hlk134727197"/>
      <w:r w:rsidRPr="00A4546B">
        <w:rPr>
          <w:rFonts w:ascii="Times New Roman" w:hAnsi="Times New Roman" w:cs="Times New Roman"/>
          <w:i/>
          <w:iCs/>
        </w:rPr>
        <w:t>Ewaluacja zewnętrzna małopolskich lokalnych strategii rozwoju Lokalna Grupa Działania Stowarzyszenie Przyjazna Dolina Raby i Czarnej Orawy, SOCJOMETR, Kraków 2021</w:t>
      </w:r>
      <w:bookmarkEnd w:id="20"/>
      <w:r>
        <w:rPr>
          <w:rFonts w:ascii="Times New Roman" w:hAnsi="Times New Roman" w:cs="Times New Roman"/>
        </w:rPr>
        <w:t>, str. 72.</w:t>
      </w:r>
    </w:p>
  </w:footnote>
  <w:footnote w:id="5">
    <w:p w14:paraId="0DAE5089" w14:textId="77777777" w:rsidR="00F879BE" w:rsidRPr="00106E12" w:rsidRDefault="00F879BE" w:rsidP="008F7F51">
      <w:pPr>
        <w:pStyle w:val="Tekstprzypisudolnego"/>
        <w:rPr>
          <w:rFonts w:ascii="Times New Roman" w:hAnsi="Times New Roman" w:cs="Times New Roman"/>
        </w:rPr>
      </w:pPr>
      <w:r w:rsidRPr="00106E12">
        <w:rPr>
          <w:rStyle w:val="Odwoanieprzypisudolnego"/>
          <w:rFonts w:ascii="Times New Roman" w:hAnsi="Times New Roman" w:cs="Times New Roman"/>
        </w:rPr>
        <w:footnoteRef/>
      </w:r>
      <w:r w:rsidRPr="00106E12">
        <w:rPr>
          <w:rFonts w:ascii="Times New Roman" w:hAnsi="Times New Roman" w:cs="Times New Roman"/>
        </w:rPr>
        <w:t xml:space="preserve"> Dane GUS.</w:t>
      </w:r>
    </w:p>
  </w:footnote>
  <w:footnote w:id="6">
    <w:p w14:paraId="1A2E9896" w14:textId="6A144F8C" w:rsidR="00F879BE" w:rsidRDefault="00F879BE" w:rsidP="002C73CA">
      <w:pPr>
        <w:pStyle w:val="Tekstprzypisudolnego"/>
        <w:jc w:val="both"/>
      </w:pPr>
      <w:r>
        <w:rPr>
          <w:rStyle w:val="Odwoanieprzypisudolnego"/>
        </w:rPr>
        <w:footnoteRef/>
      </w:r>
      <w:r>
        <w:t xml:space="preserve"> </w:t>
      </w:r>
      <w:r w:rsidRPr="002C73CA">
        <w:rPr>
          <w:rFonts w:ascii="Times New Roman" w:hAnsi="Times New Roman" w:cs="Times New Roman"/>
        </w:rPr>
        <w:t>Dane GUS za lata 2016–2021.</w:t>
      </w:r>
    </w:p>
  </w:footnote>
  <w:footnote w:id="7">
    <w:p w14:paraId="2E5795F1" w14:textId="77777777" w:rsidR="00F879BE" w:rsidRPr="000D070C" w:rsidRDefault="00F879BE" w:rsidP="00F065F6">
      <w:pPr>
        <w:pStyle w:val="Tekstprzypisudolnego"/>
        <w:rPr>
          <w:rFonts w:ascii="Times New Roman" w:hAnsi="Times New Roman" w:cs="Times New Roman"/>
        </w:rPr>
      </w:pPr>
      <w:r w:rsidRPr="000D070C">
        <w:rPr>
          <w:rStyle w:val="Odwoanieprzypisudolnego"/>
          <w:rFonts w:ascii="Times New Roman" w:hAnsi="Times New Roman" w:cs="Times New Roman"/>
        </w:rPr>
        <w:footnoteRef/>
      </w:r>
      <w:r w:rsidRPr="000D070C">
        <w:rPr>
          <w:rFonts w:ascii="Times New Roman" w:hAnsi="Times New Roman" w:cs="Times New Roman"/>
        </w:rPr>
        <w:t xml:space="preserve"> Dane GUS, stan na dzień 31 lipca 2021 r.</w:t>
      </w:r>
    </w:p>
  </w:footnote>
  <w:footnote w:id="8">
    <w:p w14:paraId="48EB270B" w14:textId="48AD059B" w:rsidR="00F879BE" w:rsidRDefault="00F879BE" w:rsidP="00E159DE">
      <w:pPr>
        <w:pStyle w:val="Tekstprzypisudolnego"/>
        <w:jc w:val="both"/>
      </w:pPr>
      <w:r>
        <w:rPr>
          <w:rStyle w:val="Odwoanieprzypisudolnego"/>
        </w:rPr>
        <w:footnoteRef/>
      </w:r>
      <w:r>
        <w:t xml:space="preserve"> </w:t>
      </w:r>
      <w:r w:rsidRPr="00E159DE">
        <w:rPr>
          <w:rFonts w:ascii="Times New Roman" w:hAnsi="Times New Roman" w:cs="Times New Roman"/>
        </w:rPr>
        <w:t>Portal Rejestrów Sądowych, wyszukiwarka-krs.ms.gov.pl, dostęp z dnia 19.05.2023 r.</w:t>
      </w:r>
    </w:p>
  </w:footnote>
  <w:footnote w:id="9">
    <w:p w14:paraId="71200282" w14:textId="77777777" w:rsidR="00F879BE" w:rsidRPr="004024FF" w:rsidRDefault="00F879BE" w:rsidP="00F065F6">
      <w:pPr>
        <w:pStyle w:val="Tekstprzypisudolnego"/>
        <w:rPr>
          <w:rFonts w:ascii="Times New Roman" w:hAnsi="Times New Roman" w:cs="Times New Roman"/>
        </w:rPr>
      </w:pPr>
      <w:r w:rsidRPr="004024FF">
        <w:rPr>
          <w:rStyle w:val="Odwoanieprzypisudolnego"/>
          <w:rFonts w:ascii="Times New Roman" w:hAnsi="Times New Roman" w:cs="Times New Roman"/>
        </w:rPr>
        <w:footnoteRef/>
      </w:r>
      <w:r w:rsidRPr="004024FF">
        <w:rPr>
          <w:rFonts w:ascii="Times New Roman" w:hAnsi="Times New Roman" w:cs="Times New Roman"/>
        </w:rPr>
        <w:t xml:space="preserve"> </w:t>
      </w:r>
      <w:r>
        <w:rPr>
          <w:rFonts w:ascii="Times New Roman" w:hAnsi="Times New Roman" w:cs="Times New Roman"/>
        </w:rPr>
        <w:t>Dane</w:t>
      </w:r>
      <w:r w:rsidRPr="004024FF">
        <w:rPr>
          <w:rFonts w:ascii="Times New Roman" w:hAnsi="Times New Roman" w:cs="Times New Roman"/>
        </w:rPr>
        <w:t xml:space="preserve"> GUS</w:t>
      </w:r>
      <w:r>
        <w:rPr>
          <w:rFonts w:ascii="Times New Roman" w:hAnsi="Times New Roman" w:cs="Times New Roman"/>
        </w:rPr>
        <w:t>.</w:t>
      </w:r>
    </w:p>
  </w:footnote>
  <w:footnote w:id="10">
    <w:p w14:paraId="740D2BC3" w14:textId="77777777" w:rsidR="00F879BE" w:rsidRPr="00A968FA" w:rsidRDefault="00F879BE" w:rsidP="00F065F6">
      <w:pPr>
        <w:pStyle w:val="Tekstprzypisudolnego"/>
        <w:rPr>
          <w:rFonts w:ascii="Times New Roman" w:hAnsi="Times New Roman" w:cs="Times New Roman"/>
          <w:i/>
          <w:iCs/>
        </w:rPr>
      </w:pPr>
      <w:r>
        <w:rPr>
          <w:rStyle w:val="Odwoanieprzypisudolnego"/>
        </w:rPr>
        <w:footnoteRef/>
      </w:r>
      <w:r>
        <w:t xml:space="preserve"> </w:t>
      </w:r>
      <w:bookmarkStart w:id="72" w:name="_Hlk133484349"/>
      <w:r w:rsidRPr="00A968FA">
        <w:rPr>
          <w:rFonts w:ascii="Times New Roman" w:hAnsi="Times New Roman" w:cs="Times New Roman"/>
          <w:i/>
          <w:iCs/>
        </w:rPr>
        <w:t xml:space="preserve">Ustawa z dnia 13 listopada 2003 r. o dochodach jednostek samorządu terytorialnego </w:t>
      </w:r>
      <w:r w:rsidRPr="00A968FA">
        <w:rPr>
          <w:rFonts w:ascii="Times New Roman" w:hAnsi="Times New Roman" w:cs="Times New Roman"/>
        </w:rPr>
        <w:t>(Dz.U. z 2022 r. poz. 2267).</w:t>
      </w:r>
    </w:p>
    <w:bookmarkEnd w:id="72"/>
  </w:footnote>
  <w:footnote w:id="11">
    <w:p w14:paraId="3854BF77" w14:textId="77777777" w:rsidR="00F879BE" w:rsidRPr="00A968FA" w:rsidRDefault="00F879BE" w:rsidP="00F065F6">
      <w:pPr>
        <w:pStyle w:val="Tekstprzypisudolnego"/>
        <w:rPr>
          <w:rFonts w:ascii="Times New Roman" w:hAnsi="Times New Roman" w:cs="Times New Roman"/>
        </w:rPr>
      </w:pPr>
      <w:r w:rsidRPr="00A968FA">
        <w:rPr>
          <w:rStyle w:val="Odwoanieprzypisudolnego"/>
          <w:rFonts w:ascii="Times New Roman" w:hAnsi="Times New Roman" w:cs="Times New Roman"/>
        </w:rPr>
        <w:footnoteRef/>
      </w:r>
      <w:r w:rsidRPr="00A968FA">
        <w:rPr>
          <w:rFonts w:ascii="Times New Roman" w:hAnsi="Times New Roman" w:cs="Times New Roman"/>
        </w:rPr>
        <w:t xml:space="preserve"> Dane GUS.</w:t>
      </w:r>
    </w:p>
  </w:footnote>
  <w:footnote w:id="12">
    <w:p w14:paraId="26421A2A" w14:textId="77777777" w:rsidR="00F879BE" w:rsidRPr="00A968FA" w:rsidRDefault="00F879BE" w:rsidP="00F065F6">
      <w:pPr>
        <w:pStyle w:val="Tekstprzypisudolnego"/>
        <w:rPr>
          <w:rFonts w:ascii="Times New Roman" w:hAnsi="Times New Roman" w:cs="Times New Roman"/>
        </w:rPr>
      </w:pPr>
      <w:r w:rsidRPr="00A968FA">
        <w:rPr>
          <w:rStyle w:val="Odwoanieprzypisudolnego"/>
          <w:rFonts w:ascii="Times New Roman" w:hAnsi="Times New Roman" w:cs="Times New Roman"/>
        </w:rPr>
        <w:footnoteRef/>
      </w:r>
      <w:r w:rsidRPr="00A968FA">
        <w:rPr>
          <w:rFonts w:ascii="Times New Roman" w:hAnsi="Times New Roman" w:cs="Times New Roman"/>
        </w:rPr>
        <w:t xml:space="preserve">jw. </w:t>
      </w:r>
    </w:p>
  </w:footnote>
  <w:footnote w:id="13">
    <w:p w14:paraId="50F2803E" w14:textId="77777777" w:rsidR="00F879BE" w:rsidRDefault="00F879BE" w:rsidP="00F065F6">
      <w:pPr>
        <w:pStyle w:val="Tekstprzypisudolnego"/>
        <w:rPr>
          <w:rFonts w:cs="Times New Roman"/>
        </w:rPr>
      </w:pPr>
      <w:r w:rsidRPr="00A968FA">
        <w:rPr>
          <w:rStyle w:val="Odwoanieprzypisudolnego"/>
          <w:rFonts w:ascii="Times New Roman" w:hAnsi="Times New Roman" w:cs="Times New Roman"/>
        </w:rPr>
        <w:footnoteRef/>
      </w:r>
      <w:r w:rsidRPr="00A968FA">
        <w:rPr>
          <w:rFonts w:ascii="Times New Roman" w:hAnsi="Times New Roman" w:cs="Times New Roman"/>
        </w:rPr>
        <w:t xml:space="preserve"> Kondracki J., </w:t>
      </w:r>
      <w:r w:rsidRPr="00A968FA">
        <w:rPr>
          <w:rFonts w:ascii="Times New Roman" w:hAnsi="Times New Roman" w:cs="Times New Roman"/>
          <w:i/>
        </w:rPr>
        <w:t>Geografia regionalna Polski</w:t>
      </w:r>
      <w:r w:rsidRPr="00A968FA">
        <w:rPr>
          <w:rFonts w:ascii="Times New Roman" w:hAnsi="Times New Roman" w:cs="Times New Roman"/>
        </w:rPr>
        <w:t>, PWN, Warszawa 2000.</w:t>
      </w:r>
    </w:p>
  </w:footnote>
  <w:footnote w:id="14">
    <w:p w14:paraId="022EB334" w14:textId="77777777" w:rsidR="00F879BE" w:rsidRDefault="00F879BE" w:rsidP="00F065F6">
      <w:pPr>
        <w:pStyle w:val="Tekstprzypisudolnego"/>
      </w:pPr>
      <w:r>
        <w:rPr>
          <w:rStyle w:val="Odwoanieprzypisudolnego"/>
        </w:rPr>
        <w:footnoteRef/>
      </w:r>
      <w:r>
        <w:t xml:space="preserve"> </w:t>
      </w:r>
      <w:r w:rsidRPr="00106E12">
        <w:rPr>
          <w:rFonts w:ascii="Times New Roman" w:hAnsi="Times New Roman" w:cs="Times New Roman"/>
        </w:rPr>
        <w:t>Strona internetowa Gminy Rabka-Zdrój, gmina.rabka.pl</w:t>
      </w:r>
    </w:p>
  </w:footnote>
  <w:footnote w:id="15">
    <w:p w14:paraId="549D7BD9" w14:textId="09F9A0EC" w:rsidR="00F879BE" w:rsidRPr="00FD442D" w:rsidRDefault="00F879BE" w:rsidP="00F065F6">
      <w:pPr>
        <w:pStyle w:val="Tekstprzypisudolnego"/>
        <w:rPr>
          <w:rFonts w:ascii="Times New Roman" w:hAnsi="Times New Roman" w:cs="Times New Roman"/>
        </w:rPr>
      </w:pPr>
      <w:r w:rsidRPr="00106E12">
        <w:rPr>
          <w:rStyle w:val="Odwoanieprzypisudolnego"/>
          <w:rFonts w:ascii="Times New Roman" w:hAnsi="Times New Roman" w:cs="Times New Roman"/>
        </w:rPr>
        <w:footnoteRef/>
      </w:r>
      <w:r w:rsidRPr="00106E12">
        <w:rPr>
          <w:rFonts w:ascii="Times New Roman" w:hAnsi="Times New Roman" w:cs="Times New Roman"/>
        </w:rPr>
        <w:t xml:space="preserve"> </w:t>
      </w:r>
      <w:r w:rsidRPr="008937FB">
        <w:rPr>
          <w:rFonts w:ascii="Times New Roman" w:hAnsi="Times New Roman" w:cs="Times New Roman"/>
        </w:rPr>
        <w:t>S</w:t>
      </w:r>
      <w:r w:rsidRPr="00FD442D">
        <w:rPr>
          <w:rFonts w:ascii="Times New Roman" w:hAnsi="Times New Roman" w:cs="Times New Roman"/>
        </w:rPr>
        <w:t xml:space="preserve">trona internetowa Euroregionu </w:t>
      </w:r>
      <w:r>
        <w:rPr>
          <w:rFonts w:ascii="Times New Roman" w:hAnsi="Times New Roman" w:cs="Times New Roman"/>
        </w:rPr>
        <w:t>„</w:t>
      </w:r>
      <w:r w:rsidRPr="00FD442D">
        <w:rPr>
          <w:rFonts w:ascii="Times New Roman" w:hAnsi="Times New Roman" w:cs="Times New Roman"/>
        </w:rPr>
        <w:t>Tatry</w:t>
      </w:r>
      <w:r>
        <w:rPr>
          <w:rFonts w:ascii="Times New Roman" w:hAnsi="Times New Roman" w:cs="Times New Roman"/>
        </w:rPr>
        <w:t>”</w:t>
      </w:r>
      <w:r w:rsidRPr="00FD442D">
        <w:rPr>
          <w:rFonts w:ascii="Times New Roman" w:hAnsi="Times New Roman" w:cs="Times New Roman"/>
        </w:rPr>
        <w:t>, euroregion-tatry.pl</w:t>
      </w:r>
    </w:p>
  </w:footnote>
  <w:footnote w:id="16">
    <w:p w14:paraId="38A5293F" w14:textId="77777777" w:rsidR="00F879BE" w:rsidRDefault="00F879BE" w:rsidP="00F065F6">
      <w:pPr>
        <w:pStyle w:val="Tekstprzypisudolnego"/>
      </w:pPr>
      <w:r w:rsidRPr="00FD442D">
        <w:rPr>
          <w:rStyle w:val="Odwoanieprzypisudolnego"/>
          <w:rFonts w:ascii="Times New Roman" w:hAnsi="Times New Roman" w:cs="Times New Roman"/>
        </w:rPr>
        <w:footnoteRef/>
      </w:r>
      <w:r w:rsidRPr="00FD442D">
        <w:rPr>
          <w:rFonts w:ascii="Times New Roman" w:hAnsi="Times New Roman" w:cs="Times New Roman"/>
        </w:rPr>
        <w:t xml:space="preserve"> </w:t>
      </w:r>
      <w:bookmarkStart w:id="75" w:name="_Hlk113830770"/>
      <w:r w:rsidRPr="00FD442D">
        <w:rPr>
          <w:rFonts w:ascii="Times New Roman" w:hAnsi="Times New Roman" w:cs="Times New Roman"/>
        </w:rPr>
        <w:t>Centralny Rejestr Form Ochrony Przyrody, Generalna Dyrekcja Ochrony Środowiska, crfop.gdos.gov.pl/CRFOP</w:t>
      </w:r>
      <w:bookmarkEnd w:id="75"/>
    </w:p>
  </w:footnote>
  <w:footnote w:id="17">
    <w:p w14:paraId="2B472C79" w14:textId="733DD819" w:rsidR="00F879BE" w:rsidRDefault="00F879BE" w:rsidP="00210AAF">
      <w:pPr>
        <w:pStyle w:val="Tekstprzypisudolnego"/>
        <w:jc w:val="both"/>
      </w:pPr>
      <w:r>
        <w:rPr>
          <w:rStyle w:val="Odwoanieprzypisudolnego"/>
        </w:rPr>
        <w:footnoteRef/>
      </w:r>
      <w:r>
        <w:t xml:space="preserve"> </w:t>
      </w:r>
      <w:r w:rsidRPr="00210AAF">
        <w:rPr>
          <w:rFonts w:ascii="Times New Roman" w:hAnsi="Times New Roman" w:cs="Times New Roman"/>
        </w:rPr>
        <w:t xml:space="preserve">Zgodnie z załącznikiem nr 5 do Regulaminu konkursu na wybór LSR </w:t>
      </w:r>
      <w:r w:rsidRPr="00210AAF">
        <w:rPr>
          <w:rFonts w:ascii="Times New Roman" w:hAnsi="Times New Roman" w:cs="Times New Roman"/>
          <w:i/>
          <w:iCs/>
        </w:rPr>
        <w:t>Kryteria wyboru LSR</w:t>
      </w:r>
      <w:r w:rsidRPr="00210AAF">
        <w:rPr>
          <w:rFonts w:ascii="Times New Roman" w:hAnsi="Times New Roman" w:cs="Times New Roman"/>
        </w:rPr>
        <w:t>, kryterium 5.8.</w:t>
      </w:r>
    </w:p>
  </w:footnote>
  <w:footnote w:id="18">
    <w:p w14:paraId="332C3892" w14:textId="77777777" w:rsidR="00F879BE" w:rsidRPr="005C72B2" w:rsidRDefault="00F879BE" w:rsidP="00F065F6">
      <w:pPr>
        <w:pStyle w:val="Tekstprzypisudolnego"/>
        <w:rPr>
          <w:rFonts w:ascii="Times New Roman" w:hAnsi="Times New Roman" w:cs="Times New Roman"/>
        </w:rPr>
      </w:pPr>
      <w:r>
        <w:rPr>
          <w:rStyle w:val="Odwoanieprzypisudolnego"/>
        </w:rPr>
        <w:footnoteRef/>
      </w:r>
      <w:r>
        <w:t xml:space="preserve"> </w:t>
      </w:r>
      <w:r w:rsidRPr="005C72B2">
        <w:rPr>
          <w:rFonts w:ascii="Times New Roman" w:hAnsi="Times New Roman" w:cs="Times New Roman"/>
        </w:rPr>
        <w:t>Dane GUS za 2021 r.</w:t>
      </w:r>
    </w:p>
  </w:footnote>
  <w:footnote w:id="19">
    <w:p w14:paraId="4282F4FB" w14:textId="77777777" w:rsidR="00F879BE" w:rsidRPr="00115498" w:rsidRDefault="00F879BE" w:rsidP="00F065F6">
      <w:pPr>
        <w:pStyle w:val="Tekstprzypisudolnego"/>
        <w:rPr>
          <w:rFonts w:ascii="Times New Roman" w:hAnsi="Times New Roman" w:cs="Times New Roman"/>
        </w:rPr>
      </w:pPr>
      <w:r w:rsidRPr="005C72B2">
        <w:rPr>
          <w:rStyle w:val="Odwoanieprzypisudolnego"/>
          <w:rFonts w:ascii="Times New Roman" w:hAnsi="Times New Roman" w:cs="Times New Roman"/>
        </w:rPr>
        <w:footnoteRef/>
      </w:r>
      <w:r w:rsidRPr="005C72B2">
        <w:rPr>
          <w:rFonts w:ascii="Times New Roman" w:hAnsi="Times New Roman" w:cs="Times New Roman"/>
        </w:rPr>
        <w:t xml:space="preserve"> Dane GUS, stan na dzień 31 grudnia 2021 r.</w:t>
      </w:r>
    </w:p>
  </w:footnote>
  <w:footnote w:id="20">
    <w:p w14:paraId="34FD2703" w14:textId="77777777" w:rsidR="00F879BE" w:rsidRPr="00115498" w:rsidRDefault="00F879BE" w:rsidP="00F065F6">
      <w:pPr>
        <w:pStyle w:val="Tekstprzypisudolnego"/>
        <w:rPr>
          <w:rFonts w:ascii="Times New Roman" w:hAnsi="Times New Roman" w:cs="Times New Roman"/>
        </w:rPr>
      </w:pPr>
      <w:r w:rsidRPr="00115498">
        <w:rPr>
          <w:rStyle w:val="Odwoanieprzypisudolnego"/>
          <w:rFonts w:ascii="Times New Roman" w:hAnsi="Times New Roman" w:cs="Times New Roman"/>
        </w:rPr>
        <w:footnoteRef/>
      </w:r>
      <w:r w:rsidRPr="00115498">
        <w:rPr>
          <w:rFonts w:ascii="Times New Roman" w:hAnsi="Times New Roman" w:cs="Times New Roman"/>
        </w:rPr>
        <w:t xml:space="preserve"> Dane GUS za lata 2016–2021.</w:t>
      </w:r>
    </w:p>
  </w:footnote>
  <w:footnote w:id="21">
    <w:p w14:paraId="6ECE7228" w14:textId="77777777" w:rsidR="00F879BE" w:rsidRDefault="00F879BE" w:rsidP="00F065F6">
      <w:pPr>
        <w:pStyle w:val="Tekstprzypisudolnego"/>
      </w:pPr>
      <w:r w:rsidRPr="00115498">
        <w:rPr>
          <w:rStyle w:val="Odwoanieprzypisudolnego"/>
          <w:rFonts w:ascii="Times New Roman" w:hAnsi="Times New Roman" w:cs="Times New Roman"/>
        </w:rPr>
        <w:footnoteRef/>
      </w:r>
      <w:r w:rsidRPr="00115498">
        <w:rPr>
          <w:rFonts w:ascii="Times New Roman" w:hAnsi="Times New Roman" w:cs="Times New Roman"/>
        </w:rPr>
        <w:t xml:space="preserve"> Dane GUS za 2021 r.</w:t>
      </w:r>
    </w:p>
  </w:footnote>
  <w:footnote w:id="22">
    <w:p w14:paraId="00FE6118" w14:textId="77777777" w:rsidR="00F879BE" w:rsidRDefault="00F879BE" w:rsidP="00F065F6">
      <w:pPr>
        <w:pStyle w:val="Tekstprzypisudolnego"/>
        <w:jc w:val="both"/>
      </w:pPr>
      <w:r>
        <w:rPr>
          <w:rStyle w:val="Odwoanieprzypisudolnego"/>
        </w:rPr>
        <w:footnoteRef/>
      </w:r>
      <w:r>
        <w:t xml:space="preserve"> </w:t>
      </w:r>
      <w:r w:rsidRPr="00115498">
        <w:rPr>
          <w:rFonts w:ascii="Times New Roman" w:hAnsi="Times New Roman" w:cs="Times New Roman"/>
        </w:rPr>
        <w:t>Strony internetowe gmin obszaru LGD, gmina.rabka.pl, czarny-dunajec.pl, jablonka.pl, spytkowice.pl, rabawyzna.pl, lipnicawielka.pl</w:t>
      </w:r>
    </w:p>
  </w:footnote>
  <w:footnote w:id="23">
    <w:p w14:paraId="39DF933C" w14:textId="77777777" w:rsidR="00F879BE" w:rsidRPr="00106E12" w:rsidRDefault="00F879BE" w:rsidP="00F065F6">
      <w:pPr>
        <w:pStyle w:val="Tekstprzypisudolnego"/>
        <w:rPr>
          <w:rFonts w:ascii="Times New Roman" w:hAnsi="Times New Roman" w:cs="Times New Roman"/>
        </w:rPr>
      </w:pPr>
      <w:r w:rsidRPr="00106E12">
        <w:rPr>
          <w:rStyle w:val="Odwoanieprzypisudolnego"/>
          <w:rFonts w:ascii="Times New Roman" w:hAnsi="Times New Roman" w:cs="Times New Roman"/>
        </w:rPr>
        <w:footnoteRef/>
      </w:r>
      <w:r w:rsidRPr="00106E12">
        <w:rPr>
          <w:rFonts w:ascii="Times New Roman" w:hAnsi="Times New Roman" w:cs="Times New Roman"/>
        </w:rPr>
        <w:t xml:space="preserve"> jw.</w:t>
      </w:r>
    </w:p>
  </w:footnote>
  <w:footnote w:id="24">
    <w:p w14:paraId="51204382" w14:textId="77777777" w:rsidR="00F879BE" w:rsidRPr="005B7A55" w:rsidRDefault="00F879BE" w:rsidP="00F065F6">
      <w:pPr>
        <w:pStyle w:val="Tekstprzypisudolnego"/>
        <w:jc w:val="both"/>
        <w:rPr>
          <w:rFonts w:ascii="Times New Roman" w:hAnsi="Times New Roman" w:cs="Times New Roman"/>
        </w:rPr>
      </w:pPr>
      <w:r w:rsidRPr="005B7A55">
        <w:rPr>
          <w:rStyle w:val="Odwoanieprzypisudolnego"/>
          <w:rFonts w:ascii="Times New Roman" w:hAnsi="Times New Roman" w:cs="Times New Roman"/>
        </w:rPr>
        <w:footnoteRef/>
      </w:r>
      <w:r w:rsidRPr="005B7A55">
        <w:rPr>
          <w:rFonts w:ascii="Times New Roman" w:hAnsi="Times New Roman" w:cs="Times New Roman"/>
        </w:rPr>
        <w:t xml:space="preserve"> Strony internetowe gmin obszaru LGD, gmina.rabka.pl, czarny-dunajec.pl, jablonka.pl, rabka.pl, rabawyzna.pl, lipnicawielka.pl </w:t>
      </w:r>
    </w:p>
  </w:footnote>
  <w:footnote w:id="25">
    <w:p w14:paraId="5DCAA7F1" w14:textId="77777777" w:rsidR="00F879BE" w:rsidRDefault="00F879BE" w:rsidP="00F065F6">
      <w:pPr>
        <w:pStyle w:val="Tekstprzypisudolnego"/>
        <w:jc w:val="both"/>
      </w:pPr>
      <w:r w:rsidRPr="005B7A55">
        <w:rPr>
          <w:rStyle w:val="Odwoanieprzypisudolnego"/>
          <w:rFonts w:ascii="Times New Roman" w:hAnsi="Times New Roman" w:cs="Times New Roman"/>
        </w:rPr>
        <w:footnoteRef/>
      </w:r>
      <w:r w:rsidRPr="005B7A55">
        <w:rPr>
          <w:rFonts w:ascii="Times New Roman" w:hAnsi="Times New Roman" w:cs="Times New Roman"/>
        </w:rPr>
        <w:t xml:space="preserve"> Narodowy Instytut Dziedzictwa, nid.pl/zasoby/rejestr-zabytkow-zasoby, stan na dzień 30 września 2022 r.</w:t>
      </w:r>
    </w:p>
  </w:footnote>
  <w:footnote w:id="26">
    <w:p w14:paraId="4299C0F6" w14:textId="77777777" w:rsidR="00F879BE" w:rsidRPr="00EA6F8D" w:rsidRDefault="00F879BE" w:rsidP="00F065F6">
      <w:pPr>
        <w:pStyle w:val="Tekstprzypisudolnego"/>
        <w:jc w:val="both"/>
        <w:rPr>
          <w:rFonts w:ascii="Times New Roman" w:hAnsi="Times New Roman" w:cs="Times New Roman"/>
        </w:rPr>
      </w:pPr>
      <w:r>
        <w:rPr>
          <w:rStyle w:val="Odwoanieprzypisudolnego"/>
        </w:rPr>
        <w:footnoteRef/>
      </w:r>
      <w:r>
        <w:t xml:space="preserve"> </w:t>
      </w:r>
      <w:r w:rsidRPr="00EA6F8D">
        <w:rPr>
          <w:rFonts w:ascii="Times New Roman" w:hAnsi="Times New Roman" w:cs="Times New Roman"/>
        </w:rPr>
        <w:t>Muzeum – Orawski Park Etnograficzny w Zubrzycy Górnej, orawa.eu/historia</w:t>
      </w:r>
    </w:p>
  </w:footnote>
  <w:footnote w:id="27">
    <w:p w14:paraId="1F8C733D" w14:textId="77777777" w:rsidR="00F879BE" w:rsidRPr="00EA6F8D"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Muzeum im. Władysława Orkana w Rabce-Zdroju, muzeum-orkana.pl/historia</w:t>
      </w:r>
    </w:p>
  </w:footnote>
  <w:footnote w:id="28">
    <w:p w14:paraId="6A2DA4C7" w14:textId="77777777" w:rsidR="00F879BE" w:rsidRPr="00EA6F8D"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Skansen Taboru Kolejowego w Chabówce, skansenchabowka.pl</w:t>
      </w:r>
    </w:p>
  </w:footnote>
  <w:footnote w:id="29">
    <w:p w14:paraId="74175A47" w14:textId="77777777" w:rsidR="00F879BE" w:rsidRPr="00EA6F8D"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Informacja turystyczna w Rabce-Zdroju, it.rabka.pl</w:t>
      </w:r>
    </w:p>
  </w:footnote>
  <w:footnote w:id="30">
    <w:p w14:paraId="3EEF5CE4" w14:textId="77777777" w:rsidR="00F879BE" w:rsidRPr="00EA6F8D"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Mapa Szlaków Turystycznych, małopolska.szlaki.pttk.pl</w:t>
      </w:r>
    </w:p>
  </w:footnote>
  <w:footnote w:id="31">
    <w:p w14:paraId="7FCB5D7B" w14:textId="77777777" w:rsidR="00F879BE" w:rsidRPr="008A7A39"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Kompleks Beskid Spytkowice, spytkowice.skigo.pl</w:t>
      </w:r>
    </w:p>
  </w:footnote>
  <w:footnote w:id="32">
    <w:p w14:paraId="37CE42E7" w14:textId="77777777" w:rsidR="00F879BE" w:rsidRDefault="00F879BE" w:rsidP="00F065F6">
      <w:pPr>
        <w:pStyle w:val="Tekstprzypisudolnego"/>
      </w:pPr>
      <w:r>
        <w:rPr>
          <w:rStyle w:val="Odwoanieprzypisudolnego"/>
        </w:rPr>
        <w:footnoteRef/>
      </w:r>
      <w:r>
        <w:t xml:space="preserve"> </w:t>
      </w:r>
      <w:r w:rsidRPr="00B96FF7">
        <w:rPr>
          <w:rFonts w:ascii="Times New Roman" w:hAnsi="Times New Roman" w:cs="Times New Roman"/>
        </w:rPr>
        <w:t>Strona internetowa Instytutu Rozwoju Wsi i Rolnictwa Polskiej Akademii Nauk, irwirpan.waw.pl</w:t>
      </w:r>
    </w:p>
  </w:footnote>
  <w:footnote w:id="33">
    <w:p w14:paraId="7EE95E46" w14:textId="44A3C3F9" w:rsidR="00F879BE" w:rsidRPr="00762460" w:rsidRDefault="00F879BE" w:rsidP="00F065F6">
      <w:pPr>
        <w:pStyle w:val="Tekstprzypisudolnego"/>
        <w:jc w:val="both"/>
        <w:rPr>
          <w:rFonts w:ascii="Times New Roman" w:hAnsi="Times New Roman" w:cs="Times New Roman"/>
        </w:rPr>
      </w:pPr>
      <w:r w:rsidRPr="00EB1F87">
        <w:rPr>
          <w:rStyle w:val="Odwoanieprzypisudolnego"/>
          <w:rFonts w:ascii="Times New Roman" w:hAnsi="Times New Roman" w:cs="Times New Roman"/>
        </w:rPr>
        <w:footnoteRef/>
      </w:r>
      <w:r w:rsidRPr="00EB1F87">
        <w:rPr>
          <w:rFonts w:ascii="Times New Roman" w:hAnsi="Times New Roman" w:cs="Times New Roman"/>
        </w:rPr>
        <w:t xml:space="preserve"> </w:t>
      </w:r>
      <w:bookmarkStart w:id="88" w:name="_Hlk133484273"/>
      <w:r w:rsidRPr="00762460">
        <w:rPr>
          <w:rFonts w:ascii="Times New Roman" w:hAnsi="Times New Roman" w:cs="Times New Roman"/>
        </w:rPr>
        <w:t xml:space="preserve">Strona internetowa Ministerstwa Rolnictwa i Rozwoju Wsi, Lista produktów tradycyjnych, gov.pl/web/rolnictwo/woj-malopolskie, stan na dzień </w:t>
      </w:r>
      <w:r>
        <w:rPr>
          <w:rFonts w:ascii="Times New Roman" w:hAnsi="Times New Roman" w:cs="Times New Roman"/>
        </w:rPr>
        <w:t>09</w:t>
      </w:r>
      <w:r w:rsidRPr="00762460">
        <w:rPr>
          <w:rFonts w:ascii="Times New Roman" w:hAnsi="Times New Roman" w:cs="Times New Roman"/>
        </w:rPr>
        <w:t>.0</w:t>
      </w:r>
      <w:r>
        <w:rPr>
          <w:rFonts w:ascii="Times New Roman" w:hAnsi="Times New Roman" w:cs="Times New Roman"/>
        </w:rPr>
        <w:t>5</w:t>
      </w:r>
      <w:r w:rsidRPr="00762460">
        <w:rPr>
          <w:rFonts w:ascii="Times New Roman" w:hAnsi="Times New Roman" w:cs="Times New Roman"/>
        </w:rPr>
        <w:t>.202</w:t>
      </w:r>
      <w:r>
        <w:rPr>
          <w:rFonts w:ascii="Times New Roman" w:hAnsi="Times New Roman" w:cs="Times New Roman"/>
        </w:rPr>
        <w:t>3</w:t>
      </w:r>
      <w:r w:rsidRPr="00762460">
        <w:rPr>
          <w:rFonts w:ascii="Times New Roman" w:hAnsi="Times New Roman" w:cs="Times New Roman"/>
        </w:rPr>
        <w:t xml:space="preserve"> r</w:t>
      </w:r>
      <w:bookmarkEnd w:id="88"/>
      <w:r w:rsidRPr="00762460">
        <w:rPr>
          <w:rFonts w:ascii="Times New Roman" w:hAnsi="Times New Roman" w:cs="Times New Roman"/>
        </w:rPr>
        <w:t>.</w:t>
      </w:r>
    </w:p>
  </w:footnote>
  <w:footnote w:id="34">
    <w:p w14:paraId="59D292C6" w14:textId="77777777" w:rsidR="00F879BE" w:rsidRDefault="00F879BE" w:rsidP="00F065F6">
      <w:pPr>
        <w:pStyle w:val="Tekstprzypisudolnego"/>
      </w:pPr>
      <w:r w:rsidRPr="00762460">
        <w:rPr>
          <w:rStyle w:val="Odwoanieprzypisudolnego"/>
          <w:rFonts w:ascii="Times New Roman" w:hAnsi="Times New Roman" w:cs="Times New Roman"/>
        </w:rPr>
        <w:footnoteRef/>
      </w:r>
      <w:r w:rsidRPr="00762460">
        <w:rPr>
          <w:rFonts w:ascii="Times New Roman" w:hAnsi="Times New Roman" w:cs="Times New Roman"/>
        </w:rPr>
        <w:t xml:space="preserve"> Rejestr Szkół i Palcówek Oświatowych, System Informacji Oświatowej, strona internetowa Ministerstwa Edukacji i Nauki, rspo.gov.pl</w:t>
      </w:r>
    </w:p>
  </w:footnote>
  <w:footnote w:id="35">
    <w:p w14:paraId="7E558CC5" w14:textId="77777777" w:rsidR="00F879BE" w:rsidRPr="00164523" w:rsidRDefault="00F879BE" w:rsidP="00F065F6">
      <w:pPr>
        <w:pStyle w:val="Tekstprzypisudolnego"/>
        <w:rPr>
          <w:rFonts w:ascii="Times New Roman" w:eastAsia="Calibri" w:hAnsi="Times New Roman" w:cs="Times New Roman"/>
        </w:rPr>
      </w:pPr>
      <w:r>
        <w:rPr>
          <w:rStyle w:val="Odwoanieprzypisudolnego"/>
        </w:rPr>
        <w:footnoteRef/>
      </w:r>
      <w:r>
        <w:t xml:space="preserve"> </w:t>
      </w:r>
      <w:r w:rsidRPr="00164523">
        <w:rPr>
          <w:rFonts w:ascii="Times New Roman" w:hAnsi="Times New Roman" w:cs="Times New Roman"/>
        </w:rPr>
        <w:t>Dane dla kraju dostępne w wartościach zaokrąglonych do liczb całkowitych.</w:t>
      </w:r>
    </w:p>
  </w:footnote>
  <w:footnote w:id="36">
    <w:p w14:paraId="33064F6A" w14:textId="77777777" w:rsidR="00F879BE" w:rsidRDefault="00F879BE" w:rsidP="00F065F6">
      <w:pPr>
        <w:pStyle w:val="Tekstprzypisudolnego"/>
      </w:pPr>
      <w:r w:rsidRPr="00164523">
        <w:rPr>
          <w:rStyle w:val="Odwoanieprzypisudolnego"/>
          <w:rFonts w:ascii="Times New Roman" w:hAnsi="Times New Roman" w:cs="Times New Roman"/>
        </w:rPr>
        <w:footnoteRef/>
      </w:r>
      <w:r w:rsidRPr="00164523">
        <w:rPr>
          <w:rFonts w:ascii="Times New Roman" w:hAnsi="Times New Roman" w:cs="Times New Roman"/>
        </w:rPr>
        <w:t xml:space="preserve"> Rejestr Szkół i Palcówek Oświatowych, System Informacji Oświatowej, strona internetowa Ministerstwa Edukacji i Nauki, rspo.gov.pl</w:t>
      </w:r>
    </w:p>
  </w:footnote>
  <w:footnote w:id="37">
    <w:p w14:paraId="14215413" w14:textId="77777777" w:rsidR="00F879BE" w:rsidRPr="004C452B" w:rsidRDefault="00F879BE" w:rsidP="00F065F6">
      <w:pPr>
        <w:pStyle w:val="Tekstprzypisudolnego"/>
        <w:rPr>
          <w:rFonts w:ascii="Times New Roman" w:hAnsi="Times New Roman" w:cs="Times New Roman"/>
        </w:rPr>
      </w:pPr>
      <w:r>
        <w:rPr>
          <w:rStyle w:val="Odwoanieprzypisudolnego"/>
        </w:rPr>
        <w:footnoteRef/>
      </w:r>
      <w:r>
        <w:t xml:space="preserve"> </w:t>
      </w:r>
      <w:bookmarkStart w:id="95" w:name="_Hlk133484248"/>
      <w:r w:rsidRPr="004C452B">
        <w:rPr>
          <w:rFonts w:ascii="Times New Roman" w:hAnsi="Times New Roman" w:cs="Times New Roman"/>
          <w:i/>
          <w:iCs/>
          <w:color w:val="000000" w:themeColor="text1"/>
        </w:rPr>
        <w:t>Ewaluacja zewnętrzna małopolskich lokalnych strategii rozwoju Lokalna Grupa Działania Stowarzyszenie Przyjazna Dolina Raby i Czarnej Orawy</w:t>
      </w:r>
      <w:r w:rsidRPr="004C452B">
        <w:rPr>
          <w:rFonts w:ascii="Times New Roman" w:hAnsi="Times New Roman" w:cs="Times New Roman"/>
        </w:rPr>
        <w:t>, Kraków 2021.</w:t>
      </w:r>
    </w:p>
    <w:bookmarkEnd w:id="95"/>
  </w:footnote>
  <w:footnote w:id="38">
    <w:p w14:paraId="5DA32A14" w14:textId="77777777" w:rsidR="00F879BE" w:rsidRPr="004C452B" w:rsidRDefault="00F879BE" w:rsidP="00F065F6">
      <w:pPr>
        <w:pStyle w:val="Tekstprzypisudolnego"/>
        <w:rPr>
          <w:rFonts w:ascii="Times New Roman" w:hAnsi="Times New Roman" w:cs="Times New Roman"/>
        </w:rPr>
      </w:pPr>
      <w:r w:rsidRPr="004C452B">
        <w:rPr>
          <w:rStyle w:val="Odwoanieprzypisudolnego"/>
          <w:rFonts w:ascii="Times New Roman" w:hAnsi="Times New Roman" w:cs="Times New Roman"/>
        </w:rPr>
        <w:footnoteRef/>
      </w:r>
      <w:r w:rsidRPr="004C452B">
        <w:rPr>
          <w:rFonts w:ascii="Times New Roman" w:hAnsi="Times New Roman" w:cs="Times New Roman"/>
        </w:rPr>
        <w:t xml:space="preserve"> Inf. z dn. 31.08.2022 r.</w:t>
      </w:r>
    </w:p>
  </w:footnote>
  <w:footnote w:id="39">
    <w:p w14:paraId="57921E8D" w14:textId="77777777" w:rsidR="00F879BE" w:rsidRDefault="00F879BE" w:rsidP="00F065F6">
      <w:pPr>
        <w:pStyle w:val="Tekstprzypisudolnego"/>
        <w:jc w:val="both"/>
      </w:pPr>
      <w:r w:rsidRPr="004C452B">
        <w:rPr>
          <w:rStyle w:val="Odwoanieprzypisudolnego"/>
          <w:rFonts w:ascii="Times New Roman" w:hAnsi="Times New Roman" w:cs="Times New Roman"/>
        </w:rPr>
        <w:footnoteRef/>
      </w:r>
      <w:r w:rsidRPr="004C452B">
        <w:rPr>
          <w:rFonts w:ascii="Times New Roman" w:hAnsi="Times New Roman" w:cs="Times New Roman"/>
        </w:rPr>
        <w:t xml:space="preserve"> Penetracja lokalowa – stosunek liczby wszystkich lokali mieszkalnych w budynkach w zasięgu sieci min. 100 Mb/s (budynek, w którym operatorzy deklarują możliwość świadczenia danych usług) do ogólnej liczby lokali mieszkalnych na analizowanym obszarze. Należy wyjaśnić, że na potrzeby monitorowania postępów realizacji celów Europejskiej Agendy Cyfrowej gospodarstwo domowe utożsamiane jest z lokalem mieszkalnym.</w:t>
      </w:r>
    </w:p>
  </w:footnote>
  <w:footnote w:id="40">
    <w:p w14:paraId="3AD51F8B" w14:textId="00DF5EEE" w:rsidR="00F879BE" w:rsidRDefault="00F879BE">
      <w:pPr>
        <w:pStyle w:val="Tekstprzypisudolnego"/>
      </w:pPr>
      <w:r>
        <w:rPr>
          <w:rStyle w:val="Odwoanieprzypisudolnego"/>
        </w:rPr>
        <w:footnoteRef/>
      </w:r>
      <w:r>
        <w:t xml:space="preserve"> </w:t>
      </w:r>
      <w:r w:rsidRPr="00AF5A76">
        <w:rPr>
          <w:rFonts w:ascii="Times New Roman" w:hAnsi="Times New Roman" w:cs="Times New Roman"/>
          <w:i/>
          <w:iCs/>
        </w:rPr>
        <w:t>Urząd Komunikacji Elektronicznej, Atlas szerokopasmowego dostępu do Internetu, mapbook.uke.gov.pl/areas</w:t>
      </w:r>
      <w:r>
        <w:rPr>
          <w:rFonts w:ascii="Times New Roman" w:hAnsi="Times New Roman" w:cs="Times New Roman"/>
          <w:i/>
          <w:iCs/>
        </w:rPr>
        <w:t>.</w:t>
      </w:r>
    </w:p>
  </w:footnote>
  <w:footnote w:id="41">
    <w:p w14:paraId="1BAAE689" w14:textId="5D7BA217" w:rsidR="00F879BE" w:rsidRDefault="00F879BE" w:rsidP="00F065F6">
      <w:pPr>
        <w:pStyle w:val="Tekstprzypisudolnego"/>
      </w:pPr>
      <w:r>
        <w:rPr>
          <w:rStyle w:val="Odwoanieprzypisudolnego"/>
        </w:rPr>
        <w:footnoteRef/>
      </w:r>
      <w:r>
        <w:t xml:space="preserve"> </w:t>
      </w:r>
      <w:r w:rsidRPr="0068562C">
        <w:rPr>
          <w:rFonts w:ascii="Times New Roman" w:hAnsi="Times New Roman" w:cs="Times New Roman"/>
        </w:rPr>
        <w:t xml:space="preserve">Zgodnie z załącznikiem nr 5 do Regulaminu konkursu na wybór LSR </w:t>
      </w:r>
      <w:r w:rsidRPr="0068562C">
        <w:rPr>
          <w:rFonts w:ascii="Times New Roman" w:hAnsi="Times New Roman" w:cs="Times New Roman"/>
          <w:i/>
          <w:iCs/>
        </w:rPr>
        <w:t>Kryteria wyboru LSR</w:t>
      </w:r>
      <w:r w:rsidRPr="0068562C">
        <w:rPr>
          <w:rFonts w:ascii="Times New Roman" w:hAnsi="Times New Roman" w:cs="Times New Roman"/>
        </w:rPr>
        <w:t>, kryterium 5.</w:t>
      </w:r>
      <w:r>
        <w:rPr>
          <w:rFonts w:ascii="Times New Roman" w:hAnsi="Times New Roman" w:cs="Times New Roman"/>
        </w:rPr>
        <w:t>1.</w:t>
      </w:r>
    </w:p>
  </w:footnote>
  <w:footnote w:id="42">
    <w:p w14:paraId="065ACB0C" w14:textId="77777777" w:rsidR="00F879BE" w:rsidRPr="00D6215D" w:rsidRDefault="00F879BE" w:rsidP="00F065F6">
      <w:pPr>
        <w:pStyle w:val="Tekstprzypisudolnego"/>
        <w:rPr>
          <w:rFonts w:ascii="Times New Roman" w:hAnsi="Times New Roman" w:cs="Times New Roman"/>
        </w:rPr>
      </w:pPr>
      <w:r w:rsidRPr="00D6215D">
        <w:rPr>
          <w:rStyle w:val="Odwoanieprzypisudolnego"/>
          <w:rFonts w:ascii="Times New Roman" w:hAnsi="Times New Roman" w:cs="Times New Roman"/>
        </w:rPr>
        <w:footnoteRef/>
      </w:r>
      <w:r>
        <w:t xml:space="preserve"> </w:t>
      </w:r>
      <w:r w:rsidRPr="00D6215D">
        <w:rPr>
          <w:rFonts w:ascii="Times New Roman" w:hAnsi="Times New Roman" w:cs="Times New Roman"/>
        </w:rPr>
        <w:t>Z</w:t>
      </w:r>
      <w:r w:rsidRPr="00D6215D">
        <w:rPr>
          <w:rStyle w:val="markedcontent"/>
          <w:rFonts w:ascii="Times New Roman" w:hAnsi="Times New Roman" w:cs="Times New Roman"/>
        </w:rPr>
        <w:t>ałącznik Nr 1 do Uchwały Nr XLVII/732/18 Sejmiku Województwa Małopolskiego z dnia 26 marca 2018 r.</w:t>
      </w:r>
    </w:p>
  </w:footnote>
  <w:footnote w:id="43">
    <w:p w14:paraId="7533F229" w14:textId="77777777" w:rsidR="00400ADC" w:rsidRPr="00C250F2" w:rsidRDefault="00400ADC" w:rsidP="00C250F2">
      <w:pPr>
        <w:pStyle w:val="Tekstprzypisudolnego"/>
        <w:rPr>
          <w:rFonts w:ascii="Times New Roman" w:hAnsi="Times New Roman" w:cs="Times New Roman"/>
          <w:sz w:val="16"/>
          <w:szCs w:val="16"/>
        </w:rPr>
      </w:pPr>
      <w:r w:rsidRPr="00C250F2">
        <w:rPr>
          <w:rStyle w:val="Odwoanieprzypisudolnego"/>
          <w:rFonts w:ascii="Times New Roman" w:hAnsi="Times New Roman" w:cs="Times New Roman"/>
          <w:sz w:val="16"/>
          <w:szCs w:val="16"/>
        </w:rPr>
        <w:footnoteRef/>
      </w:r>
      <w:r w:rsidRPr="00C250F2">
        <w:rPr>
          <w:rFonts w:ascii="Times New Roman" w:hAnsi="Times New Roman" w:cs="Times New Roman"/>
          <w:sz w:val="16"/>
          <w:szCs w:val="16"/>
        </w:rPr>
        <w:t xml:space="preserve"> </w:t>
      </w:r>
      <w:bookmarkStart w:id="142" w:name="_Hlk184382295"/>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64DE0BDF" w14:textId="77777777" w:rsidR="00400ADC" w:rsidRPr="00C250F2" w:rsidRDefault="00400ADC" w:rsidP="00C250F2">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465161A4" w14:textId="357A6951" w:rsidR="00400ADC" w:rsidRPr="00C250F2" w:rsidRDefault="00400ADC" w:rsidP="00C250F2">
      <w:pPr>
        <w:pStyle w:val="Tekstprzypisudolnego"/>
        <w:rPr>
          <w:rFonts w:ascii="Times New Roman" w:hAnsi="Times New Roman" w:cs="Times New Roman"/>
          <w:sz w:val="16"/>
          <w:szCs w:val="16"/>
        </w:rPr>
      </w:pPr>
      <w:r w:rsidRPr="00C250F2">
        <w:rPr>
          <w:rFonts w:ascii="Times New Roman" w:hAnsi="Times New Roman" w:cs="Times New Roman"/>
          <w:sz w:val="16"/>
          <w:szCs w:val="16"/>
        </w:rPr>
        <w:t>podane w katalogu, który będzie stanowił załącznik do Regulaminu naboru wniosków</w:t>
      </w:r>
      <w:bookmarkEnd w:id="142"/>
    </w:p>
  </w:footnote>
  <w:footnote w:id="44">
    <w:p w14:paraId="6CC476E2" w14:textId="77777777" w:rsidR="00EF228E" w:rsidRPr="00C250F2" w:rsidRDefault="00EF228E" w:rsidP="00EF228E">
      <w:pPr>
        <w:pStyle w:val="Tekstprzypisudolnego"/>
        <w:rPr>
          <w:rFonts w:ascii="Times New Roman" w:hAnsi="Times New Roman" w:cs="Times New Roman"/>
          <w:sz w:val="16"/>
          <w:szCs w:val="16"/>
        </w:rPr>
      </w:pPr>
      <w:r w:rsidRPr="00EF228E">
        <w:rPr>
          <w:rStyle w:val="Odwoanieprzypisudolnego"/>
          <w:rFonts w:ascii="Times New Roman" w:hAnsi="Times New Roman" w:cs="Times New Roman"/>
          <w:sz w:val="16"/>
          <w:szCs w:val="16"/>
        </w:rPr>
        <w:footnoteRef/>
      </w:r>
      <w:r w:rsidRPr="00EF228E">
        <w:rPr>
          <w:rFonts w:ascii="Times New Roman" w:hAnsi="Times New Roman" w:cs="Times New Roman"/>
          <w:sz w:val="16"/>
          <w:szCs w:val="16"/>
        </w:rPr>
        <w:t xml:space="preserve"> </w:t>
      </w:r>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48119DE2" w14:textId="77777777" w:rsidR="00EF228E" w:rsidRPr="00C250F2" w:rsidRDefault="00EF228E" w:rsidP="00EF228E">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472C6739" w14:textId="66E2C296" w:rsidR="00EF228E" w:rsidRDefault="00EF228E" w:rsidP="00EF228E">
      <w:pPr>
        <w:pStyle w:val="Tekstprzypisudolnego"/>
      </w:pPr>
      <w:r w:rsidRPr="00C250F2">
        <w:rPr>
          <w:rFonts w:ascii="Times New Roman" w:hAnsi="Times New Roman" w:cs="Times New Roman"/>
          <w:sz w:val="16"/>
          <w:szCs w:val="16"/>
        </w:rPr>
        <w:t>podane w katalogu, który będzie stanowił załącznik do Regulaminu naboru wniosków</w:t>
      </w:r>
    </w:p>
  </w:footnote>
  <w:footnote w:id="45">
    <w:p w14:paraId="2BF84AA2" w14:textId="77777777" w:rsidR="00C250F2" w:rsidRPr="00C250F2" w:rsidRDefault="003D3D7B" w:rsidP="00C250F2">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00C250F2"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6F53E385" w14:textId="77777777" w:rsidR="00C250F2" w:rsidRPr="00C250F2" w:rsidRDefault="00C250F2" w:rsidP="00C250F2">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7269A32B" w14:textId="004C47C7" w:rsidR="003D3D7B" w:rsidRPr="00C250F2" w:rsidRDefault="00C250F2" w:rsidP="00C250F2">
      <w:pPr>
        <w:pStyle w:val="Tekstprzypisudolnego"/>
        <w:rPr>
          <w:sz w:val="16"/>
          <w:szCs w:val="16"/>
        </w:rPr>
      </w:pPr>
      <w:r w:rsidRPr="00C250F2">
        <w:rPr>
          <w:rFonts w:ascii="Times New Roman" w:hAnsi="Times New Roman" w:cs="Times New Roman"/>
          <w:sz w:val="16"/>
          <w:szCs w:val="16"/>
        </w:rPr>
        <w:t>podane w katalogu, który będzie stanowił załącznik do Regulaminu naboru wniosków</w:t>
      </w:r>
    </w:p>
  </w:footnote>
  <w:footnote w:id="46">
    <w:p w14:paraId="621F8373" w14:textId="77777777" w:rsidR="00C250F2" w:rsidRPr="00C250F2" w:rsidRDefault="003D3D7B" w:rsidP="00C250F2">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00C250F2"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6E02CA23" w14:textId="77777777" w:rsidR="00C250F2" w:rsidRPr="00C250F2" w:rsidRDefault="00C250F2" w:rsidP="00C250F2">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7D598549" w14:textId="7C11881D" w:rsidR="003D3D7B" w:rsidRDefault="00C250F2" w:rsidP="00C250F2">
      <w:pPr>
        <w:pStyle w:val="Tekstprzypisudolnego"/>
      </w:pPr>
      <w:r w:rsidRPr="00C250F2">
        <w:rPr>
          <w:rFonts w:ascii="Times New Roman" w:hAnsi="Times New Roman" w:cs="Times New Roman"/>
          <w:sz w:val="16"/>
          <w:szCs w:val="16"/>
        </w:rPr>
        <w:t>podane w katalogu, który będzie stanowił załącznik do Regulaminu naboru wniosków</w:t>
      </w:r>
    </w:p>
  </w:footnote>
  <w:footnote w:id="47">
    <w:p w14:paraId="6C3D2C38" w14:textId="77777777" w:rsidR="005F65E3" w:rsidRPr="001018B8" w:rsidRDefault="005F65E3" w:rsidP="00EC00DE">
      <w:pPr>
        <w:pStyle w:val="Tekstprzypisudolnego"/>
        <w:rPr>
          <w:rFonts w:ascii="Times New Roman" w:hAnsi="Times New Roman" w:cs="Times New Roman"/>
          <w:sz w:val="18"/>
          <w:szCs w:val="18"/>
        </w:rPr>
      </w:pPr>
      <w:r>
        <w:rPr>
          <w:rStyle w:val="Odwoanieprzypisudolnego"/>
        </w:rPr>
        <w:footnoteRef/>
      </w:r>
      <w:r>
        <w:t xml:space="preserve"> </w:t>
      </w:r>
      <w:r w:rsidRPr="001018B8">
        <w:rPr>
          <w:rFonts w:ascii="Times New Roman" w:hAnsi="Times New Roman" w:cs="Times New Roman"/>
          <w:sz w:val="18"/>
          <w:szCs w:val="18"/>
        </w:rPr>
        <w:t>Podany wskaźnik jest jednym ze wskaźników obligatoryjnych, które każdy wnioskodawca wypełniając wniosek aplikacyjny w systemie IGA, będzie musiał wybrać z katalogu</w:t>
      </w:r>
    </w:p>
    <w:p w14:paraId="01D65C34" w14:textId="77777777" w:rsidR="005F65E3" w:rsidRPr="001018B8" w:rsidRDefault="005F65E3" w:rsidP="00EC00DE">
      <w:pPr>
        <w:pStyle w:val="Tekstprzypisudolnego"/>
        <w:rPr>
          <w:rFonts w:ascii="Times New Roman" w:hAnsi="Times New Roman" w:cs="Times New Roman"/>
          <w:sz w:val="18"/>
          <w:szCs w:val="18"/>
        </w:rPr>
      </w:pPr>
      <w:r w:rsidRPr="001018B8">
        <w:rPr>
          <w:rFonts w:ascii="Times New Roman" w:hAnsi="Times New Roman" w:cs="Times New Roman"/>
          <w:sz w:val="18"/>
          <w:szCs w:val="18"/>
        </w:rPr>
        <w:t>obligatoryjnych wskaźników. Wypełniając wniosek wnioskodawca musi zawrzeć (wybrać) wszystkie obligatoryjne wskaźniki produktu i rezultatu odpowiednie dla danego typu operacji i</w:t>
      </w:r>
    </w:p>
    <w:p w14:paraId="03CC4993" w14:textId="179BF41C" w:rsidR="005F65E3" w:rsidRPr="001018B8" w:rsidRDefault="005F65E3" w:rsidP="00EC00DE">
      <w:pPr>
        <w:pStyle w:val="Tekstprzypisudolnego"/>
        <w:rPr>
          <w:rFonts w:ascii="Times New Roman" w:hAnsi="Times New Roman" w:cs="Times New Roman"/>
          <w:sz w:val="18"/>
          <w:szCs w:val="18"/>
        </w:rPr>
      </w:pPr>
      <w:r w:rsidRPr="001018B8">
        <w:rPr>
          <w:rFonts w:ascii="Times New Roman" w:hAnsi="Times New Roman" w:cs="Times New Roman"/>
          <w:sz w:val="18"/>
          <w:szCs w:val="18"/>
        </w:rPr>
        <w:t>podane w katalogu, który będzie stanowił załącznik do Regulaminu naboru wniosków</w:t>
      </w:r>
    </w:p>
    <w:p w14:paraId="64E3DDDC" w14:textId="77777777" w:rsidR="005F65E3" w:rsidRPr="001018B8" w:rsidRDefault="005F65E3" w:rsidP="00EC00DE">
      <w:pPr>
        <w:pStyle w:val="Tekstprzypisudolnego"/>
      </w:pPr>
    </w:p>
  </w:footnote>
  <w:footnote w:id="48">
    <w:p w14:paraId="116CBEA7" w14:textId="77777777" w:rsidR="003D3D7B" w:rsidRPr="003D3D7B" w:rsidRDefault="003D3D7B" w:rsidP="00320512">
      <w:pPr>
        <w:pStyle w:val="Tekstprzypisudolnego"/>
        <w:rPr>
          <w:rFonts w:ascii="Times New Roman" w:hAnsi="Times New Roman" w:cs="Times New Roman"/>
          <w:sz w:val="16"/>
          <w:szCs w:val="16"/>
        </w:rPr>
      </w:pPr>
      <w:r w:rsidRPr="003D3D7B">
        <w:rPr>
          <w:rStyle w:val="Odwoanieprzypisudolnego"/>
          <w:rFonts w:ascii="Times New Roman" w:hAnsi="Times New Roman" w:cs="Times New Roman"/>
          <w:sz w:val="16"/>
          <w:szCs w:val="16"/>
        </w:rPr>
        <w:footnoteRef/>
      </w:r>
      <w:r w:rsidRPr="003D3D7B">
        <w:rPr>
          <w:rFonts w:ascii="Times New Roman" w:hAnsi="Times New Roman" w:cs="Times New Roman"/>
          <w:sz w:val="16"/>
          <w:szCs w:val="16"/>
        </w:rPr>
        <w:t xml:space="preserve"> </w:t>
      </w:r>
      <w:bookmarkStart w:id="143" w:name="_Hlk184382248"/>
      <w:r w:rsidRPr="003D3D7B">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13DACED5" w14:textId="77777777" w:rsidR="003D3D7B" w:rsidRPr="003D3D7B" w:rsidRDefault="003D3D7B" w:rsidP="00320512">
      <w:pPr>
        <w:pStyle w:val="Tekstprzypisudolnego"/>
        <w:rPr>
          <w:rFonts w:ascii="Times New Roman" w:hAnsi="Times New Roman" w:cs="Times New Roman"/>
          <w:sz w:val="16"/>
          <w:szCs w:val="16"/>
        </w:rPr>
      </w:pPr>
      <w:r w:rsidRPr="003D3D7B">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4F575D22" w14:textId="4C3D83C4" w:rsidR="003D3D7B" w:rsidRDefault="003D3D7B" w:rsidP="00320512">
      <w:pPr>
        <w:pStyle w:val="Tekstprzypisudolnego"/>
      </w:pPr>
      <w:r w:rsidRPr="003D3D7B">
        <w:rPr>
          <w:rFonts w:ascii="Times New Roman" w:hAnsi="Times New Roman" w:cs="Times New Roman"/>
          <w:sz w:val="16"/>
          <w:szCs w:val="16"/>
        </w:rPr>
        <w:t>podane w katalogu, który będzie stanowił załącznik do Regulaminu naboru wniosków</w:t>
      </w:r>
      <w:bookmarkEnd w:id="143"/>
    </w:p>
  </w:footnote>
  <w:footnote w:id="49">
    <w:p w14:paraId="081572E3" w14:textId="77777777" w:rsidR="003D3D7B" w:rsidRPr="003D3D7B" w:rsidRDefault="003D3D7B" w:rsidP="003D3D7B">
      <w:pPr>
        <w:pStyle w:val="Tekstprzypisudolnego"/>
        <w:rPr>
          <w:rFonts w:ascii="Times New Roman" w:hAnsi="Times New Roman" w:cs="Times New Roman"/>
          <w:sz w:val="16"/>
          <w:szCs w:val="16"/>
        </w:rPr>
      </w:pPr>
      <w:r>
        <w:rPr>
          <w:rStyle w:val="Odwoanieprzypisudolnego"/>
        </w:rPr>
        <w:footnoteRef/>
      </w:r>
      <w:r>
        <w:t xml:space="preserve"> </w:t>
      </w:r>
      <w:r w:rsidRPr="003D3D7B">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39E531FA" w14:textId="77777777" w:rsidR="003D3D7B" w:rsidRPr="003D3D7B" w:rsidRDefault="003D3D7B" w:rsidP="003D3D7B">
      <w:pPr>
        <w:pStyle w:val="Tekstprzypisudolnego"/>
        <w:rPr>
          <w:rFonts w:ascii="Times New Roman" w:hAnsi="Times New Roman" w:cs="Times New Roman"/>
          <w:sz w:val="16"/>
          <w:szCs w:val="16"/>
        </w:rPr>
      </w:pPr>
      <w:r w:rsidRPr="003D3D7B">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4EAF3EF1" w14:textId="28BB108C" w:rsidR="003D3D7B" w:rsidRDefault="003D3D7B" w:rsidP="003D3D7B">
      <w:pPr>
        <w:pStyle w:val="Tekstprzypisudolnego"/>
      </w:pPr>
      <w:r w:rsidRPr="003D3D7B">
        <w:rPr>
          <w:rFonts w:ascii="Times New Roman" w:hAnsi="Times New Roman" w:cs="Times New Roman"/>
          <w:sz w:val="16"/>
          <w:szCs w:val="16"/>
        </w:rPr>
        <w:t>podane w katalogu, który będzie stanowił załącznik do Regulaminu naboru wniosków</w:t>
      </w:r>
    </w:p>
  </w:footnote>
  <w:footnote w:id="50">
    <w:p w14:paraId="0DA87DBE" w14:textId="77777777" w:rsidR="00C250F2" w:rsidRPr="00C250F2" w:rsidRDefault="003D3D7B" w:rsidP="00C250F2">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00C250F2"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13EC8A56" w14:textId="77777777" w:rsidR="00C250F2" w:rsidRPr="00C250F2" w:rsidRDefault="00C250F2" w:rsidP="00C250F2">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41C89F8C" w14:textId="7483D470" w:rsidR="003D3D7B" w:rsidRPr="00C250F2" w:rsidRDefault="00C250F2" w:rsidP="00C250F2">
      <w:pPr>
        <w:pStyle w:val="Tekstprzypisudolnego"/>
        <w:rPr>
          <w:sz w:val="16"/>
          <w:szCs w:val="16"/>
        </w:rPr>
      </w:pPr>
      <w:r w:rsidRPr="00C250F2">
        <w:rPr>
          <w:rFonts w:ascii="Times New Roman" w:hAnsi="Times New Roman" w:cs="Times New Roman"/>
          <w:sz w:val="16"/>
          <w:szCs w:val="16"/>
        </w:rPr>
        <w:t>podane w katalogu, który będzie stanowił załącznik do Regulaminu naboru wniosków</w:t>
      </w:r>
    </w:p>
  </w:footnote>
  <w:footnote w:id="51">
    <w:p w14:paraId="4E3E8A65" w14:textId="77777777" w:rsidR="005F65E3" w:rsidRPr="00C250F2" w:rsidRDefault="005F65E3" w:rsidP="00320512">
      <w:pPr>
        <w:pStyle w:val="Tekstprzypisudolnego"/>
        <w:rPr>
          <w:rFonts w:ascii="Times New Roman" w:hAnsi="Times New Roman" w:cs="Times New Roman"/>
          <w:sz w:val="16"/>
          <w:szCs w:val="16"/>
        </w:rPr>
      </w:pPr>
      <w:r w:rsidRPr="00C250F2">
        <w:rPr>
          <w:rStyle w:val="Odwoanieprzypisudolnego"/>
          <w:rFonts w:ascii="Times New Roman" w:hAnsi="Times New Roman" w:cs="Times New Roman"/>
          <w:sz w:val="16"/>
          <w:szCs w:val="16"/>
        </w:rPr>
        <w:footnoteRef/>
      </w:r>
      <w:r w:rsidRPr="00C250F2">
        <w:rPr>
          <w:rFonts w:ascii="Times New Roman" w:hAnsi="Times New Roman" w:cs="Times New Roman"/>
          <w:sz w:val="16"/>
          <w:szCs w:val="16"/>
        </w:rPr>
        <w:t xml:space="preserve"> </w:t>
      </w:r>
      <w:bookmarkStart w:id="144" w:name="_Hlk184382548"/>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50501E61" w14:textId="77777777" w:rsidR="005F65E3" w:rsidRPr="00C250F2" w:rsidRDefault="005F65E3" w:rsidP="00320512">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1B2F536B" w14:textId="2CAA5957" w:rsidR="005F65E3" w:rsidRDefault="005F65E3" w:rsidP="00320512">
      <w:pPr>
        <w:pStyle w:val="Tekstprzypisudolnego"/>
      </w:pPr>
      <w:r w:rsidRPr="00C250F2">
        <w:rPr>
          <w:rFonts w:ascii="Times New Roman" w:hAnsi="Times New Roman" w:cs="Times New Roman"/>
          <w:sz w:val="16"/>
          <w:szCs w:val="16"/>
        </w:rPr>
        <w:t>podane w katalogu, który będzie stanowił załącznik do Regulaminu naboru wniosków</w:t>
      </w:r>
      <w:bookmarkEnd w:id="144"/>
    </w:p>
  </w:footnote>
  <w:footnote w:id="52">
    <w:p w14:paraId="14E2EBE1" w14:textId="346561C4" w:rsidR="005A6CDF" w:rsidRPr="005A6CDF" w:rsidRDefault="005A6CDF">
      <w:pPr>
        <w:pStyle w:val="Tekstprzypisudolnego"/>
        <w:rPr>
          <w:rFonts w:ascii="Times New Roman" w:hAnsi="Times New Roman" w:cs="Times New Roman"/>
          <w:sz w:val="16"/>
          <w:szCs w:val="16"/>
        </w:rPr>
      </w:pPr>
      <w:r w:rsidRPr="005A6CDF">
        <w:rPr>
          <w:rStyle w:val="Odwoanieprzypisudolnego"/>
          <w:rFonts w:ascii="Times New Roman" w:hAnsi="Times New Roman" w:cs="Times New Roman"/>
          <w:color w:val="EE0000"/>
          <w:sz w:val="16"/>
          <w:szCs w:val="16"/>
        </w:rPr>
        <w:footnoteRef/>
      </w:r>
      <w:r w:rsidRPr="005A6CDF">
        <w:rPr>
          <w:rFonts w:ascii="Times New Roman" w:hAnsi="Times New Roman" w:cs="Times New Roman"/>
          <w:color w:val="EE0000"/>
          <w:sz w:val="16"/>
          <w:szCs w:val="16"/>
        </w:rPr>
        <w:t xml:space="preserve"> w przypadku pracy podwórkowej – liczba wychowawców</w:t>
      </w:r>
    </w:p>
  </w:footnote>
  <w:footnote w:id="53">
    <w:p w14:paraId="4430D7F6" w14:textId="77777777" w:rsidR="00AC7F7E" w:rsidRPr="00C250F2" w:rsidRDefault="00AC7F7E" w:rsidP="00AC7F7E">
      <w:pPr>
        <w:pStyle w:val="Tekstprzypisudolnego"/>
        <w:rPr>
          <w:rFonts w:ascii="Times New Roman" w:hAnsi="Times New Roman" w:cs="Times New Roman"/>
          <w:sz w:val="16"/>
          <w:szCs w:val="16"/>
        </w:rPr>
      </w:pPr>
      <w:r w:rsidRPr="00C250F2">
        <w:rPr>
          <w:rStyle w:val="Odwoanieprzypisudolnego"/>
          <w:rFonts w:ascii="Times New Roman" w:hAnsi="Times New Roman" w:cs="Times New Roman"/>
          <w:sz w:val="16"/>
          <w:szCs w:val="16"/>
        </w:rPr>
        <w:footnoteRef/>
      </w:r>
      <w:r w:rsidRPr="00C250F2">
        <w:rPr>
          <w:rFonts w:ascii="Times New Roman" w:hAnsi="Times New Roman" w:cs="Times New Roman"/>
          <w:sz w:val="16"/>
          <w:szCs w:val="16"/>
        </w:rPr>
        <w:t xml:space="preserve"> Podany wskaźnik jest jednym ze wskaźników obligatoryjnych, które każdy wnioskodawca wypełniając wniosek aplikacyjny w systemie IGA, będzie musiał wybrać z katalogu</w:t>
      </w:r>
    </w:p>
    <w:p w14:paraId="20D9C46C" w14:textId="77777777" w:rsidR="00AC7F7E" w:rsidRPr="00C250F2" w:rsidRDefault="00AC7F7E" w:rsidP="00AC7F7E">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5D5124B8" w14:textId="77777777" w:rsidR="00AC7F7E" w:rsidRPr="00C250F2" w:rsidRDefault="00AC7F7E" w:rsidP="00AC7F7E">
      <w:pPr>
        <w:pStyle w:val="Tekstprzypisudolnego"/>
        <w:rPr>
          <w:rFonts w:ascii="Times New Roman" w:hAnsi="Times New Roman" w:cs="Times New Roman"/>
          <w:sz w:val="16"/>
          <w:szCs w:val="16"/>
        </w:rPr>
      </w:pPr>
      <w:r w:rsidRPr="00C250F2">
        <w:rPr>
          <w:rFonts w:ascii="Times New Roman" w:hAnsi="Times New Roman" w:cs="Times New Roman"/>
          <w:sz w:val="16"/>
          <w:szCs w:val="16"/>
        </w:rPr>
        <w:t>podane w katalogu, który będzie stanowił załącznik do Regulaminu naboru wniosków</w:t>
      </w:r>
    </w:p>
  </w:footnote>
  <w:footnote w:id="54">
    <w:p w14:paraId="0CFA9D9C" w14:textId="77777777" w:rsidR="00AC7F7E" w:rsidRPr="00C250F2" w:rsidRDefault="00AC7F7E" w:rsidP="00AC7F7E">
      <w:pPr>
        <w:pStyle w:val="Tekstprzypisudolnego"/>
        <w:rPr>
          <w:rFonts w:ascii="Times New Roman" w:hAnsi="Times New Roman" w:cs="Times New Roman"/>
          <w:sz w:val="16"/>
          <w:szCs w:val="16"/>
        </w:rPr>
      </w:pPr>
      <w:r w:rsidRPr="00EF228E">
        <w:rPr>
          <w:rStyle w:val="Odwoanieprzypisudolnego"/>
          <w:rFonts w:ascii="Times New Roman" w:hAnsi="Times New Roman" w:cs="Times New Roman"/>
          <w:sz w:val="16"/>
          <w:szCs w:val="16"/>
        </w:rPr>
        <w:footnoteRef/>
      </w:r>
      <w:r w:rsidRPr="00EF228E">
        <w:rPr>
          <w:rFonts w:ascii="Times New Roman" w:hAnsi="Times New Roman" w:cs="Times New Roman"/>
          <w:sz w:val="16"/>
          <w:szCs w:val="16"/>
        </w:rPr>
        <w:t xml:space="preserve"> </w:t>
      </w:r>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057D1955" w14:textId="77777777" w:rsidR="00AC7F7E" w:rsidRPr="00C250F2" w:rsidRDefault="00AC7F7E" w:rsidP="00AC7F7E">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2B417313" w14:textId="77777777" w:rsidR="00AC7F7E" w:rsidRDefault="00AC7F7E" w:rsidP="00AC7F7E">
      <w:pPr>
        <w:pStyle w:val="Tekstprzypisudolnego"/>
      </w:pPr>
      <w:r w:rsidRPr="00C250F2">
        <w:rPr>
          <w:rFonts w:ascii="Times New Roman" w:hAnsi="Times New Roman" w:cs="Times New Roman"/>
          <w:sz w:val="16"/>
          <w:szCs w:val="16"/>
        </w:rPr>
        <w:t>podane w katalogu, który będzie stanowił załącznik do Regulaminu naboru wniosków</w:t>
      </w:r>
    </w:p>
  </w:footnote>
  <w:footnote w:id="55">
    <w:p w14:paraId="08E8654A" w14:textId="77777777" w:rsidR="00AC7F7E" w:rsidRPr="00C250F2" w:rsidRDefault="00AC7F7E" w:rsidP="00AC7F7E">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56828300" w14:textId="77777777" w:rsidR="00AC7F7E" w:rsidRPr="00C250F2" w:rsidRDefault="00AC7F7E" w:rsidP="00AC7F7E">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67E87CE6" w14:textId="77777777" w:rsidR="00AC7F7E" w:rsidRPr="00C250F2" w:rsidRDefault="00AC7F7E" w:rsidP="00AC7F7E">
      <w:pPr>
        <w:pStyle w:val="Tekstprzypisudolnego"/>
        <w:rPr>
          <w:sz w:val="16"/>
          <w:szCs w:val="16"/>
        </w:rPr>
      </w:pPr>
      <w:r w:rsidRPr="00C250F2">
        <w:rPr>
          <w:rFonts w:ascii="Times New Roman" w:hAnsi="Times New Roman" w:cs="Times New Roman"/>
          <w:sz w:val="16"/>
          <w:szCs w:val="16"/>
        </w:rPr>
        <w:t>podane w katalogu, który będzie stanowił załącznik do Regulaminu naboru wniosków</w:t>
      </w:r>
    </w:p>
  </w:footnote>
  <w:footnote w:id="56">
    <w:p w14:paraId="5D0C84F4" w14:textId="77777777" w:rsidR="00AC7F7E" w:rsidRPr="00C250F2" w:rsidRDefault="00AC7F7E" w:rsidP="00AC7F7E">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44557914" w14:textId="77777777" w:rsidR="00AC7F7E" w:rsidRPr="00C250F2" w:rsidRDefault="00AC7F7E" w:rsidP="00AC7F7E">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1E12D872" w14:textId="77777777" w:rsidR="00AC7F7E" w:rsidRDefault="00AC7F7E" w:rsidP="00AC7F7E">
      <w:pPr>
        <w:pStyle w:val="Tekstprzypisudolnego"/>
      </w:pPr>
      <w:r w:rsidRPr="00C250F2">
        <w:rPr>
          <w:rFonts w:ascii="Times New Roman" w:hAnsi="Times New Roman" w:cs="Times New Roman"/>
          <w:sz w:val="16"/>
          <w:szCs w:val="16"/>
        </w:rPr>
        <w:t>podane w katalogu, który będzie stanowił załącznik do Regulaminu naboru wniosków</w:t>
      </w:r>
    </w:p>
  </w:footnote>
  <w:footnote w:id="57">
    <w:p w14:paraId="540661A2" w14:textId="77777777" w:rsidR="00AC7F7E" w:rsidRPr="001018B8" w:rsidRDefault="00AC7F7E" w:rsidP="00AC7F7E">
      <w:pPr>
        <w:pStyle w:val="Tekstprzypisudolnego"/>
        <w:rPr>
          <w:rFonts w:ascii="Times New Roman" w:hAnsi="Times New Roman" w:cs="Times New Roman"/>
          <w:sz w:val="18"/>
          <w:szCs w:val="18"/>
        </w:rPr>
      </w:pPr>
      <w:r>
        <w:rPr>
          <w:rStyle w:val="Odwoanieprzypisudolnego"/>
        </w:rPr>
        <w:footnoteRef/>
      </w:r>
      <w:r>
        <w:t xml:space="preserve"> </w:t>
      </w:r>
      <w:r w:rsidRPr="001018B8">
        <w:rPr>
          <w:rFonts w:ascii="Times New Roman" w:hAnsi="Times New Roman" w:cs="Times New Roman"/>
          <w:sz w:val="18"/>
          <w:szCs w:val="18"/>
        </w:rPr>
        <w:t>Podany wskaźnik jest jednym ze wskaźników obligatoryjnych, które każdy wnioskodawca wypełniając wniosek aplikacyjny w systemie IGA, będzie musiał wybrać z katalogu</w:t>
      </w:r>
    </w:p>
    <w:p w14:paraId="13DC63FD" w14:textId="77777777" w:rsidR="00AC7F7E" w:rsidRPr="001018B8" w:rsidRDefault="00AC7F7E" w:rsidP="00AC7F7E">
      <w:pPr>
        <w:pStyle w:val="Tekstprzypisudolnego"/>
        <w:rPr>
          <w:rFonts w:ascii="Times New Roman" w:hAnsi="Times New Roman" w:cs="Times New Roman"/>
          <w:sz w:val="18"/>
          <w:szCs w:val="18"/>
        </w:rPr>
      </w:pPr>
      <w:r w:rsidRPr="001018B8">
        <w:rPr>
          <w:rFonts w:ascii="Times New Roman" w:hAnsi="Times New Roman" w:cs="Times New Roman"/>
          <w:sz w:val="18"/>
          <w:szCs w:val="18"/>
        </w:rPr>
        <w:t>obligatoryjnych wskaźników. Wypełniając wniosek wnioskodawca musi zawrzeć (wybrać) wszystkie obligatoryjne wskaźniki produktu i rezultatu odpowiednie dla danego typu operacji i</w:t>
      </w:r>
    </w:p>
    <w:p w14:paraId="08F4961D" w14:textId="77777777" w:rsidR="00AC7F7E" w:rsidRPr="001018B8" w:rsidRDefault="00AC7F7E" w:rsidP="00AC7F7E">
      <w:pPr>
        <w:pStyle w:val="Tekstprzypisudolnego"/>
        <w:rPr>
          <w:rFonts w:ascii="Times New Roman" w:hAnsi="Times New Roman" w:cs="Times New Roman"/>
          <w:sz w:val="18"/>
          <w:szCs w:val="18"/>
        </w:rPr>
      </w:pPr>
      <w:r w:rsidRPr="001018B8">
        <w:rPr>
          <w:rFonts w:ascii="Times New Roman" w:hAnsi="Times New Roman" w:cs="Times New Roman"/>
          <w:sz w:val="18"/>
          <w:szCs w:val="18"/>
        </w:rPr>
        <w:t>podane w katalogu, który będzie stanowił załącznik do Regulaminu naboru wniosków</w:t>
      </w:r>
    </w:p>
    <w:p w14:paraId="2A2F88AA" w14:textId="77777777" w:rsidR="00AC7F7E" w:rsidRPr="001018B8" w:rsidRDefault="00AC7F7E" w:rsidP="00AC7F7E">
      <w:pPr>
        <w:pStyle w:val="Tekstprzypisudolnego"/>
      </w:pPr>
    </w:p>
  </w:footnote>
  <w:footnote w:id="58">
    <w:p w14:paraId="7C9AA916" w14:textId="77777777" w:rsidR="00AC7F7E" w:rsidRPr="003D3D7B" w:rsidRDefault="00AC7F7E" w:rsidP="00AC7F7E">
      <w:pPr>
        <w:pStyle w:val="Tekstprzypisudolnego"/>
        <w:rPr>
          <w:rFonts w:ascii="Times New Roman" w:hAnsi="Times New Roman" w:cs="Times New Roman"/>
          <w:sz w:val="16"/>
          <w:szCs w:val="16"/>
        </w:rPr>
      </w:pPr>
      <w:r w:rsidRPr="003D3D7B">
        <w:rPr>
          <w:rStyle w:val="Odwoanieprzypisudolnego"/>
          <w:rFonts w:ascii="Times New Roman" w:hAnsi="Times New Roman" w:cs="Times New Roman"/>
          <w:sz w:val="16"/>
          <w:szCs w:val="16"/>
        </w:rPr>
        <w:footnoteRef/>
      </w:r>
      <w:r w:rsidRPr="003D3D7B">
        <w:rPr>
          <w:rFonts w:ascii="Times New Roman" w:hAnsi="Times New Roman" w:cs="Times New Roman"/>
          <w:sz w:val="16"/>
          <w:szCs w:val="16"/>
        </w:rPr>
        <w:t xml:space="preserve"> Podany wskaźnik jest jednym ze wskaźników obligatoryjnych, które każdy wnioskodawca wypełniając wniosek aplikacyjny w systemie IGA, będzie musiał wybrać z katalogu</w:t>
      </w:r>
    </w:p>
    <w:p w14:paraId="5455AE32" w14:textId="77777777" w:rsidR="00AC7F7E" w:rsidRPr="003D3D7B" w:rsidRDefault="00AC7F7E" w:rsidP="00AC7F7E">
      <w:pPr>
        <w:pStyle w:val="Tekstprzypisudolnego"/>
        <w:rPr>
          <w:rFonts w:ascii="Times New Roman" w:hAnsi="Times New Roman" w:cs="Times New Roman"/>
          <w:sz w:val="16"/>
          <w:szCs w:val="16"/>
        </w:rPr>
      </w:pPr>
      <w:r w:rsidRPr="003D3D7B">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7608A215" w14:textId="77777777" w:rsidR="00AC7F7E" w:rsidRDefault="00AC7F7E" w:rsidP="00AC7F7E">
      <w:pPr>
        <w:pStyle w:val="Tekstprzypisudolnego"/>
      </w:pPr>
      <w:r w:rsidRPr="003D3D7B">
        <w:rPr>
          <w:rFonts w:ascii="Times New Roman" w:hAnsi="Times New Roman" w:cs="Times New Roman"/>
          <w:sz w:val="16"/>
          <w:szCs w:val="16"/>
        </w:rPr>
        <w:t>podane w katalogu, który będzie stanowił załącznik do Regulaminu naboru wniosków</w:t>
      </w:r>
    </w:p>
  </w:footnote>
  <w:footnote w:id="59">
    <w:p w14:paraId="443EEB60" w14:textId="77777777" w:rsidR="00AC7F7E" w:rsidRPr="003D3D7B" w:rsidRDefault="00AC7F7E" w:rsidP="00AC7F7E">
      <w:pPr>
        <w:pStyle w:val="Tekstprzypisudolnego"/>
        <w:rPr>
          <w:rFonts w:ascii="Times New Roman" w:hAnsi="Times New Roman" w:cs="Times New Roman"/>
          <w:sz w:val="16"/>
          <w:szCs w:val="16"/>
        </w:rPr>
      </w:pPr>
      <w:r>
        <w:rPr>
          <w:rStyle w:val="Odwoanieprzypisudolnego"/>
        </w:rPr>
        <w:footnoteRef/>
      </w:r>
      <w:r>
        <w:t xml:space="preserve"> </w:t>
      </w:r>
      <w:r w:rsidRPr="003D3D7B">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3CD8A382" w14:textId="77777777" w:rsidR="00AC7F7E" w:rsidRPr="003D3D7B" w:rsidRDefault="00AC7F7E" w:rsidP="00AC7F7E">
      <w:pPr>
        <w:pStyle w:val="Tekstprzypisudolnego"/>
        <w:rPr>
          <w:rFonts w:ascii="Times New Roman" w:hAnsi="Times New Roman" w:cs="Times New Roman"/>
          <w:sz w:val="16"/>
          <w:szCs w:val="16"/>
        </w:rPr>
      </w:pPr>
      <w:r w:rsidRPr="003D3D7B">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5E057FB3" w14:textId="77777777" w:rsidR="00AC7F7E" w:rsidRDefault="00AC7F7E" w:rsidP="00AC7F7E">
      <w:pPr>
        <w:pStyle w:val="Tekstprzypisudolnego"/>
      </w:pPr>
      <w:r w:rsidRPr="003D3D7B">
        <w:rPr>
          <w:rFonts w:ascii="Times New Roman" w:hAnsi="Times New Roman" w:cs="Times New Roman"/>
          <w:sz w:val="16"/>
          <w:szCs w:val="16"/>
        </w:rPr>
        <w:t>podane w katalogu, który będzie stanowił załącznik do Regulaminu naboru wniosków</w:t>
      </w:r>
    </w:p>
  </w:footnote>
  <w:footnote w:id="60">
    <w:p w14:paraId="1400EF30" w14:textId="77777777" w:rsidR="00AC7F7E" w:rsidRPr="00C250F2" w:rsidRDefault="00AC7F7E" w:rsidP="00AC7F7E">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02E4D344" w14:textId="77777777" w:rsidR="00AC7F7E" w:rsidRPr="00C250F2" w:rsidRDefault="00AC7F7E" w:rsidP="00AC7F7E">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1F898E7A" w14:textId="77777777" w:rsidR="00AC7F7E" w:rsidRPr="00C250F2" w:rsidRDefault="00AC7F7E" w:rsidP="00AC7F7E">
      <w:pPr>
        <w:pStyle w:val="Tekstprzypisudolnego"/>
        <w:rPr>
          <w:sz w:val="16"/>
          <w:szCs w:val="16"/>
        </w:rPr>
      </w:pPr>
      <w:r w:rsidRPr="00C250F2">
        <w:rPr>
          <w:rFonts w:ascii="Times New Roman" w:hAnsi="Times New Roman" w:cs="Times New Roman"/>
          <w:sz w:val="16"/>
          <w:szCs w:val="16"/>
        </w:rPr>
        <w:t>podane w katalogu, który będzie stanowił załącznik do Regulaminu naboru wniosków</w:t>
      </w:r>
    </w:p>
  </w:footnote>
  <w:footnote w:id="61">
    <w:p w14:paraId="7B2BAFB1" w14:textId="77777777" w:rsidR="00AC7F7E" w:rsidRPr="00C250F2" w:rsidRDefault="00AC7F7E" w:rsidP="00AC7F7E">
      <w:pPr>
        <w:pStyle w:val="Tekstprzypisudolnego"/>
        <w:rPr>
          <w:rFonts w:ascii="Times New Roman" w:hAnsi="Times New Roman" w:cs="Times New Roman"/>
          <w:sz w:val="16"/>
          <w:szCs w:val="16"/>
        </w:rPr>
      </w:pPr>
      <w:r w:rsidRPr="00C250F2">
        <w:rPr>
          <w:rStyle w:val="Odwoanieprzypisudolnego"/>
          <w:rFonts w:ascii="Times New Roman" w:hAnsi="Times New Roman" w:cs="Times New Roman"/>
          <w:sz w:val="16"/>
          <w:szCs w:val="16"/>
        </w:rPr>
        <w:footnoteRef/>
      </w:r>
      <w:r w:rsidRPr="00C250F2">
        <w:rPr>
          <w:rFonts w:ascii="Times New Roman" w:hAnsi="Times New Roman" w:cs="Times New Roman"/>
          <w:sz w:val="16"/>
          <w:szCs w:val="16"/>
        </w:rPr>
        <w:t xml:space="preserve"> Podany wskaźnik jest jednym ze wskaźników obligatoryjnych, które każdy wnioskodawca wypełniając wniosek aplikacyjny w systemie IGA, będzie musiał wybrać z katalogu</w:t>
      </w:r>
    </w:p>
    <w:p w14:paraId="5600142F" w14:textId="77777777" w:rsidR="00AC7F7E" w:rsidRPr="00C250F2" w:rsidRDefault="00AC7F7E" w:rsidP="00AC7F7E">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5C1324B7" w14:textId="77777777" w:rsidR="00AC7F7E" w:rsidRDefault="00AC7F7E" w:rsidP="00AC7F7E">
      <w:pPr>
        <w:pStyle w:val="Tekstprzypisudolnego"/>
      </w:pPr>
      <w:r w:rsidRPr="00C250F2">
        <w:rPr>
          <w:rFonts w:ascii="Times New Roman" w:hAnsi="Times New Roman" w:cs="Times New Roman"/>
          <w:sz w:val="16"/>
          <w:szCs w:val="16"/>
        </w:rPr>
        <w:t>podane w katalogu, który będzie stanowił załącznik do Regulaminu naboru wniosków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EB3F8" w14:textId="090FD331" w:rsidR="00027C21" w:rsidRDefault="00027C21" w:rsidP="00027C21">
    <w:pPr>
      <w:pStyle w:val="Nagwek"/>
      <w:jc w:val="right"/>
    </w:pPr>
    <w:r>
      <w:t xml:space="preserve">Załącznik nr 1 do uchwały </w:t>
    </w:r>
    <w:r w:rsidR="00A31BEE">
      <w:t>……..</w:t>
    </w:r>
    <w:r w:rsidRPr="00027C21">
      <w:t xml:space="preserve"> Zarządu Stowarzyszenia Przyjazna Dolina Raby i Czarnej Orawy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142E"/>
    <w:multiLevelType w:val="hybridMultilevel"/>
    <w:tmpl w:val="9FF2B1B8"/>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 w15:restartNumberingAfterBreak="0">
    <w:nsid w:val="00B00F9D"/>
    <w:multiLevelType w:val="hybridMultilevel"/>
    <w:tmpl w:val="CD386E2C"/>
    <w:lvl w:ilvl="0" w:tplc="3A205F4C">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179DF"/>
    <w:multiLevelType w:val="hybridMultilevel"/>
    <w:tmpl w:val="7B04AAC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78B19B2"/>
    <w:multiLevelType w:val="hybridMultilevel"/>
    <w:tmpl w:val="F8C8AE66"/>
    <w:lvl w:ilvl="0" w:tplc="71D2274E">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4" w15:restartNumberingAfterBreak="0">
    <w:nsid w:val="07CD7712"/>
    <w:multiLevelType w:val="hybridMultilevel"/>
    <w:tmpl w:val="5A52537C"/>
    <w:lvl w:ilvl="0" w:tplc="71D2274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92C20A1"/>
    <w:multiLevelType w:val="hybridMultilevel"/>
    <w:tmpl w:val="D06C4C4A"/>
    <w:lvl w:ilvl="0" w:tplc="275C6494">
      <w:start w:val="5"/>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FE4C21"/>
    <w:multiLevelType w:val="hybridMultilevel"/>
    <w:tmpl w:val="801C56A6"/>
    <w:lvl w:ilvl="0" w:tplc="71D2274E">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 w15:restartNumberingAfterBreak="0">
    <w:nsid w:val="0EDE07F5"/>
    <w:multiLevelType w:val="hybridMultilevel"/>
    <w:tmpl w:val="97D2C1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E05B60"/>
    <w:multiLevelType w:val="hybridMultilevel"/>
    <w:tmpl w:val="B9FC9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8468C3"/>
    <w:multiLevelType w:val="hybridMultilevel"/>
    <w:tmpl w:val="798A24D8"/>
    <w:lvl w:ilvl="0" w:tplc="FFFFFFFF">
      <w:start w:val="1"/>
      <w:numFmt w:val="bullet"/>
      <w:lvlText w:val=""/>
      <w:lvlJc w:val="left"/>
      <w:pPr>
        <w:ind w:left="720" w:hanging="360"/>
      </w:pPr>
      <w:rPr>
        <w:rFonts w:ascii="Symbol" w:hAnsi="Symbol" w:hint="default"/>
      </w:rPr>
    </w:lvl>
    <w:lvl w:ilvl="1" w:tplc="71D2274E">
      <w:start w:val="1"/>
      <w:numFmt w:val="bullet"/>
      <w:lvlText w:val=""/>
      <w:lvlJc w:val="left"/>
      <w:pPr>
        <w:ind w:left="142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BD41B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2E51693"/>
    <w:multiLevelType w:val="hybridMultilevel"/>
    <w:tmpl w:val="0C6AC1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7B6A16"/>
    <w:multiLevelType w:val="hybridMultilevel"/>
    <w:tmpl w:val="1C8809A2"/>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086B05"/>
    <w:multiLevelType w:val="hybridMultilevel"/>
    <w:tmpl w:val="08D8B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903898"/>
    <w:multiLevelType w:val="hybridMultilevel"/>
    <w:tmpl w:val="9EACD02A"/>
    <w:lvl w:ilvl="0" w:tplc="44840F1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B37821"/>
    <w:multiLevelType w:val="hybridMultilevel"/>
    <w:tmpl w:val="CFCA1E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5A5147"/>
    <w:multiLevelType w:val="hybridMultilevel"/>
    <w:tmpl w:val="D512A3AE"/>
    <w:lvl w:ilvl="0" w:tplc="34588ED0">
      <w:start w:val="1"/>
      <w:numFmt w:val="bullet"/>
      <w:lvlText w:val=""/>
      <w:lvlJc w:val="left"/>
      <w:pPr>
        <w:ind w:left="1480" w:hanging="360"/>
      </w:pPr>
      <w:rPr>
        <w:rFonts w:ascii="Symbol" w:hAnsi="Symbol" w:hint="default"/>
      </w:rPr>
    </w:lvl>
    <w:lvl w:ilvl="1" w:tplc="BE30C3D4">
      <w:numFmt w:val="bullet"/>
      <w:lvlText w:val="•"/>
      <w:lvlJc w:val="left"/>
      <w:pPr>
        <w:ind w:left="2545" w:hanging="705"/>
      </w:pPr>
      <w:rPr>
        <w:rFonts w:ascii="Times New Roman" w:eastAsiaTheme="minorHAnsi" w:hAnsi="Times New Roman" w:cs="Times New Roman"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17" w15:restartNumberingAfterBreak="0">
    <w:nsid w:val="1D185410"/>
    <w:multiLevelType w:val="hybridMultilevel"/>
    <w:tmpl w:val="425411C2"/>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8" w15:restartNumberingAfterBreak="0">
    <w:nsid w:val="1FC15457"/>
    <w:multiLevelType w:val="hybridMultilevel"/>
    <w:tmpl w:val="EDFEDE16"/>
    <w:lvl w:ilvl="0" w:tplc="5C965A8E">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D530D3"/>
    <w:multiLevelType w:val="hybridMultilevel"/>
    <w:tmpl w:val="7A30E8D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22053FC8"/>
    <w:multiLevelType w:val="hybridMultilevel"/>
    <w:tmpl w:val="6AA0E4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36641EE"/>
    <w:multiLevelType w:val="hybridMultilevel"/>
    <w:tmpl w:val="1222FBCC"/>
    <w:lvl w:ilvl="0" w:tplc="F6A0DE4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6485565"/>
    <w:multiLevelType w:val="hybridMultilevel"/>
    <w:tmpl w:val="46C2E80A"/>
    <w:lvl w:ilvl="0" w:tplc="FFFFFFFF">
      <w:start w:val="1"/>
      <w:numFmt w:val="decimal"/>
      <w:lvlText w:val="%1)"/>
      <w:lvlJc w:val="left"/>
      <w:pPr>
        <w:ind w:left="720" w:hanging="360"/>
      </w:pPr>
    </w:lvl>
    <w:lvl w:ilvl="1" w:tplc="718EE91E">
      <w:start w:val="1"/>
      <w:numFmt w:val="decimal"/>
      <w:lvlText w:val="%2."/>
      <w:lvlJc w:val="left"/>
      <w:pPr>
        <w:ind w:left="1353" w:hanging="360"/>
      </w:pPr>
      <w:rPr>
        <w:rFonts w:hint="default"/>
        <w:i w:val="0"/>
        <w:iCs w:val="0"/>
      </w:rPr>
    </w:lvl>
    <w:lvl w:ilvl="2" w:tplc="FFFFFFFF">
      <w:start w:val="3"/>
      <w:numFmt w:val="bullet"/>
      <w:lvlText w:val="•"/>
      <w:lvlJc w:val="left"/>
      <w:pPr>
        <w:ind w:left="2340" w:hanging="360"/>
      </w:pPr>
      <w:rPr>
        <w:rFonts w:ascii="Times New Roman" w:eastAsiaTheme="minorHAnsi"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E92489D"/>
    <w:multiLevelType w:val="hybridMultilevel"/>
    <w:tmpl w:val="E7E83CDA"/>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103029"/>
    <w:multiLevelType w:val="hybridMultilevel"/>
    <w:tmpl w:val="71D437E4"/>
    <w:lvl w:ilvl="0" w:tplc="04150015">
      <w:start w:val="1"/>
      <w:numFmt w:val="upp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3A2F4F6D"/>
    <w:multiLevelType w:val="hybridMultilevel"/>
    <w:tmpl w:val="66B0F908"/>
    <w:lvl w:ilvl="0" w:tplc="71D2274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15:restartNumberingAfterBreak="0">
    <w:nsid w:val="3ADA6A82"/>
    <w:multiLevelType w:val="hybridMultilevel"/>
    <w:tmpl w:val="9BD6F1A0"/>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E1B5249"/>
    <w:multiLevelType w:val="hybridMultilevel"/>
    <w:tmpl w:val="DD4A23CC"/>
    <w:lvl w:ilvl="0" w:tplc="34588E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FA25C15"/>
    <w:multiLevelType w:val="hybridMultilevel"/>
    <w:tmpl w:val="22743F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06E050D"/>
    <w:multiLevelType w:val="hybridMultilevel"/>
    <w:tmpl w:val="0CDCB9CE"/>
    <w:lvl w:ilvl="0" w:tplc="71D2274E">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30" w15:restartNumberingAfterBreak="0">
    <w:nsid w:val="406F252A"/>
    <w:multiLevelType w:val="hybridMultilevel"/>
    <w:tmpl w:val="F6D635AE"/>
    <w:lvl w:ilvl="0" w:tplc="7284BCCA">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31C5584"/>
    <w:multiLevelType w:val="hybridMultilevel"/>
    <w:tmpl w:val="475871FE"/>
    <w:lvl w:ilvl="0" w:tplc="34588ED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486F1827"/>
    <w:multiLevelType w:val="hybridMultilevel"/>
    <w:tmpl w:val="98EE8D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94344A6"/>
    <w:multiLevelType w:val="hybridMultilevel"/>
    <w:tmpl w:val="C90C4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97D0F33"/>
    <w:multiLevelType w:val="hybridMultilevel"/>
    <w:tmpl w:val="DE3423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A864834"/>
    <w:multiLevelType w:val="hybridMultilevel"/>
    <w:tmpl w:val="3E46707C"/>
    <w:lvl w:ilvl="0" w:tplc="FFFFFFFF">
      <w:start w:val="1"/>
      <w:numFmt w:val="bullet"/>
      <w:lvlText w:val=""/>
      <w:lvlJc w:val="left"/>
      <w:pPr>
        <w:ind w:left="720" w:hanging="360"/>
      </w:pPr>
      <w:rPr>
        <w:rFonts w:ascii="Symbol" w:hAnsi="Symbol" w:hint="default"/>
      </w:rPr>
    </w:lvl>
    <w:lvl w:ilvl="1" w:tplc="71D2274E">
      <w:start w:val="1"/>
      <w:numFmt w:val="bullet"/>
      <w:lvlText w:val=""/>
      <w:lvlJc w:val="left"/>
      <w:pPr>
        <w:ind w:left="142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B0A09BF"/>
    <w:multiLevelType w:val="hybridMultilevel"/>
    <w:tmpl w:val="C9B49D8A"/>
    <w:lvl w:ilvl="0" w:tplc="34588E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C2149BC"/>
    <w:multiLevelType w:val="hybridMultilevel"/>
    <w:tmpl w:val="E7240DC2"/>
    <w:lvl w:ilvl="0" w:tplc="71D2274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15:restartNumberingAfterBreak="0">
    <w:nsid w:val="4E874C82"/>
    <w:multiLevelType w:val="multilevel"/>
    <w:tmpl w:val="8782E80C"/>
    <w:lvl w:ilvl="0">
      <w:start w:val="1"/>
      <w:numFmt w:val="decimal"/>
      <w:lvlText w:val="%1."/>
      <w:lvlJc w:val="left"/>
      <w:pPr>
        <w:ind w:left="720" w:hanging="360"/>
      </w:pPr>
    </w:lvl>
    <w:lvl w:ilvl="1">
      <w:start w:val="1"/>
      <w:numFmt w:val="decimal"/>
      <w:isLgl/>
      <w:lvlText w:val="%1.%2"/>
      <w:lvlJc w:val="left"/>
      <w:pPr>
        <w:ind w:left="720"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ascii="Times New Roman" w:eastAsia="Times New Roman" w:hAnsi="Times New Roman" w:cs="Times New Roman" w:hint="default"/>
        <w:b w:val="0"/>
      </w:rPr>
    </w:lvl>
    <w:lvl w:ilvl="3">
      <w:start w:val="1"/>
      <w:numFmt w:val="decimal"/>
      <w:isLgl/>
      <w:lvlText w:val="%1.%2.%3.%4"/>
      <w:lvlJc w:val="left"/>
      <w:pPr>
        <w:ind w:left="1080" w:hanging="720"/>
      </w:pPr>
      <w:rPr>
        <w:rFonts w:ascii="Times New Roman" w:eastAsia="Times New Roman" w:hAnsi="Times New Roman" w:cs="Times New Roman" w:hint="default"/>
        <w:b w:val="0"/>
      </w:rPr>
    </w:lvl>
    <w:lvl w:ilvl="4">
      <w:start w:val="1"/>
      <w:numFmt w:val="decimal"/>
      <w:isLgl/>
      <w:lvlText w:val="%1.%2.%3.%4.%5"/>
      <w:lvlJc w:val="left"/>
      <w:pPr>
        <w:ind w:left="1080" w:hanging="720"/>
      </w:pPr>
      <w:rPr>
        <w:rFonts w:ascii="Times New Roman" w:eastAsia="Times New Roman" w:hAnsi="Times New Roman" w:cs="Times New Roman" w:hint="default"/>
        <w:b w:val="0"/>
      </w:rPr>
    </w:lvl>
    <w:lvl w:ilvl="5">
      <w:start w:val="1"/>
      <w:numFmt w:val="decimal"/>
      <w:isLgl/>
      <w:lvlText w:val="%1.%2.%3.%4.%5.%6"/>
      <w:lvlJc w:val="left"/>
      <w:pPr>
        <w:ind w:left="1440" w:hanging="1080"/>
      </w:pPr>
      <w:rPr>
        <w:rFonts w:ascii="Times New Roman" w:eastAsia="Times New Roman" w:hAnsi="Times New Roman" w:cs="Times New Roman" w:hint="default"/>
        <w:b w:val="0"/>
      </w:rPr>
    </w:lvl>
    <w:lvl w:ilvl="6">
      <w:start w:val="1"/>
      <w:numFmt w:val="decimal"/>
      <w:isLgl/>
      <w:lvlText w:val="%1.%2.%3.%4.%5.%6.%7"/>
      <w:lvlJc w:val="left"/>
      <w:pPr>
        <w:ind w:left="1440" w:hanging="1080"/>
      </w:pPr>
      <w:rPr>
        <w:rFonts w:ascii="Times New Roman" w:eastAsia="Times New Roman" w:hAnsi="Times New Roman" w:cs="Times New Roman" w:hint="default"/>
        <w:b w:val="0"/>
      </w:rPr>
    </w:lvl>
    <w:lvl w:ilvl="7">
      <w:start w:val="1"/>
      <w:numFmt w:val="decimal"/>
      <w:isLgl/>
      <w:lvlText w:val="%1.%2.%3.%4.%5.%6.%7.%8"/>
      <w:lvlJc w:val="left"/>
      <w:pPr>
        <w:ind w:left="1800" w:hanging="1440"/>
      </w:pPr>
      <w:rPr>
        <w:rFonts w:ascii="Times New Roman" w:eastAsia="Times New Roman" w:hAnsi="Times New Roman" w:cs="Times New Roman" w:hint="default"/>
        <w:b w:val="0"/>
      </w:rPr>
    </w:lvl>
    <w:lvl w:ilvl="8">
      <w:start w:val="1"/>
      <w:numFmt w:val="decimal"/>
      <w:isLgl/>
      <w:lvlText w:val="%1.%2.%3.%4.%5.%6.%7.%8.%9"/>
      <w:lvlJc w:val="left"/>
      <w:pPr>
        <w:ind w:left="1800" w:hanging="1440"/>
      </w:pPr>
      <w:rPr>
        <w:rFonts w:ascii="Times New Roman" w:eastAsia="Times New Roman" w:hAnsi="Times New Roman" w:cs="Times New Roman" w:hint="default"/>
        <w:b w:val="0"/>
      </w:rPr>
    </w:lvl>
  </w:abstractNum>
  <w:abstractNum w:abstractNumId="39" w15:restartNumberingAfterBreak="0">
    <w:nsid w:val="4EBE1F4D"/>
    <w:multiLevelType w:val="hybridMultilevel"/>
    <w:tmpl w:val="11E4D84C"/>
    <w:lvl w:ilvl="0" w:tplc="C018D96C">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EE32F02"/>
    <w:multiLevelType w:val="multilevel"/>
    <w:tmpl w:val="7D86010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0ED5DA3"/>
    <w:multiLevelType w:val="hybridMultilevel"/>
    <w:tmpl w:val="0E7AB9F4"/>
    <w:lvl w:ilvl="0" w:tplc="356E42A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1C249CD"/>
    <w:multiLevelType w:val="hybridMultilevel"/>
    <w:tmpl w:val="21C840EE"/>
    <w:lvl w:ilvl="0" w:tplc="44840F1E">
      <w:start w:val="1"/>
      <w:numFmt w:val="bullet"/>
      <w:lvlText w:val="−"/>
      <w:lvlJc w:val="left"/>
      <w:pPr>
        <w:ind w:left="770" w:hanging="360"/>
      </w:pPr>
      <w:rPr>
        <w:rFonts w:ascii="Times New Roman" w:hAnsi="Times New Roman" w:cs="Times New Roman"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3" w15:restartNumberingAfterBreak="0">
    <w:nsid w:val="524442F0"/>
    <w:multiLevelType w:val="hybridMultilevel"/>
    <w:tmpl w:val="7BB8AB26"/>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2781B3F"/>
    <w:multiLevelType w:val="hybridMultilevel"/>
    <w:tmpl w:val="08E6CE4C"/>
    <w:lvl w:ilvl="0" w:tplc="2D82504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94A2809"/>
    <w:multiLevelType w:val="hybridMultilevel"/>
    <w:tmpl w:val="203E5A52"/>
    <w:lvl w:ilvl="0" w:tplc="04150011">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start w:val="3"/>
      <w:numFmt w:val="bullet"/>
      <w:lvlText w:val="•"/>
      <w:lvlJc w:val="left"/>
      <w:pPr>
        <w:ind w:left="2340" w:hanging="360"/>
      </w:pPr>
      <w:rPr>
        <w:rFonts w:ascii="Times New Roman" w:eastAsiaTheme="minorHAnsi"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A0E024B"/>
    <w:multiLevelType w:val="hybridMultilevel"/>
    <w:tmpl w:val="5896CC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B355485"/>
    <w:multiLevelType w:val="hybridMultilevel"/>
    <w:tmpl w:val="7F2E99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CEF07A1"/>
    <w:multiLevelType w:val="hybridMultilevel"/>
    <w:tmpl w:val="13867E2C"/>
    <w:lvl w:ilvl="0" w:tplc="FFFFFFFF">
      <w:start w:val="1"/>
      <w:numFmt w:val="decimal"/>
      <w:lvlText w:val="%1."/>
      <w:lvlJc w:val="left"/>
      <w:pPr>
        <w:ind w:left="720" w:hanging="360"/>
      </w:pPr>
    </w:lvl>
    <w:lvl w:ilvl="1" w:tplc="0415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D2115F6"/>
    <w:multiLevelType w:val="hybridMultilevel"/>
    <w:tmpl w:val="A99421D0"/>
    <w:lvl w:ilvl="0" w:tplc="B7FCBC06">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0085222"/>
    <w:multiLevelType w:val="hybridMultilevel"/>
    <w:tmpl w:val="70C259C2"/>
    <w:lvl w:ilvl="0" w:tplc="B50AE4E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1B23D1A"/>
    <w:multiLevelType w:val="hybridMultilevel"/>
    <w:tmpl w:val="BC06E95A"/>
    <w:lvl w:ilvl="0" w:tplc="71D2274E">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52" w15:restartNumberingAfterBreak="0">
    <w:nsid w:val="63173F05"/>
    <w:multiLevelType w:val="hybridMultilevel"/>
    <w:tmpl w:val="E9FAAD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33C4199"/>
    <w:multiLevelType w:val="hybridMultilevel"/>
    <w:tmpl w:val="ADF89866"/>
    <w:lvl w:ilvl="0" w:tplc="71D2274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4" w15:restartNumberingAfterBreak="0">
    <w:nsid w:val="63952094"/>
    <w:multiLevelType w:val="hybridMultilevel"/>
    <w:tmpl w:val="321EFAF2"/>
    <w:lvl w:ilvl="0" w:tplc="44840F1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65178BB"/>
    <w:multiLevelType w:val="hybridMultilevel"/>
    <w:tmpl w:val="D212BDF2"/>
    <w:lvl w:ilvl="0" w:tplc="34588ED0">
      <w:start w:val="1"/>
      <w:numFmt w:val="bullet"/>
      <w:lvlText w:val=""/>
      <w:lvlJc w:val="left"/>
      <w:pPr>
        <w:ind w:left="720" w:hanging="360"/>
      </w:pPr>
      <w:rPr>
        <w:rFonts w:ascii="Symbol" w:hAnsi="Symbol" w:hint="default"/>
      </w:rPr>
    </w:lvl>
    <w:lvl w:ilvl="1" w:tplc="34588ED0">
      <w:start w:val="1"/>
      <w:numFmt w:val="bullet"/>
      <w:lvlText w:val=""/>
      <w:lvlJc w:val="left"/>
      <w:pPr>
        <w:ind w:left="148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9B2290B"/>
    <w:multiLevelType w:val="hybridMultilevel"/>
    <w:tmpl w:val="410A77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9B3388C"/>
    <w:multiLevelType w:val="hybridMultilevel"/>
    <w:tmpl w:val="6A50FEC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8" w15:restartNumberingAfterBreak="0">
    <w:nsid w:val="6A85353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FAC6DF5"/>
    <w:multiLevelType w:val="hybridMultilevel"/>
    <w:tmpl w:val="2DB86F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0AC399E"/>
    <w:multiLevelType w:val="hybridMultilevel"/>
    <w:tmpl w:val="CB448600"/>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0AE093F"/>
    <w:multiLevelType w:val="hybridMultilevel"/>
    <w:tmpl w:val="289E7C72"/>
    <w:lvl w:ilvl="0" w:tplc="71D2274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71D2274E">
      <w:start w:val="1"/>
      <w:numFmt w:val="bullet"/>
      <w:lvlText w:val=""/>
      <w:lvlJc w:val="left"/>
      <w:pPr>
        <w:ind w:left="1428" w:hanging="360"/>
      </w:pPr>
      <w:rPr>
        <w:rFonts w:ascii="Symbol" w:hAnsi="Symbol"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2" w15:restartNumberingAfterBreak="0">
    <w:nsid w:val="71423195"/>
    <w:multiLevelType w:val="hybridMultilevel"/>
    <w:tmpl w:val="AA7871A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725E5813"/>
    <w:multiLevelType w:val="hybridMultilevel"/>
    <w:tmpl w:val="3DA0A8F2"/>
    <w:lvl w:ilvl="0" w:tplc="3110B9C2">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5271C10"/>
    <w:multiLevelType w:val="hybridMultilevel"/>
    <w:tmpl w:val="5D9ED89A"/>
    <w:lvl w:ilvl="0" w:tplc="71D2274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5" w15:restartNumberingAfterBreak="0">
    <w:nsid w:val="75CA2886"/>
    <w:multiLevelType w:val="multilevel"/>
    <w:tmpl w:val="B726BBB6"/>
    <w:lvl w:ilvl="0">
      <w:start w:val="1"/>
      <w:numFmt w:val="decimal"/>
      <w:pStyle w:val="podnagowek"/>
      <w:lvlText w:val="%1."/>
      <w:lvlJc w:val="left"/>
      <w:pPr>
        <w:ind w:left="2487" w:hanging="360"/>
      </w:pPr>
      <w:rPr>
        <w:rFonts w:hint="default"/>
      </w:rPr>
    </w:lvl>
    <w:lvl w:ilvl="1">
      <w:start w:val="2"/>
      <w:numFmt w:val="decimal"/>
      <w:lvlText w:val="%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77745CB8"/>
    <w:multiLevelType w:val="hybridMultilevel"/>
    <w:tmpl w:val="90A23F70"/>
    <w:lvl w:ilvl="0" w:tplc="6FAC935A">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9AE4EAD"/>
    <w:multiLevelType w:val="hybridMultilevel"/>
    <w:tmpl w:val="00D08604"/>
    <w:lvl w:ilvl="0" w:tplc="71D2274E">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68" w15:restartNumberingAfterBreak="0">
    <w:nsid w:val="7B426E1A"/>
    <w:multiLevelType w:val="hybridMultilevel"/>
    <w:tmpl w:val="BF00EB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7BBD445C"/>
    <w:multiLevelType w:val="hybridMultilevel"/>
    <w:tmpl w:val="1CF0729C"/>
    <w:lvl w:ilvl="0" w:tplc="53961E7C">
      <w:start w:val="1"/>
      <w:numFmt w:val="lowerLetter"/>
      <w:lvlText w:val="%1)"/>
      <w:lvlJc w:val="left"/>
      <w:pPr>
        <w:ind w:left="1428" w:hanging="360"/>
      </w:pPr>
      <w:rPr>
        <w:b w:val="0"/>
        <w:bCs w:val="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0" w15:restartNumberingAfterBreak="0">
    <w:nsid w:val="7CE6637A"/>
    <w:multiLevelType w:val="hybridMultilevel"/>
    <w:tmpl w:val="3278B2DA"/>
    <w:lvl w:ilvl="0" w:tplc="04150001">
      <w:start w:val="1"/>
      <w:numFmt w:val="bullet"/>
      <w:lvlText w:val=""/>
      <w:lvlJc w:val="left"/>
      <w:pPr>
        <w:ind w:left="-272" w:hanging="360"/>
      </w:pPr>
      <w:rPr>
        <w:rFonts w:ascii="Symbol" w:hAnsi="Symbol" w:hint="default"/>
      </w:rPr>
    </w:lvl>
    <w:lvl w:ilvl="1" w:tplc="04150003">
      <w:start w:val="1"/>
      <w:numFmt w:val="bullet"/>
      <w:lvlText w:val="o"/>
      <w:lvlJc w:val="left"/>
      <w:pPr>
        <w:ind w:left="448" w:hanging="360"/>
      </w:pPr>
      <w:rPr>
        <w:rFonts w:ascii="Courier New" w:hAnsi="Courier New" w:cs="Courier New" w:hint="default"/>
      </w:rPr>
    </w:lvl>
    <w:lvl w:ilvl="2" w:tplc="04150005">
      <w:start w:val="1"/>
      <w:numFmt w:val="bullet"/>
      <w:lvlText w:val=""/>
      <w:lvlJc w:val="left"/>
      <w:pPr>
        <w:ind w:left="1168" w:hanging="360"/>
      </w:pPr>
      <w:rPr>
        <w:rFonts w:ascii="Wingdings" w:hAnsi="Wingdings" w:hint="default"/>
      </w:rPr>
    </w:lvl>
    <w:lvl w:ilvl="3" w:tplc="04150001">
      <w:start w:val="1"/>
      <w:numFmt w:val="bullet"/>
      <w:lvlText w:val=""/>
      <w:lvlJc w:val="left"/>
      <w:pPr>
        <w:ind w:left="1888" w:hanging="360"/>
      </w:pPr>
      <w:rPr>
        <w:rFonts w:ascii="Symbol" w:hAnsi="Symbol" w:hint="default"/>
      </w:rPr>
    </w:lvl>
    <w:lvl w:ilvl="4" w:tplc="04150003">
      <w:start w:val="1"/>
      <w:numFmt w:val="bullet"/>
      <w:lvlText w:val="o"/>
      <w:lvlJc w:val="left"/>
      <w:pPr>
        <w:ind w:left="2608" w:hanging="360"/>
      </w:pPr>
      <w:rPr>
        <w:rFonts w:ascii="Courier New" w:hAnsi="Courier New" w:cs="Courier New" w:hint="default"/>
      </w:rPr>
    </w:lvl>
    <w:lvl w:ilvl="5" w:tplc="04150005">
      <w:start w:val="1"/>
      <w:numFmt w:val="bullet"/>
      <w:lvlText w:val=""/>
      <w:lvlJc w:val="left"/>
      <w:pPr>
        <w:ind w:left="3328" w:hanging="360"/>
      </w:pPr>
      <w:rPr>
        <w:rFonts w:ascii="Wingdings" w:hAnsi="Wingdings" w:hint="default"/>
      </w:rPr>
    </w:lvl>
    <w:lvl w:ilvl="6" w:tplc="04150001">
      <w:start w:val="1"/>
      <w:numFmt w:val="bullet"/>
      <w:lvlText w:val=""/>
      <w:lvlJc w:val="left"/>
      <w:pPr>
        <w:ind w:left="4048" w:hanging="360"/>
      </w:pPr>
      <w:rPr>
        <w:rFonts w:ascii="Symbol" w:hAnsi="Symbol" w:hint="default"/>
      </w:rPr>
    </w:lvl>
    <w:lvl w:ilvl="7" w:tplc="04150003">
      <w:start w:val="1"/>
      <w:numFmt w:val="bullet"/>
      <w:lvlText w:val="o"/>
      <w:lvlJc w:val="left"/>
      <w:pPr>
        <w:ind w:left="4768" w:hanging="360"/>
      </w:pPr>
      <w:rPr>
        <w:rFonts w:ascii="Courier New" w:hAnsi="Courier New" w:cs="Courier New" w:hint="default"/>
      </w:rPr>
    </w:lvl>
    <w:lvl w:ilvl="8" w:tplc="04150005">
      <w:start w:val="1"/>
      <w:numFmt w:val="bullet"/>
      <w:lvlText w:val=""/>
      <w:lvlJc w:val="left"/>
      <w:pPr>
        <w:ind w:left="5488" w:hanging="360"/>
      </w:pPr>
      <w:rPr>
        <w:rFonts w:ascii="Wingdings" w:hAnsi="Wingdings" w:hint="default"/>
      </w:rPr>
    </w:lvl>
  </w:abstractNum>
  <w:abstractNum w:abstractNumId="71" w15:restartNumberingAfterBreak="0">
    <w:nsid w:val="7DB60858"/>
    <w:multiLevelType w:val="hybridMultilevel"/>
    <w:tmpl w:val="8A705DEC"/>
    <w:lvl w:ilvl="0" w:tplc="04150013">
      <w:start w:val="1"/>
      <w:numFmt w:val="upperRoman"/>
      <w:lvlText w:val="%1."/>
      <w:lvlJc w:val="right"/>
      <w:pPr>
        <w:ind w:left="720" w:hanging="360"/>
      </w:pPr>
    </w:lvl>
    <w:lvl w:ilvl="1" w:tplc="A2785212">
      <w:start w:val="1"/>
      <w:numFmt w:val="decimal"/>
      <w:lvlText w:val="%2."/>
      <w:lvlJc w:val="left"/>
      <w:pPr>
        <w:ind w:left="1440" w:hanging="360"/>
      </w:pPr>
      <w:rPr>
        <w:rFonts w:hint="default"/>
      </w:rPr>
    </w:lvl>
    <w:lvl w:ilvl="2" w:tplc="321CD16E">
      <w:start w:val="3"/>
      <w:numFmt w:val="bullet"/>
      <w:lvlText w:val="•"/>
      <w:lvlJc w:val="left"/>
      <w:pPr>
        <w:ind w:left="2340" w:hanging="360"/>
      </w:pPr>
      <w:rPr>
        <w:rFonts w:ascii="Times New Roman" w:eastAsiaTheme="minorHAnsi"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03901063">
    <w:abstractNumId w:val="71"/>
  </w:num>
  <w:num w:numId="2" w16cid:durableId="1541938607">
    <w:abstractNumId w:val="15"/>
  </w:num>
  <w:num w:numId="3" w16cid:durableId="1389575097">
    <w:abstractNumId w:val="32"/>
  </w:num>
  <w:num w:numId="4" w16cid:durableId="1663314763">
    <w:abstractNumId w:val="40"/>
  </w:num>
  <w:num w:numId="5" w16cid:durableId="296648129">
    <w:abstractNumId w:val="5"/>
  </w:num>
  <w:num w:numId="6" w16cid:durableId="455565696">
    <w:abstractNumId w:val="8"/>
  </w:num>
  <w:num w:numId="7" w16cid:durableId="140464655">
    <w:abstractNumId w:val="58"/>
  </w:num>
  <w:num w:numId="8" w16cid:durableId="459689304">
    <w:abstractNumId w:val="12"/>
  </w:num>
  <w:num w:numId="9" w16cid:durableId="1939407325">
    <w:abstractNumId w:val="20"/>
  </w:num>
  <w:num w:numId="10" w16cid:durableId="1524587211">
    <w:abstractNumId w:val="49"/>
  </w:num>
  <w:num w:numId="11" w16cid:durableId="1676423967">
    <w:abstractNumId w:val="30"/>
  </w:num>
  <w:num w:numId="12" w16cid:durableId="998847664">
    <w:abstractNumId w:val="56"/>
  </w:num>
  <w:num w:numId="13" w16cid:durableId="770049724">
    <w:abstractNumId w:val="11"/>
  </w:num>
  <w:num w:numId="14" w16cid:durableId="245960512">
    <w:abstractNumId w:val="47"/>
  </w:num>
  <w:num w:numId="15" w16cid:durableId="1492670902">
    <w:abstractNumId w:val="64"/>
  </w:num>
  <w:num w:numId="16" w16cid:durableId="1507556272">
    <w:abstractNumId w:val="61"/>
  </w:num>
  <w:num w:numId="17" w16cid:durableId="405149616">
    <w:abstractNumId w:val="7"/>
  </w:num>
  <w:num w:numId="18" w16cid:durableId="1882547753">
    <w:abstractNumId w:val="13"/>
  </w:num>
  <w:num w:numId="19" w16cid:durableId="624508364">
    <w:abstractNumId w:val="45"/>
  </w:num>
  <w:num w:numId="20" w16cid:durableId="2122918978">
    <w:abstractNumId w:val="2"/>
  </w:num>
  <w:num w:numId="21" w16cid:durableId="1318067513">
    <w:abstractNumId w:val="22"/>
  </w:num>
  <w:num w:numId="22" w16cid:durableId="936788737">
    <w:abstractNumId w:val="19"/>
  </w:num>
  <w:num w:numId="23" w16cid:durableId="1102456721">
    <w:abstractNumId w:val="62"/>
  </w:num>
  <w:num w:numId="24" w16cid:durableId="1241987774">
    <w:abstractNumId w:val="69"/>
  </w:num>
  <w:num w:numId="25" w16cid:durableId="1576892819">
    <w:abstractNumId w:val="53"/>
  </w:num>
  <w:num w:numId="26" w16cid:durableId="1709644948">
    <w:abstractNumId w:val="37"/>
  </w:num>
  <w:num w:numId="27" w16cid:durableId="840656897">
    <w:abstractNumId w:val="48"/>
  </w:num>
  <w:num w:numId="28" w16cid:durableId="546993024">
    <w:abstractNumId w:val="46"/>
  </w:num>
  <w:num w:numId="29" w16cid:durableId="1919366024">
    <w:abstractNumId w:val="16"/>
  </w:num>
  <w:num w:numId="30" w16cid:durableId="1426800582">
    <w:abstractNumId w:val="3"/>
  </w:num>
  <w:num w:numId="31" w16cid:durableId="42217796">
    <w:abstractNumId w:val="44"/>
  </w:num>
  <w:num w:numId="32" w16cid:durableId="1328633969">
    <w:abstractNumId w:val="68"/>
  </w:num>
  <w:num w:numId="33" w16cid:durableId="1631013383">
    <w:abstractNumId w:val="57"/>
  </w:num>
  <w:num w:numId="34" w16cid:durableId="956106576">
    <w:abstractNumId w:val="6"/>
  </w:num>
  <w:num w:numId="35" w16cid:durableId="325011402">
    <w:abstractNumId w:val="29"/>
  </w:num>
  <w:num w:numId="36" w16cid:durableId="1570073129">
    <w:abstractNumId w:val="34"/>
  </w:num>
  <w:num w:numId="37" w16cid:durableId="286544830">
    <w:abstractNumId w:val="43"/>
  </w:num>
  <w:num w:numId="38" w16cid:durableId="928659041">
    <w:abstractNumId w:val="35"/>
  </w:num>
  <w:num w:numId="39" w16cid:durableId="1719738611">
    <w:abstractNumId w:val="9"/>
  </w:num>
  <w:num w:numId="40" w16cid:durableId="2015567675">
    <w:abstractNumId w:val="67"/>
  </w:num>
  <w:num w:numId="41" w16cid:durableId="297536490">
    <w:abstractNumId w:val="28"/>
  </w:num>
  <w:num w:numId="42" w16cid:durableId="1481653938">
    <w:abstractNumId w:val="41"/>
  </w:num>
  <w:num w:numId="43" w16cid:durableId="2017340900">
    <w:abstractNumId w:val="52"/>
  </w:num>
  <w:num w:numId="44" w16cid:durableId="915167626">
    <w:abstractNumId w:val="59"/>
  </w:num>
  <w:num w:numId="45" w16cid:durableId="755130110">
    <w:abstractNumId w:val="26"/>
  </w:num>
  <w:num w:numId="46" w16cid:durableId="308940513">
    <w:abstractNumId w:val="4"/>
  </w:num>
  <w:num w:numId="47" w16cid:durableId="1978142098">
    <w:abstractNumId w:val="70"/>
  </w:num>
  <w:num w:numId="48" w16cid:durableId="767116489">
    <w:abstractNumId w:val="17"/>
  </w:num>
  <w:num w:numId="49" w16cid:durableId="1915237789">
    <w:abstractNumId w:val="51"/>
  </w:num>
  <w:num w:numId="50" w16cid:durableId="609048029">
    <w:abstractNumId w:val="31"/>
  </w:num>
  <w:num w:numId="51" w16cid:durableId="1904094788">
    <w:abstractNumId w:val="21"/>
  </w:num>
  <w:num w:numId="52" w16cid:durableId="1810857462">
    <w:abstractNumId w:val="63"/>
  </w:num>
  <w:num w:numId="53" w16cid:durableId="1250314689">
    <w:abstractNumId w:val="50"/>
  </w:num>
  <w:num w:numId="54" w16cid:durableId="1803841933">
    <w:abstractNumId w:val="1"/>
  </w:num>
  <w:num w:numId="55" w16cid:durableId="1823154990">
    <w:abstractNumId w:val="18"/>
  </w:num>
  <w:num w:numId="56" w16cid:durableId="2143837789">
    <w:abstractNumId w:val="66"/>
  </w:num>
  <w:num w:numId="57" w16cid:durableId="244476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36442278">
    <w:abstractNumId w:val="25"/>
  </w:num>
  <w:num w:numId="59" w16cid:durableId="1782608725">
    <w:abstractNumId w:val="33"/>
  </w:num>
  <w:num w:numId="60" w16cid:durableId="1251549688">
    <w:abstractNumId w:val="42"/>
  </w:num>
  <w:num w:numId="61" w16cid:durableId="2119326179">
    <w:abstractNumId w:val="14"/>
  </w:num>
  <w:num w:numId="62" w16cid:durableId="2107579392">
    <w:abstractNumId w:val="54"/>
  </w:num>
  <w:num w:numId="63" w16cid:durableId="349913853">
    <w:abstractNumId w:val="36"/>
  </w:num>
  <w:num w:numId="64" w16cid:durableId="1419328262">
    <w:abstractNumId w:val="39"/>
  </w:num>
  <w:num w:numId="65" w16cid:durableId="340280738">
    <w:abstractNumId w:val="24"/>
  </w:num>
  <w:num w:numId="66" w16cid:durableId="531647387">
    <w:abstractNumId w:val="27"/>
  </w:num>
  <w:num w:numId="67" w16cid:durableId="1867449519">
    <w:abstractNumId w:val="55"/>
  </w:num>
  <w:num w:numId="68" w16cid:durableId="1262373462">
    <w:abstractNumId w:val="10"/>
  </w:num>
  <w:num w:numId="69" w16cid:durableId="1494569383">
    <w:abstractNumId w:val="0"/>
  </w:num>
  <w:num w:numId="70" w16cid:durableId="1826821693">
    <w:abstractNumId w:val="65"/>
  </w:num>
  <w:num w:numId="71" w16cid:durableId="1864124304">
    <w:abstractNumId w:val="6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25218797">
    <w:abstractNumId w:val="38"/>
  </w:num>
  <w:num w:numId="73" w16cid:durableId="1218971551">
    <w:abstractNumId w:val="23"/>
  </w:num>
  <w:num w:numId="74" w16cid:durableId="686248205">
    <w:abstractNumId w:val="6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5F6"/>
    <w:rsid w:val="000010AF"/>
    <w:rsid w:val="000025E7"/>
    <w:rsid w:val="00002E85"/>
    <w:rsid w:val="00012D40"/>
    <w:rsid w:val="00014708"/>
    <w:rsid w:val="0001768B"/>
    <w:rsid w:val="00025E8F"/>
    <w:rsid w:val="00027C21"/>
    <w:rsid w:val="00030C6B"/>
    <w:rsid w:val="000337CD"/>
    <w:rsid w:val="00035DC2"/>
    <w:rsid w:val="00036916"/>
    <w:rsid w:val="00040166"/>
    <w:rsid w:val="00046B3F"/>
    <w:rsid w:val="00047C17"/>
    <w:rsid w:val="00051B7A"/>
    <w:rsid w:val="00055CD7"/>
    <w:rsid w:val="00056E10"/>
    <w:rsid w:val="000572D4"/>
    <w:rsid w:val="00057830"/>
    <w:rsid w:val="000633A5"/>
    <w:rsid w:val="00063929"/>
    <w:rsid w:val="00064CBD"/>
    <w:rsid w:val="00066224"/>
    <w:rsid w:val="0007108B"/>
    <w:rsid w:val="00071707"/>
    <w:rsid w:val="0007205F"/>
    <w:rsid w:val="000770FA"/>
    <w:rsid w:val="00080EDE"/>
    <w:rsid w:val="0008380F"/>
    <w:rsid w:val="00086ADC"/>
    <w:rsid w:val="00090AE0"/>
    <w:rsid w:val="00092ADB"/>
    <w:rsid w:val="00093BE3"/>
    <w:rsid w:val="00097231"/>
    <w:rsid w:val="000A1422"/>
    <w:rsid w:val="000A2EDE"/>
    <w:rsid w:val="000B00E5"/>
    <w:rsid w:val="000C1379"/>
    <w:rsid w:val="000C2666"/>
    <w:rsid w:val="000C410E"/>
    <w:rsid w:val="000D03BE"/>
    <w:rsid w:val="000D070C"/>
    <w:rsid w:val="000D0B16"/>
    <w:rsid w:val="000D2D6A"/>
    <w:rsid w:val="000D48D9"/>
    <w:rsid w:val="000D6B58"/>
    <w:rsid w:val="000D7A16"/>
    <w:rsid w:val="000E2044"/>
    <w:rsid w:val="000E4051"/>
    <w:rsid w:val="000E4476"/>
    <w:rsid w:val="000E5DB4"/>
    <w:rsid w:val="000F07AA"/>
    <w:rsid w:val="001018B8"/>
    <w:rsid w:val="00102560"/>
    <w:rsid w:val="0010331D"/>
    <w:rsid w:val="00105BF4"/>
    <w:rsid w:val="00106E12"/>
    <w:rsid w:val="001077A3"/>
    <w:rsid w:val="00111885"/>
    <w:rsid w:val="00112BF0"/>
    <w:rsid w:val="00115C2C"/>
    <w:rsid w:val="00120074"/>
    <w:rsid w:val="0013004A"/>
    <w:rsid w:val="001363EC"/>
    <w:rsid w:val="001379BA"/>
    <w:rsid w:val="00140DF2"/>
    <w:rsid w:val="00141E83"/>
    <w:rsid w:val="00144DF4"/>
    <w:rsid w:val="00146FC0"/>
    <w:rsid w:val="00147695"/>
    <w:rsid w:val="00156DFA"/>
    <w:rsid w:val="001631A7"/>
    <w:rsid w:val="00164523"/>
    <w:rsid w:val="0016485C"/>
    <w:rsid w:val="0017114C"/>
    <w:rsid w:val="00173E61"/>
    <w:rsid w:val="0017480E"/>
    <w:rsid w:val="00176D1D"/>
    <w:rsid w:val="00181CA2"/>
    <w:rsid w:val="00182935"/>
    <w:rsid w:val="00185759"/>
    <w:rsid w:val="00194DC7"/>
    <w:rsid w:val="001A610E"/>
    <w:rsid w:val="001B4FD0"/>
    <w:rsid w:val="001B5CA4"/>
    <w:rsid w:val="001C0350"/>
    <w:rsid w:val="001C1036"/>
    <w:rsid w:val="001C2CFF"/>
    <w:rsid w:val="001C3BB0"/>
    <w:rsid w:val="001C5634"/>
    <w:rsid w:val="001C586C"/>
    <w:rsid w:val="001C5959"/>
    <w:rsid w:val="001D3AF0"/>
    <w:rsid w:val="001D5669"/>
    <w:rsid w:val="001E5AEE"/>
    <w:rsid w:val="001F5D5C"/>
    <w:rsid w:val="001F5FB8"/>
    <w:rsid w:val="002002D3"/>
    <w:rsid w:val="00201F37"/>
    <w:rsid w:val="00206F73"/>
    <w:rsid w:val="002105E7"/>
    <w:rsid w:val="00210AAF"/>
    <w:rsid w:val="00210C32"/>
    <w:rsid w:val="00210FA7"/>
    <w:rsid w:val="00213277"/>
    <w:rsid w:val="002151AD"/>
    <w:rsid w:val="00222C3F"/>
    <w:rsid w:val="00226DFA"/>
    <w:rsid w:val="00226EE0"/>
    <w:rsid w:val="00227A71"/>
    <w:rsid w:val="002316F3"/>
    <w:rsid w:val="0023230B"/>
    <w:rsid w:val="002348D9"/>
    <w:rsid w:val="00234CED"/>
    <w:rsid w:val="002355CF"/>
    <w:rsid w:val="002357C4"/>
    <w:rsid w:val="00240B16"/>
    <w:rsid w:val="00243386"/>
    <w:rsid w:val="00247690"/>
    <w:rsid w:val="00251319"/>
    <w:rsid w:val="00254276"/>
    <w:rsid w:val="00255C82"/>
    <w:rsid w:val="002661B1"/>
    <w:rsid w:val="00270760"/>
    <w:rsid w:val="002708A4"/>
    <w:rsid w:val="00270C4E"/>
    <w:rsid w:val="00276F2B"/>
    <w:rsid w:val="00291CD4"/>
    <w:rsid w:val="00292921"/>
    <w:rsid w:val="002954E6"/>
    <w:rsid w:val="002964DB"/>
    <w:rsid w:val="002A1250"/>
    <w:rsid w:val="002A17D7"/>
    <w:rsid w:val="002A272D"/>
    <w:rsid w:val="002A4E0D"/>
    <w:rsid w:val="002A598F"/>
    <w:rsid w:val="002A5DAD"/>
    <w:rsid w:val="002B7057"/>
    <w:rsid w:val="002C10C6"/>
    <w:rsid w:val="002C1153"/>
    <w:rsid w:val="002C3E2E"/>
    <w:rsid w:val="002C7190"/>
    <w:rsid w:val="002C73CA"/>
    <w:rsid w:val="002D2CF9"/>
    <w:rsid w:val="002D4DE0"/>
    <w:rsid w:val="002D7B56"/>
    <w:rsid w:val="002E22BC"/>
    <w:rsid w:val="002E5198"/>
    <w:rsid w:val="002E560C"/>
    <w:rsid w:val="002F028D"/>
    <w:rsid w:val="00300AC9"/>
    <w:rsid w:val="00301574"/>
    <w:rsid w:val="003060CA"/>
    <w:rsid w:val="003070B1"/>
    <w:rsid w:val="00310564"/>
    <w:rsid w:val="00320512"/>
    <w:rsid w:val="00322FB3"/>
    <w:rsid w:val="00323082"/>
    <w:rsid w:val="00324B81"/>
    <w:rsid w:val="003322F3"/>
    <w:rsid w:val="00343806"/>
    <w:rsid w:val="00343CF7"/>
    <w:rsid w:val="003461D4"/>
    <w:rsid w:val="003511BA"/>
    <w:rsid w:val="0035210B"/>
    <w:rsid w:val="00352295"/>
    <w:rsid w:val="003524F2"/>
    <w:rsid w:val="00353C04"/>
    <w:rsid w:val="00353C83"/>
    <w:rsid w:val="00361EF4"/>
    <w:rsid w:val="00362588"/>
    <w:rsid w:val="003645A8"/>
    <w:rsid w:val="00364A4A"/>
    <w:rsid w:val="003651DE"/>
    <w:rsid w:val="00365913"/>
    <w:rsid w:val="00366D43"/>
    <w:rsid w:val="00367987"/>
    <w:rsid w:val="0037147E"/>
    <w:rsid w:val="00372635"/>
    <w:rsid w:val="00372D79"/>
    <w:rsid w:val="00375F0A"/>
    <w:rsid w:val="00382339"/>
    <w:rsid w:val="0038298F"/>
    <w:rsid w:val="0038541F"/>
    <w:rsid w:val="003861D2"/>
    <w:rsid w:val="00390AF2"/>
    <w:rsid w:val="003B3DB1"/>
    <w:rsid w:val="003B4FF2"/>
    <w:rsid w:val="003C1CF0"/>
    <w:rsid w:val="003C3EBC"/>
    <w:rsid w:val="003C417D"/>
    <w:rsid w:val="003C7A53"/>
    <w:rsid w:val="003D3D7B"/>
    <w:rsid w:val="003D722E"/>
    <w:rsid w:val="003E444C"/>
    <w:rsid w:val="003E641E"/>
    <w:rsid w:val="003E7F68"/>
    <w:rsid w:val="00400ADC"/>
    <w:rsid w:val="004038BF"/>
    <w:rsid w:val="00404162"/>
    <w:rsid w:val="00413A79"/>
    <w:rsid w:val="00416874"/>
    <w:rsid w:val="00430D04"/>
    <w:rsid w:val="00431A29"/>
    <w:rsid w:val="00432784"/>
    <w:rsid w:val="00443337"/>
    <w:rsid w:val="00443C95"/>
    <w:rsid w:val="00445C23"/>
    <w:rsid w:val="00451259"/>
    <w:rsid w:val="00451E47"/>
    <w:rsid w:val="00454DE6"/>
    <w:rsid w:val="004563AC"/>
    <w:rsid w:val="00457306"/>
    <w:rsid w:val="00464DDB"/>
    <w:rsid w:val="004654AE"/>
    <w:rsid w:val="00466A2F"/>
    <w:rsid w:val="00473595"/>
    <w:rsid w:val="00476788"/>
    <w:rsid w:val="00480349"/>
    <w:rsid w:val="00490F5D"/>
    <w:rsid w:val="0049256F"/>
    <w:rsid w:val="00497B83"/>
    <w:rsid w:val="004B298C"/>
    <w:rsid w:val="004B318A"/>
    <w:rsid w:val="004B3290"/>
    <w:rsid w:val="004B54BA"/>
    <w:rsid w:val="004C4BF9"/>
    <w:rsid w:val="004D17DB"/>
    <w:rsid w:val="004E28D1"/>
    <w:rsid w:val="004E3D96"/>
    <w:rsid w:val="004E441A"/>
    <w:rsid w:val="004F1C74"/>
    <w:rsid w:val="004F1D9B"/>
    <w:rsid w:val="004F7170"/>
    <w:rsid w:val="00500C0C"/>
    <w:rsid w:val="005020C9"/>
    <w:rsid w:val="00504C6E"/>
    <w:rsid w:val="00504DE7"/>
    <w:rsid w:val="005061F5"/>
    <w:rsid w:val="0051098E"/>
    <w:rsid w:val="00511173"/>
    <w:rsid w:val="00514F15"/>
    <w:rsid w:val="00524989"/>
    <w:rsid w:val="00524EA1"/>
    <w:rsid w:val="00544D9F"/>
    <w:rsid w:val="00546EF3"/>
    <w:rsid w:val="005526BB"/>
    <w:rsid w:val="00553524"/>
    <w:rsid w:val="00555B41"/>
    <w:rsid w:val="0055765C"/>
    <w:rsid w:val="00564F1B"/>
    <w:rsid w:val="005668BA"/>
    <w:rsid w:val="00585581"/>
    <w:rsid w:val="005917BC"/>
    <w:rsid w:val="005935EA"/>
    <w:rsid w:val="0059571D"/>
    <w:rsid w:val="005957AD"/>
    <w:rsid w:val="005973CA"/>
    <w:rsid w:val="005A625F"/>
    <w:rsid w:val="005A65C7"/>
    <w:rsid w:val="005A6730"/>
    <w:rsid w:val="005A6CDF"/>
    <w:rsid w:val="005A7060"/>
    <w:rsid w:val="005B126E"/>
    <w:rsid w:val="005B5913"/>
    <w:rsid w:val="005B7064"/>
    <w:rsid w:val="005B77DF"/>
    <w:rsid w:val="005C11CC"/>
    <w:rsid w:val="005C72B2"/>
    <w:rsid w:val="005D3485"/>
    <w:rsid w:val="005E2EAC"/>
    <w:rsid w:val="005F2DC9"/>
    <w:rsid w:val="005F5DEB"/>
    <w:rsid w:val="005F65E3"/>
    <w:rsid w:val="00600AD1"/>
    <w:rsid w:val="00600B0E"/>
    <w:rsid w:val="00606DA4"/>
    <w:rsid w:val="00613F4A"/>
    <w:rsid w:val="006165F7"/>
    <w:rsid w:val="006170CA"/>
    <w:rsid w:val="0061734B"/>
    <w:rsid w:val="00620BAC"/>
    <w:rsid w:val="00625F0C"/>
    <w:rsid w:val="00630C1F"/>
    <w:rsid w:val="00632E98"/>
    <w:rsid w:val="006341C3"/>
    <w:rsid w:val="006366E2"/>
    <w:rsid w:val="006372B8"/>
    <w:rsid w:val="006404C1"/>
    <w:rsid w:val="006435DC"/>
    <w:rsid w:val="006467DD"/>
    <w:rsid w:val="00647097"/>
    <w:rsid w:val="0064721F"/>
    <w:rsid w:val="00656E1F"/>
    <w:rsid w:val="006617AB"/>
    <w:rsid w:val="0066351F"/>
    <w:rsid w:val="0066601F"/>
    <w:rsid w:val="00673A15"/>
    <w:rsid w:val="0067472D"/>
    <w:rsid w:val="0067582B"/>
    <w:rsid w:val="006803EE"/>
    <w:rsid w:val="00680D53"/>
    <w:rsid w:val="00682281"/>
    <w:rsid w:val="00683F12"/>
    <w:rsid w:val="00696538"/>
    <w:rsid w:val="0069661A"/>
    <w:rsid w:val="006968C1"/>
    <w:rsid w:val="006A2DE0"/>
    <w:rsid w:val="006A41EF"/>
    <w:rsid w:val="006A7905"/>
    <w:rsid w:val="006B1F0C"/>
    <w:rsid w:val="006B32C6"/>
    <w:rsid w:val="006C0EA0"/>
    <w:rsid w:val="006D328A"/>
    <w:rsid w:val="006D34C9"/>
    <w:rsid w:val="006D41EA"/>
    <w:rsid w:val="006D7116"/>
    <w:rsid w:val="006E1935"/>
    <w:rsid w:val="006E1F4F"/>
    <w:rsid w:val="006F0518"/>
    <w:rsid w:val="006F1546"/>
    <w:rsid w:val="006F37B8"/>
    <w:rsid w:val="006F788D"/>
    <w:rsid w:val="006F7D79"/>
    <w:rsid w:val="006F7ED1"/>
    <w:rsid w:val="006F7FA2"/>
    <w:rsid w:val="007007A5"/>
    <w:rsid w:val="00702102"/>
    <w:rsid w:val="0070351D"/>
    <w:rsid w:val="00703787"/>
    <w:rsid w:val="00706054"/>
    <w:rsid w:val="0071249F"/>
    <w:rsid w:val="0071298C"/>
    <w:rsid w:val="00713C9E"/>
    <w:rsid w:val="00716054"/>
    <w:rsid w:val="0071674A"/>
    <w:rsid w:val="007203E4"/>
    <w:rsid w:val="0073180B"/>
    <w:rsid w:val="007319CB"/>
    <w:rsid w:val="00733482"/>
    <w:rsid w:val="00734433"/>
    <w:rsid w:val="00735EA1"/>
    <w:rsid w:val="00741809"/>
    <w:rsid w:val="00743666"/>
    <w:rsid w:val="00746B5F"/>
    <w:rsid w:val="00750225"/>
    <w:rsid w:val="00753316"/>
    <w:rsid w:val="00755181"/>
    <w:rsid w:val="00755CEB"/>
    <w:rsid w:val="00761C70"/>
    <w:rsid w:val="00766D2A"/>
    <w:rsid w:val="00770DE1"/>
    <w:rsid w:val="00776033"/>
    <w:rsid w:val="00780953"/>
    <w:rsid w:val="00780FD8"/>
    <w:rsid w:val="00783DBD"/>
    <w:rsid w:val="00784507"/>
    <w:rsid w:val="007928EF"/>
    <w:rsid w:val="00796ABB"/>
    <w:rsid w:val="007A35B6"/>
    <w:rsid w:val="007A57A5"/>
    <w:rsid w:val="007B0E88"/>
    <w:rsid w:val="007B3836"/>
    <w:rsid w:val="007B3B3A"/>
    <w:rsid w:val="007C0D2A"/>
    <w:rsid w:val="007C5562"/>
    <w:rsid w:val="007D1DF5"/>
    <w:rsid w:val="007D2FFF"/>
    <w:rsid w:val="007D4AA9"/>
    <w:rsid w:val="007D5C11"/>
    <w:rsid w:val="007E2572"/>
    <w:rsid w:val="007F0F0F"/>
    <w:rsid w:val="007F5A37"/>
    <w:rsid w:val="0080209B"/>
    <w:rsid w:val="0080316C"/>
    <w:rsid w:val="008047F8"/>
    <w:rsid w:val="008107BB"/>
    <w:rsid w:val="008121AD"/>
    <w:rsid w:val="00814944"/>
    <w:rsid w:val="00820000"/>
    <w:rsid w:val="008216AD"/>
    <w:rsid w:val="008233A4"/>
    <w:rsid w:val="0082612C"/>
    <w:rsid w:val="00834FCB"/>
    <w:rsid w:val="00836D21"/>
    <w:rsid w:val="00837233"/>
    <w:rsid w:val="00840840"/>
    <w:rsid w:val="00840A65"/>
    <w:rsid w:val="00841871"/>
    <w:rsid w:val="00842B1F"/>
    <w:rsid w:val="0084394A"/>
    <w:rsid w:val="00850115"/>
    <w:rsid w:val="00851BD7"/>
    <w:rsid w:val="0085473A"/>
    <w:rsid w:val="00860434"/>
    <w:rsid w:val="008620F1"/>
    <w:rsid w:val="00863466"/>
    <w:rsid w:val="0086670D"/>
    <w:rsid w:val="00871C7B"/>
    <w:rsid w:val="00872737"/>
    <w:rsid w:val="00885D52"/>
    <w:rsid w:val="00886D97"/>
    <w:rsid w:val="00887525"/>
    <w:rsid w:val="0089015E"/>
    <w:rsid w:val="008904A8"/>
    <w:rsid w:val="008937FB"/>
    <w:rsid w:val="00897261"/>
    <w:rsid w:val="008A12DC"/>
    <w:rsid w:val="008A324B"/>
    <w:rsid w:val="008A5739"/>
    <w:rsid w:val="008A7804"/>
    <w:rsid w:val="008B723F"/>
    <w:rsid w:val="008C2386"/>
    <w:rsid w:val="008C3DA9"/>
    <w:rsid w:val="008C51C2"/>
    <w:rsid w:val="008C5777"/>
    <w:rsid w:val="008D2390"/>
    <w:rsid w:val="008D41F9"/>
    <w:rsid w:val="008D5947"/>
    <w:rsid w:val="008D6933"/>
    <w:rsid w:val="008E00E1"/>
    <w:rsid w:val="008E114D"/>
    <w:rsid w:val="008E373D"/>
    <w:rsid w:val="008E520D"/>
    <w:rsid w:val="008E6E63"/>
    <w:rsid w:val="008F0CF0"/>
    <w:rsid w:val="008F2F98"/>
    <w:rsid w:val="008F3976"/>
    <w:rsid w:val="008F595F"/>
    <w:rsid w:val="008F7F51"/>
    <w:rsid w:val="009017A6"/>
    <w:rsid w:val="009036BC"/>
    <w:rsid w:val="009046C1"/>
    <w:rsid w:val="009061DF"/>
    <w:rsid w:val="00910B50"/>
    <w:rsid w:val="009125F0"/>
    <w:rsid w:val="009310CF"/>
    <w:rsid w:val="009355A8"/>
    <w:rsid w:val="00936221"/>
    <w:rsid w:val="009378F0"/>
    <w:rsid w:val="0094061D"/>
    <w:rsid w:val="0094193D"/>
    <w:rsid w:val="0094339E"/>
    <w:rsid w:val="00947628"/>
    <w:rsid w:val="00955C82"/>
    <w:rsid w:val="00957A29"/>
    <w:rsid w:val="00957A51"/>
    <w:rsid w:val="00957F0E"/>
    <w:rsid w:val="00961906"/>
    <w:rsid w:val="0096198F"/>
    <w:rsid w:val="00962005"/>
    <w:rsid w:val="0096685E"/>
    <w:rsid w:val="00970A8C"/>
    <w:rsid w:val="009756ED"/>
    <w:rsid w:val="00976D77"/>
    <w:rsid w:val="0098072A"/>
    <w:rsid w:val="009839F0"/>
    <w:rsid w:val="00991873"/>
    <w:rsid w:val="0099624F"/>
    <w:rsid w:val="00997827"/>
    <w:rsid w:val="009A2DBB"/>
    <w:rsid w:val="009B224B"/>
    <w:rsid w:val="009C08C8"/>
    <w:rsid w:val="009C0D46"/>
    <w:rsid w:val="009C3A2D"/>
    <w:rsid w:val="009D0D20"/>
    <w:rsid w:val="009D1642"/>
    <w:rsid w:val="009D27F1"/>
    <w:rsid w:val="009D3DC1"/>
    <w:rsid w:val="009E21A2"/>
    <w:rsid w:val="009E4370"/>
    <w:rsid w:val="009E5356"/>
    <w:rsid w:val="009F2A9F"/>
    <w:rsid w:val="009F3966"/>
    <w:rsid w:val="009F4C11"/>
    <w:rsid w:val="009F7F8F"/>
    <w:rsid w:val="00A01B66"/>
    <w:rsid w:val="00A04097"/>
    <w:rsid w:val="00A069A4"/>
    <w:rsid w:val="00A10581"/>
    <w:rsid w:val="00A1382C"/>
    <w:rsid w:val="00A14F80"/>
    <w:rsid w:val="00A15CD7"/>
    <w:rsid w:val="00A16832"/>
    <w:rsid w:val="00A1683E"/>
    <w:rsid w:val="00A20EEC"/>
    <w:rsid w:val="00A23764"/>
    <w:rsid w:val="00A23C18"/>
    <w:rsid w:val="00A25801"/>
    <w:rsid w:val="00A27998"/>
    <w:rsid w:val="00A30533"/>
    <w:rsid w:val="00A31BEE"/>
    <w:rsid w:val="00A428A7"/>
    <w:rsid w:val="00A44975"/>
    <w:rsid w:val="00A45B76"/>
    <w:rsid w:val="00A5323A"/>
    <w:rsid w:val="00A54393"/>
    <w:rsid w:val="00A56469"/>
    <w:rsid w:val="00A5665B"/>
    <w:rsid w:val="00A63645"/>
    <w:rsid w:val="00A73AA6"/>
    <w:rsid w:val="00A75BE6"/>
    <w:rsid w:val="00A80BA4"/>
    <w:rsid w:val="00A824AB"/>
    <w:rsid w:val="00A90BE4"/>
    <w:rsid w:val="00A92C43"/>
    <w:rsid w:val="00A9422B"/>
    <w:rsid w:val="00A95253"/>
    <w:rsid w:val="00A96ACE"/>
    <w:rsid w:val="00A97B93"/>
    <w:rsid w:val="00AA1244"/>
    <w:rsid w:val="00AA1A35"/>
    <w:rsid w:val="00AA3D9E"/>
    <w:rsid w:val="00AA5084"/>
    <w:rsid w:val="00AA629D"/>
    <w:rsid w:val="00AA7A43"/>
    <w:rsid w:val="00AB0924"/>
    <w:rsid w:val="00AB320C"/>
    <w:rsid w:val="00AB7D1C"/>
    <w:rsid w:val="00AC057F"/>
    <w:rsid w:val="00AC33DB"/>
    <w:rsid w:val="00AC7F7E"/>
    <w:rsid w:val="00AD43EE"/>
    <w:rsid w:val="00AE1621"/>
    <w:rsid w:val="00AE347A"/>
    <w:rsid w:val="00B01EC7"/>
    <w:rsid w:val="00B023E5"/>
    <w:rsid w:val="00B038E4"/>
    <w:rsid w:val="00B1306A"/>
    <w:rsid w:val="00B13739"/>
    <w:rsid w:val="00B16B93"/>
    <w:rsid w:val="00B20A26"/>
    <w:rsid w:val="00B212CE"/>
    <w:rsid w:val="00B27972"/>
    <w:rsid w:val="00B317B3"/>
    <w:rsid w:val="00B3224C"/>
    <w:rsid w:val="00B45634"/>
    <w:rsid w:val="00B50616"/>
    <w:rsid w:val="00B5700E"/>
    <w:rsid w:val="00B57ACB"/>
    <w:rsid w:val="00B63E07"/>
    <w:rsid w:val="00B6723E"/>
    <w:rsid w:val="00B70241"/>
    <w:rsid w:val="00B75CA2"/>
    <w:rsid w:val="00B815FF"/>
    <w:rsid w:val="00B8572E"/>
    <w:rsid w:val="00B87545"/>
    <w:rsid w:val="00BA048A"/>
    <w:rsid w:val="00BA55AE"/>
    <w:rsid w:val="00BA5622"/>
    <w:rsid w:val="00BB096F"/>
    <w:rsid w:val="00BB1D72"/>
    <w:rsid w:val="00BB29B8"/>
    <w:rsid w:val="00BB3848"/>
    <w:rsid w:val="00BC2C58"/>
    <w:rsid w:val="00BC4B90"/>
    <w:rsid w:val="00BD5A40"/>
    <w:rsid w:val="00BD785A"/>
    <w:rsid w:val="00BE2411"/>
    <w:rsid w:val="00BE5C11"/>
    <w:rsid w:val="00BE5C2F"/>
    <w:rsid w:val="00BF26A4"/>
    <w:rsid w:val="00BF45F6"/>
    <w:rsid w:val="00C04014"/>
    <w:rsid w:val="00C11030"/>
    <w:rsid w:val="00C13E39"/>
    <w:rsid w:val="00C142EF"/>
    <w:rsid w:val="00C14441"/>
    <w:rsid w:val="00C14906"/>
    <w:rsid w:val="00C1635C"/>
    <w:rsid w:val="00C1705A"/>
    <w:rsid w:val="00C172C0"/>
    <w:rsid w:val="00C21336"/>
    <w:rsid w:val="00C22156"/>
    <w:rsid w:val="00C22936"/>
    <w:rsid w:val="00C25048"/>
    <w:rsid w:val="00C250F2"/>
    <w:rsid w:val="00C251F7"/>
    <w:rsid w:val="00C40460"/>
    <w:rsid w:val="00C4319A"/>
    <w:rsid w:val="00C50DC3"/>
    <w:rsid w:val="00C610DB"/>
    <w:rsid w:val="00C64FF8"/>
    <w:rsid w:val="00C72F60"/>
    <w:rsid w:val="00C73A04"/>
    <w:rsid w:val="00C803C1"/>
    <w:rsid w:val="00C84DCC"/>
    <w:rsid w:val="00CA0451"/>
    <w:rsid w:val="00CA2E2C"/>
    <w:rsid w:val="00CA569C"/>
    <w:rsid w:val="00CA7DE8"/>
    <w:rsid w:val="00CB1CBB"/>
    <w:rsid w:val="00CB4003"/>
    <w:rsid w:val="00CC2328"/>
    <w:rsid w:val="00CC523A"/>
    <w:rsid w:val="00CD4DE6"/>
    <w:rsid w:val="00CD61F6"/>
    <w:rsid w:val="00CE00D6"/>
    <w:rsid w:val="00CE011E"/>
    <w:rsid w:val="00CE1685"/>
    <w:rsid w:val="00CE3D26"/>
    <w:rsid w:val="00CE6859"/>
    <w:rsid w:val="00CF2EAA"/>
    <w:rsid w:val="00CF578C"/>
    <w:rsid w:val="00CF67E4"/>
    <w:rsid w:val="00CF78A8"/>
    <w:rsid w:val="00D01017"/>
    <w:rsid w:val="00D13176"/>
    <w:rsid w:val="00D23742"/>
    <w:rsid w:val="00D26C74"/>
    <w:rsid w:val="00D26F2B"/>
    <w:rsid w:val="00D30803"/>
    <w:rsid w:val="00D31874"/>
    <w:rsid w:val="00D369D9"/>
    <w:rsid w:val="00D37D2B"/>
    <w:rsid w:val="00D403AD"/>
    <w:rsid w:val="00D506DF"/>
    <w:rsid w:val="00D51411"/>
    <w:rsid w:val="00D53141"/>
    <w:rsid w:val="00D5367C"/>
    <w:rsid w:val="00D63D95"/>
    <w:rsid w:val="00D71962"/>
    <w:rsid w:val="00D7348B"/>
    <w:rsid w:val="00D7581D"/>
    <w:rsid w:val="00D8105E"/>
    <w:rsid w:val="00D9396D"/>
    <w:rsid w:val="00D96D8B"/>
    <w:rsid w:val="00D97F8C"/>
    <w:rsid w:val="00DA0606"/>
    <w:rsid w:val="00DA34B6"/>
    <w:rsid w:val="00DA46A9"/>
    <w:rsid w:val="00DA4A06"/>
    <w:rsid w:val="00DB0880"/>
    <w:rsid w:val="00DB1F0F"/>
    <w:rsid w:val="00DB2B4A"/>
    <w:rsid w:val="00DB72CE"/>
    <w:rsid w:val="00DC232E"/>
    <w:rsid w:val="00DC5CFC"/>
    <w:rsid w:val="00DD4370"/>
    <w:rsid w:val="00DD4696"/>
    <w:rsid w:val="00DD6089"/>
    <w:rsid w:val="00DE01B3"/>
    <w:rsid w:val="00DE5A10"/>
    <w:rsid w:val="00DF2E92"/>
    <w:rsid w:val="00DF45E8"/>
    <w:rsid w:val="00DF5562"/>
    <w:rsid w:val="00DF7886"/>
    <w:rsid w:val="00E079AC"/>
    <w:rsid w:val="00E07A13"/>
    <w:rsid w:val="00E133EE"/>
    <w:rsid w:val="00E159DE"/>
    <w:rsid w:val="00E2002A"/>
    <w:rsid w:val="00E24116"/>
    <w:rsid w:val="00E2587C"/>
    <w:rsid w:val="00E271AD"/>
    <w:rsid w:val="00E27465"/>
    <w:rsid w:val="00E32447"/>
    <w:rsid w:val="00E36670"/>
    <w:rsid w:val="00E40E61"/>
    <w:rsid w:val="00E415B9"/>
    <w:rsid w:val="00E418FB"/>
    <w:rsid w:val="00E51E8C"/>
    <w:rsid w:val="00E525CF"/>
    <w:rsid w:val="00E54840"/>
    <w:rsid w:val="00E559AE"/>
    <w:rsid w:val="00E56306"/>
    <w:rsid w:val="00E5710F"/>
    <w:rsid w:val="00E57EF9"/>
    <w:rsid w:val="00E67C59"/>
    <w:rsid w:val="00E73837"/>
    <w:rsid w:val="00E81CCB"/>
    <w:rsid w:val="00E81E73"/>
    <w:rsid w:val="00E82F29"/>
    <w:rsid w:val="00E8347E"/>
    <w:rsid w:val="00E928FC"/>
    <w:rsid w:val="00E95E99"/>
    <w:rsid w:val="00EA03F1"/>
    <w:rsid w:val="00EA0D1D"/>
    <w:rsid w:val="00EB09A5"/>
    <w:rsid w:val="00EB2596"/>
    <w:rsid w:val="00EB3F8F"/>
    <w:rsid w:val="00EB41EE"/>
    <w:rsid w:val="00EB7A5D"/>
    <w:rsid w:val="00EC00DE"/>
    <w:rsid w:val="00EC0F8C"/>
    <w:rsid w:val="00EC488A"/>
    <w:rsid w:val="00EC5F65"/>
    <w:rsid w:val="00EC6B82"/>
    <w:rsid w:val="00ED34F7"/>
    <w:rsid w:val="00ED40FD"/>
    <w:rsid w:val="00ED5085"/>
    <w:rsid w:val="00EE12E7"/>
    <w:rsid w:val="00EE1C6B"/>
    <w:rsid w:val="00EE365A"/>
    <w:rsid w:val="00EE5316"/>
    <w:rsid w:val="00EE5638"/>
    <w:rsid w:val="00EE6F80"/>
    <w:rsid w:val="00EE7426"/>
    <w:rsid w:val="00EF228E"/>
    <w:rsid w:val="00EF628D"/>
    <w:rsid w:val="00F0470C"/>
    <w:rsid w:val="00F065F6"/>
    <w:rsid w:val="00F176C0"/>
    <w:rsid w:val="00F17DF0"/>
    <w:rsid w:val="00F2304D"/>
    <w:rsid w:val="00F278C1"/>
    <w:rsid w:val="00F37205"/>
    <w:rsid w:val="00F408EE"/>
    <w:rsid w:val="00F4399D"/>
    <w:rsid w:val="00F443F0"/>
    <w:rsid w:val="00F44406"/>
    <w:rsid w:val="00F453BF"/>
    <w:rsid w:val="00F47268"/>
    <w:rsid w:val="00F51AC5"/>
    <w:rsid w:val="00F5256A"/>
    <w:rsid w:val="00F573B0"/>
    <w:rsid w:val="00F661DE"/>
    <w:rsid w:val="00F666B5"/>
    <w:rsid w:val="00F67103"/>
    <w:rsid w:val="00F72CD9"/>
    <w:rsid w:val="00F73650"/>
    <w:rsid w:val="00F74538"/>
    <w:rsid w:val="00F81BD7"/>
    <w:rsid w:val="00F836D7"/>
    <w:rsid w:val="00F84EAC"/>
    <w:rsid w:val="00F879BE"/>
    <w:rsid w:val="00F90487"/>
    <w:rsid w:val="00F904AD"/>
    <w:rsid w:val="00F92067"/>
    <w:rsid w:val="00F92BAF"/>
    <w:rsid w:val="00F956AE"/>
    <w:rsid w:val="00FA1287"/>
    <w:rsid w:val="00FA418D"/>
    <w:rsid w:val="00FA7128"/>
    <w:rsid w:val="00FB0ECC"/>
    <w:rsid w:val="00FB700D"/>
    <w:rsid w:val="00FC2A0D"/>
    <w:rsid w:val="00FC692F"/>
    <w:rsid w:val="00FD442D"/>
    <w:rsid w:val="00FD4C6D"/>
    <w:rsid w:val="00FD503C"/>
    <w:rsid w:val="00FE2BE4"/>
    <w:rsid w:val="00FF1BB3"/>
    <w:rsid w:val="00FF54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A2078"/>
  <w15:chartTrackingRefBased/>
  <w15:docId w15:val="{7ECF2592-1968-4725-94F9-3AA24E892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C7F7E"/>
  </w:style>
  <w:style w:type="paragraph" w:styleId="Nagwek1">
    <w:name w:val="heading 1"/>
    <w:basedOn w:val="Normalny"/>
    <w:next w:val="Normalny"/>
    <w:link w:val="Nagwek1Znak"/>
    <w:uiPriority w:val="9"/>
    <w:qFormat/>
    <w:rsid w:val="00F065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065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065F6"/>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F065F6"/>
    <w:rPr>
      <w:rFonts w:asciiTheme="majorHAnsi" w:eastAsiaTheme="majorEastAsia" w:hAnsiTheme="majorHAnsi" w:cstheme="majorBidi"/>
      <w:color w:val="2F5496" w:themeColor="accent1" w:themeShade="BF"/>
      <w:sz w:val="26"/>
      <w:szCs w:val="26"/>
    </w:rPr>
  </w:style>
  <w:style w:type="paragraph" w:styleId="Nagwek">
    <w:name w:val="header"/>
    <w:basedOn w:val="Normalny"/>
    <w:link w:val="NagwekZnak"/>
    <w:uiPriority w:val="99"/>
    <w:unhideWhenUsed/>
    <w:rsid w:val="00F065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065F6"/>
  </w:style>
  <w:style w:type="paragraph" w:styleId="Stopka">
    <w:name w:val="footer"/>
    <w:basedOn w:val="Normalny"/>
    <w:link w:val="StopkaZnak"/>
    <w:uiPriority w:val="99"/>
    <w:unhideWhenUsed/>
    <w:rsid w:val="00F065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065F6"/>
  </w:style>
  <w:style w:type="paragraph" w:styleId="Akapitzlist">
    <w:name w:val="List Paragraph"/>
    <w:aliases w:val="Normal,Akapit z listą3,Akapit z listą31,Akapit z listą BS,Numerowanie,List Paragraph,Kolorowa lista — akcent 11,Signature,Podpis1,BulletC,Table of contents numbered,maz_wyliczenie,opis dzialania,K-P_odwolanie,A_wyliczenie,Akapit z listą5"/>
    <w:basedOn w:val="Normalny"/>
    <w:link w:val="AkapitzlistZnak"/>
    <w:uiPriority w:val="34"/>
    <w:qFormat/>
    <w:rsid w:val="00F065F6"/>
    <w:pPr>
      <w:ind w:left="720"/>
      <w:contextualSpacing/>
    </w:pPr>
  </w:style>
  <w:style w:type="paragraph" w:styleId="Nagwekspisutreci">
    <w:name w:val="TOC Heading"/>
    <w:basedOn w:val="Nagwek1"/>
    <w:next w:val="Normalny"/>
    <w:uiPriority w:val="39"/>
    <w:unhideWhenUsed/>
    <w:qFormat/>
    <w:rsid w:val="00F065F6"/>
    <w:pPr>
      <w:outlineLvl w:val="9"/>
    </w:pPr>
    <w:rPr>
      <w:lang w:eastAsia="pl-PL"/>
    </w:rPr>
  </w:style>
  <w:style w:type="paragraph" w:styleId="Spistreci1">
    <w:name w:val="toc 1"/>
    <w:basedOn w:val="Normalny"/>
    <w:next w:val="Normalny"/>
    <w:autoRedefine/>
    <w:uiPriority w:val="39"/>
    <w:unhideWhenUsed/>
    <w:rsid w:val="006F1546"/>
    <w:pPr>
      <w:tabs>
        <w:tab w:val="left" w:pos="426"/>
        <w:tab w:val="left" w:pos="567"/>
        <w:tab w:val="right" w:leader="dot" w:pos="10194"/>
      </w:tabs>
      <w:spacing w:after="100" w:line="276" w:lineRule="auto"/>
      <w:jc w:val="both"/>
    </w:pPr>
  </w:style>
  <w:style w:type="paragraph" w:styleId="Spistreci2">
    <w:name w:val="toc 2"/>
    <w:basedOn w:val="Normalny"/>
    <w:next w:val="Normalny"/>
    <w:autoRedefine/>
    <w:uiPriority w:val="39"/>
    <w:unhideWhenUsed/>
    <w:rsid w:val="00F065F6"/>
    <w:pPr>
      <w:tabs>
        <w:tab w:val="left" w:pos="567"/>
        <w:tab w:val="right" w:leader="dot" w:pos="10194"/>
      </w:tabs>
      <w:spacing w:after="100" w:line="276" w:lineRule="auto"/>
      <w:ind w:left="220"/>
      <w:jc w:val="both"/>
    </w:pPr>
  </w:style>
  <w:style w:type="paragraph" w:styleId="Spistreci3">
    <w:name w:val="toc 3"/>
    <w:basedOn w:val="Normalny"/>
    <w:next w:val="Normalny"/>
    <w:autoRedefine/>
    <w:uiPriority w:val="39"/>
    <w:unhideWhenUsed/>
    <w:rsid w:val="00F065F6"/>
    <w:pPr>
      <w:spacing w:after="100"/>
      <w:ind w:left="440"/>
    </w:pPr>
  </w:style>
  <w:style w:type="character" w:styleId="Hipercze">
    <w:name w:val="Hyperlink"/>
    <w:basedOn w:val="Domylnaczcionkaakapitu"/>
    <w:uiPriority w:val="99"/>
    <w:unhideWhenUsed/>
    <w:rsid w:val="00F065F6"/>
    <w:rPr>
      <w:color w:val="0563C1" w:themeColor="hyperlink"/>
      <w:u w:val="single"/>
    </w:rPr>
  </w:style>
  <w:style w:type="paragraph" w:styleId="Legenda">
    <w:name w:val="caption"/>
    <w:aliases w:val="Tabela,Legenda Znak Znak Znak,Legenda Znak Znak,Legenda Znak Znak Znak Znak,Legenda Znak Znak Znak Znak Znak Znak,Legenda Znak Znak Znak Znak Znak Znak Znak,Legenda Znak Znak Znak Znak Znak Znak Znak Znak Znak Z,Legenda Znak Z,Tabela nagłówek"/>
    <w:basedOn w:val="Normalny"/>
    <w:next w:val="Normalny"/>
    <w:link w:val="LegendaZnak"/>
    <w:uiPriority w:val="35"/>
    <w:unhideWhenUsed/>
    <w:qFormat/>
    <w:rsid w:val="00F065F6"/>
    <w:pPr>
      <w:spacing w:after="200" w:line="240" w:lineRule="auto"/>
    </w:pPr>
    <w:rPr>
      <w:i/>
      <w:iCs/>
      <w:color w:val="44546A" w:themeColor="text2"/>
      <w:sz w:val="18"/>
      <w:szCs w:val="18"/>
    </w:rPr>
  </w:style>
  <w:style w:type="table" w:styleId="Tabela-Siatka">
    <w:name w:val="Table Grid"/>
    <w:basedOn w:val="Standardowy"/>
    <w:uiPriority w:val="39"/>
    <w:rsid w:val="00F06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F065F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F065F6"/>
    <w:rPr>
      <w:sz w:val="20"/>
      <w:szCs w:val="20"/>
    </w:rPr>
  </w:style>
  <w:style w:type="character" w:styleId="Odwoanieprzypisudolnego">
    <w:name w:val="footnote reference"/>
    <w:basedOn w:val="Domylnaczcionkaakapitu"/>
    <w:uiPriority w:val="99"/>
    <w:unhideWhenUsed/>
    <w:rsid w:val="00F065F6"/>
    <w:rPr>
      <w:vertAlign w:val="superscript"/>
    </w:rPr>
  </w:style>
  <w:style w:type="paragraph" w:customStyle="1" w:styleId="Default">
    <w:name w:val="Default"/>
    <w:rsid w:val="00F065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agwek10">
    <w:name w:val="Nagłówek1"/>
    <w:basedOn w:val="Normalny"/>
    <w:next w:val="Tekstpodstawowy"/>
    <w:rsid w:val="00F065F6"/>
    <w:pPr>
      <w:keepNext/>
      <w:tabs>
        <w:tab w:val="center" w:pos="4536"/>
        <w:tab w:val="right" w:pos="9072"/>
      </w:tabs>
      <w:suppressAutoHyphens/>
      <w:spacing w:before="240" w:after="120" w:line="100" w:lineRule="atLeast"/>
      <w:jc w:val="both"/>
    </w:pPr>
    <w:rPr>
      <w:rFonts w:ascii="Arial" w:eastAsia="Lucida Sans Unicode" w:hAnsi="Arial" w:cs="Mangal"/>
      <w:kern w:val="1"/>
      <w:sz w:val="28"/>
      <w:szCs w:val="20"/>
      <w:lang w:eastAsia="ar-SA"/>
    </w:rPr>
  </w:style>
  <w:style w:type="paragraph" w:styleId="Tekstpodstawowy">
    <w:name w:val="Body Text"/>
    <w:basedOn w:val="Normalny"/>
    <w:link w:val="TekstpodstawowyZnak"/>
    <w:uiPriority w:val="99"/>
    <w:semiHidden/>
    <w:unhideWhenUsed/>
    <w:rsid w:val="00F065F6"/>
    <w:pPr>
      <w:spacing w:after="120"/>
    </w:pPr>
  </w:style>
  <w:style w:type="character" w:customStyle="1" w:styleId="TekstpodstawowyZnak">
    <w:name w:val="Tekst podstawowy Znak"/>
    <w:basedOn w:val="Domylnaczcionkaakapitu"/>
    <w:link w:val="Tekstpodstawowy"/>
    <w:uiPriority w:val="99"/>
    <w:semiHidden/>
    <w:rsid w:val="00F065F6"/>
  </w:style>
  <w:style w:type="character" w:styleId="Tekstzastpczy">
    <w:name w:val="Placeholder Text"/>
    <w:basedOn w:val="Domylnaczcionkaakapitu"/>
    <w:uiPriority w:val="99"/>
    <w:semiHidden/>
    <w:rsid w:val="00F065F6"/>
    <w:rPr>
      <w:color w:val="808080"/>
    </w:rPr>
  </w:style>
  <w:style w:type="paragraph" w:styleId="Tekstprzypisukocowego">
    <w:name w:val="endnote text"/>
    <w:basedOn w:val="Normalny"/>
    <w:link w:val="TekstprzypisukocowegoZnak"/>
    <w:uiPriority w:val="99"/>
    <w:semiHidden/>
    <w:unhideWhenUsed/>
    <w:rsid w:val="00F065F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065F6"/>
    <w:rPr>
      <w:sz w:val="20"/>
      <w:szCs w:val="20"/>
    </w:rPr>
  </w:style>
  <w:style w:type="character" w:styleId="Odwoanieprzypisukocowego">
    <w:name w:val="endnote reference"/>
    <w:basedOn w:val="Domylnaczcionkaakapitu"/>
    <w:uiPriority w:val="99"/>
    <w:semiHidden/>
    <w:unhideWhenUsed/>
    <w:rsid w:val="00F065F6"/>
    <w:rPr>
      <w:vertAlign w:val="superscript"/>
    </w:rPr>
  </w:style>
  <w:style w:type="character" w:customStyle="1" w:styleId="Nierozpoznanawzmianka1">
    <w:name w:val="Nierozpoznana wzmianka1"/>
    <w:basedOn w:val="Domylnaczcionkaakapitu"/>
    <w:uiPriority w:val="99"/>
    <w:semiHidden/>
    <w:unhideWhenUsed/>
    <w:rsid w:val="00F065F6"/>
    <w:rPr>
      <w:color w:val="605E5C"/>
      <w:shd w:val="clear" w:color="auto" w:fill="E1DFDD"/>
    </w:rPr>
  </w:style>
  <w:style w:type="character" w:customStyle="1" w:styleId="markedcontent">
    <w:name w:val="markedcontent"/>
    <w:basedOn w:val="Domylnaczcionkaakapitu"/>
    <w:rsid w:val="00F065F6"/>
  </w:style>
  <w:style w:type="character" w:styleId="Odwoaniedokomentarza">
    <w:name w:val="annotation reference"/>
    <w:basedOn w:val="Domylnaczcionkaakapitu"/>
    <w:uiPriority w:val="99"/>
    <w:semiHidden/>
    <w:unhideWhenUsed/>
    <w:rsid w:val="00F065F6"/>
    <w:rPr>
      <w:sz w:val="16"/>
      <w:szCs w:val="16"/>
    </w:rPr>
  </w:style>
  <w:style w:type="paragraph" w:styleId="Tekstkomentarza">
    <w:name w:val="annotation text"/>
    <w:basedOn w:val="Normalny"/>
    <w:link w:val="TekstkomentarzaZnak"/>
    <w:uiPriority w:val="99"/>
    <w:unhideWhenUsed/>
    <w:rsid w:val="00F065F6"/>
    <w:pPr>
      <w:spacing w:line="240" w:lineRule="auto"/>
    </w:pPr>
    <w:rPr>
      <w:sz w:val="20"/>
      <w:szCs w:val="20"/>
    </w:rPr>
  </w:style>
  <w:style w:type="character" w:customStyle="1" w:styleId="TekstkomentarzaZnak">
    <w:name w:val="Tekst komentarza Znak"/>
    <w:basedOn w:val="Domylnaczcionkaakapitu"/>
    <w:link w:val="Tekstkomentarza"/>
    <w:uiPriority w:val="99"/>
    <w:rsid w:val="00F065F6"/>
    <w:rPr>
      <w:sz w:val="20"/>
      <w:szCs w:val="20"/>
    </w:rPr>
  </w:style>
  <w:style w:type="paragraph" w:styleId="Tematkomentarza">
    <w:name w:val="annotation subject"/>
    <w:basedOn w:val="Tekstkomentarza"/>
    <w:next w:val="Tekstkomentarza"/>
    <w:link w:val="TematkomentarzaZnak"/>
    <w:uiPriority w:val="99"/>
    <w:semiHidden/>
    <w:unhideWhenUsed/>
    <w:rsid w:val="00F065F6"/>
    <w:rPr>
      <w:b/>
      <w:bCs/>
    </w:rPr>
  </w:style>
  <w:style w:type="character" w:customStyle="1" w:styleId="TematkomentarzaZnak">
    <w:name w:val="Temat komentarza Znak"/>
    <w:basedOn w:val="TekstkomentarzaZnak"/>
    <w:link w:val="Tematkomentarza"/>
    <w:uiPriority w:val="99"/>
    <w:semiHidden/>
    <w:rsid w:val="00F065F6"/>
    <w:rPr>
      <w:b/>
      <w:bCs/>
      <w:sz w:val="20"/>
      <w:szCs w:val="20"/>
    </w:rPr>
  </w:style>
  <w:style w:type="paragraph" w:styleId="Spisilustracji">
    <w:name w:val="table of figures"/>
    <w:basedOn w:val="Normalny"/>
    <w:next w:val="Normalny"/>
    <w:uiPriority w:val="99"/>
    <w:unhideWhenUsed/>
    <w:rsid w:val="00F065F6"/>
    <w:pPr>
      <w:spacing w:after="0"/>
    </w:pPr>
  </w:style>
  <w:style w:type="paragraph" w:styleId="Poprawka">
    <w:name w:val="Revision"/>
    <w:hidden/>
    <w:uiPriority w:val="99"/>
    <w:semiHidden/>
    <w:rsid w:val="00F065F6"/>
    <w:pPr>
      <w:spacing w:after="0" w:line="240" w:lineRule="auto"/>
    </w:pPr>
  </w:style>
  <w:style w:type="character" w:customStyle="1" w:styleId="AkapitzlistZnak">
    <w:name w:val="Akapit z listą Znak"/>
    <w:aliases w:val="Normal Znak,Akapit z listą3 Znak,Akapit z listą31 Znak,Akapit z listą BS Znak,Numerowanie Znak,List Paragraph Znak,Kolorowa lista — akcent 11 Znak,Signature Znak,Podpis1 Znak,BulletC Znak,Table of contents numbered Znak"/>
    <w:basedOn w:val="Domylnaczcionkaakapitu"/>
    <w:link w:val="Akapitzlist"/>
    <w:uiPriority w:val="34"/>
    <w:qFormat/>
    <w:rsid w:val="00F065F6"/>
  </w:style>
  <w:style w:type="character" w:styleId="UyteHipercze">
    <w:name w:val="FollowedHyperlink"/>
    <w:basedOn w:val="Domylnaczcionkaakapitu"/>
    <w:uiPriority w:val="99"/>
    <w:semiHidden/>
    <w:unhideWhenUsed/>
    <w:rsid w:val="00EC5F65"/>
    <w:rPr>
      <w:color w:val="954F72" w:themeColor="followedHyperlink"/>
      <w:u w:val="single"/>
    </w:rPr>
  </w:style>
  <w:style w:type="paragraph" w:styleId="Tekstdymka">
    <w:name w:val="Balloon Text"/>
    <w:basedOn w:val="Normalny"/>
    <w:link w:val="TekstdymkaZnak"/>
    <w:uiPriority w:val="99"/>
    <w:semiHidden/>
    <w:unhideWhenUsed/>
    <w:rsid w:val="008D693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D6933"/>
    <w:rPr>
      <w:rFonts w:ascii="Segoe UI" w:hAnsi="Segoe UI" w:cs="Segoe UI"/>
      <w:sz w:val="18"/>
      <w:szCs w:val="18"/>
    </w:rPr>
  </w:style>
  <w:style w:type="paragraph" w:customStyle="1" w:styleId="podnagowek">
    <w:name w:val="podnagłowek"/>
    <w:qFormat/>
    <w:rsid w:val="000A2EDE"/>
    <w:pPr>
      <w:numPr>
        <w:numId w:val="70"/>
      </w:numPr>
      <w:jc w:val="both"/>
      <w:outlineLvl w:val="1"/>
    </w:pPr>
    <w:rPr>
      <w:rFonts w:ascii="Times New Roman" w:hAnsi="Times New Roman" w:cs="Times New Roman"/>
      <w:b/>
      <w:bCs/>
      <w:color w:val="000000" w:themeColor="text1"/>
      <w:sz w:val="24"/>
      <w:szCs w:val="24"/>
    </w:rPr>
  </w:style>
  <w:style w:type="character" w:customStyle="1" w:styleId="LegendaZnak">
    <w:name w:val="Legenda Znak"/>
    <w:aliases w:val="Tabela Znak,Legenda Znak Znak Znak Znak1,Legenda Znak Znak Znak1,Legenda Znak Znak Znak Znak Znak,Legenda Znak Znak Znak Znak Znak Znak Znak1,Legenda Znak Znak Znak Znak Znak Znak Znak Znak,Legenda Znak Z Znak,Tabela nagłówek Znak"/>
    <w:basedOn w:val="Domylnaczcionkaakapitu"/>
    <w:link w:val="Legenda"/>
    <w:uiPriority w:val="35"/>
    <w:rsid w:val="001A610E"/>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69943">
      <w:bodyDiv w:val="1"/>
      <w:marLeft w:val="0"/>
      <w:marRight w:val="0"/>
      <w:marTop w:val="0"/>
      <w:marBottom w:val="0"/>
      <w:divBdr>
        <w:top w:val="none" w:sz="0" w:space="0" w:color="auto"/>
        <w:left w:val="none" w:sz="0" w:space="0" w:color="auto"/>
        <w:bottom w:val="none" w:sz="0" w:space="0" w:color="auto"/>
        <w:right w:val="none" w:sz="0" w:space="0" w:color="auto"/>
      </w:divBdr>
    </w:div>
    <w:div w:id="267157503">
      <w:bodyDiv w:val="1"/>
      <w:marLeft w:val="0"/>
      <w:marRight w:val="0"/>
      <w:marTop w:val="0"/>
      <w:marBottom w:val="0"/>
      <w:divBdr>
        <w:top w:val="none" w:sz="0" w:space="0" w:color="auto"/>
        <w:left w:val="none" w:sz="0" w:space="0" w:color="auto"/>
        <w:bottom w:val="none" w:sz="0" w:space="0" w:color="auto"/>
        <w:right w:val="none" w:sz="0" w:space="0" w:color="auto"/>
      </w:divBdr>
    </w:div>
    <w:div w:id="332875957">
      <w:bodyDiv w:val="1"/>
      <w:marLeft w:val="0"/>
      <w:marRight w:val="0"/>
      <w:marTop w:val="0"/>
      <w:marBottom w:val="0"/>
      <w:divBdr>
        <w:top w:val="none" w:sz="0" w:space="0" w:color="auto"/>
        <w:left w:val="none" w:sz="0" w:space="0" w:color="auto"/>
        <w:bottom w:val="none" w:sz="0" w:space="0" w:color="auto"/>
        <w:right w:val="none" w:sz="0" w:space="0" w:color="auto"/>
      </w:divBdr>
      <w:divsChild>
        <w:div w:id="928856075">
          <w:marLeft w:val="547"/>
          <w:marRight w:val="0"/>
          <w:marTop w:val="0"/>
          <w:marBottom w:val="0"/>
          <w:divBdr>
            <w:top w:val="none" w:sz="0" w:space="0" w:color="auto"/>
            <w:left w:val="none" w:sz="0" w:space="0" w:color="auto"/>
            <w:bottom w:val="none" w:sz="0" w:space="0" w:color="auto"/>
            <w:right w:val="none" w:sz="0" w:space="0" w:color="auto"/>
          </w:divBdr>
        </w:div>
      </w:divsChild>
    </w:div>
    <w:div w:id="389349601">
      <w:bodyDiv w:val="1"/>
      <w:marLeft w:val="0"/>
      <w:marRight w:val="0"/>
      <w:marTop w:val="0"/>
      <w:marBottom w:val="0"/>
      <w:divBdr>
        <w:top w:val="none" w:sz="0" w:space="0" w:color="auto"/>
        <w:left w:val="none" w:sz="0" w:space="0" w:color="auto"/>
        <w:bottom w:val="none" w:sz="0" w:space="0" w:color="auto"/>
        <w:right w:val="none" w:sz="0" w:space="0" w:color="auto"/>
      </w:divBdr>
      <w:divsChild>
        <w:div w:id="40174746">
          <w:marLeft w:val="547"/>
          <w:marRight w:val="0"/>
          <w:marTop w:val="0"/>
          <w:marBottom w:val="0"/>
          <w:divBdr>
            <w:top w:val="none" w:sz="0" w:space="0" w:color="auto"/>
            <w:left w:val="none" w:sz="0" w:space="0" w:color="auto"/>
            <w:bottom w:val="none" w:sz="0" w:space="0" w:color="auto"/>
            <w:right w:val="none" w:sz="0" w:space="0" w:color="auto"/>
          </w:divBdr>
        </w:div>
      </w:divsChild>
    </w:div>
    <w:div w:id="548881323">
      <w:bodyDiv w:val="1"/>
      <w:marLeft w:val="0"/>
      <w:marRight w:val="0"/>
      <w:marTop w:val="0"/>
      <w:marBottom w:val="0"/>
      <w:divBdr>
        <w:top w:val="none" w:sz="0" w:space="0" w:color="auto"/>
        <w:left w:val="none" w:sz="0" w:space="0" w:color="auto"/>
        <w:bottom w:val="none" w:sz="0" w:space="0" w:color="auto"/>
        <w:right w:val="none" w:sz="0" w:space="0" w:color="auto"/>
      </w:divBdr>
    </w:div>
    <w:div w:id="671950897">
      <w:bodyDiv w:val="1"/>
      <w:marLeft w:val="0"/>
      <w:marRight w:val="0"/>
      <w:marTop w:val="0"/>
      <w:marBottom w:val="0"/>
      <w:divBdr>
        <w:top w:val="none" w:sz="0" w:space="0" w:color="auto"/>
        <w:left w:val="none" w:sz="0" w:space="0" w:color="auto"/>
        <w:bottom w:val="none" w:sz="0" w:space="0" w:color="auto"/>
        <w:right w:val="none" w:sz="0" w:space="0" w:color="auto"/>
      </w:divBdr>
      <w:divsChild>
        <w:div w:id="150752919">
          <w:marLeft w:val="547"/>
          <w:marRight w:val="0"/>
          <w:marTop w:val="0"/>
          <w:marBottom w:val="0"/>
          <w:divBdr>
            <w:top w:val="none" w:sz="0" w:space="0" w:color="auto"/>
            <w:left w:val="none" w:sz="0" w:space="0" w:color="auto"/>
            <w:bottom w:val="none" w:sz="0" w:space="0" w:color="auto"/>
            <w:right w:val="none" w:sz="0" w:space="0" w:color="auto"/>
          </w:divBdr>
        </w:div>
      </w:divsChild>
    </w:div>
    <w:div w:id="846677742">
      <w:bodyDiv w:val="1"/>
      <w:marLeft w:val="0"/>
      <w:marRight w:val="0"/>
      <w:marTop w:val="0"/>
      <w:marBottom w:val="0"/>
      <w:divBdr>
        <w:top w:val="none" w:sz="0" w:space="0" w:color="auto"/>
        <w:left w:val="none" w:sz="0" w:space="0" w:color="auto"/>
        <w:bottom w:val="none" w:sz="0" w:space="0" w:color="auto"/>
        <w:right w:val="none" w:sz="0" w:space="0" w:color="auto"/>
      </w:divBdr>
      <w:divsChild>
        <w:div w:id="1650943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571465">
      <w:bodyDiv w:val="1"/>
      <w:marLeft w:val="0"/>
      <w:marRight w:val="0"/>
      <w:marTop w:val="0"/>
      <w:marBottom w:val="0"/>
      <w:divBdr>
        <w:top w:val="none" w:sz="0" w:space="0" w:color="auto"/>
        <w:left w:val="none" w:sz="0" w:space="0" w:color="auto"/>
        <w:bottom w:val="none" w:sz="0" w:space="0" w:color="auto"/>
        <w:right w:val="none" w:sz="0" w:space="0" w:color="auto"/>
      </w:divBdr>
    </w:div>
    <w:div w:id="895245141">
      <w:bodyDiv w:val="1"/>
      <w:marLeft w:val="0"/>
      <w:marRight w:val="0"/>
      <w:marTop w:val="0"/>
      <w:marBottom w:val="0"/>
      <w:divBdr>
        <w:top w:val="none" w:sz="0" w:space="0" w:color="auto"/>
        <w:left w:val="none" w:sz="0" w:space="0" w:color="auto"/>
        <w:bottom w:val="none" w:sz="0" w:space="0" w:color="auto"/>
        <w:right w:val="none" w:sz="0" w:space="0" w:color="auto"/>
      </w:divBdr>
    </w:div>
    <w:div w:id="1253397748">
      <w:bodyDiv w:val="1"/>
      <w:marLeft w:val="0"/>
      <w:marRight w:val="0"/>
      <w:marTop w:val="0"/>
      <w:marBottom w:val="0"/>
      <w:divBdr>
        <w:top w:val="none" w:sz="0" w:space="0" w:color="auto"/>
        <w:left w:val="none" w:sz="0" w:space="0" w:color="auto"/>
        <w:bottom w:val="none" w:sz="0" w:space="0" w:color="auto"/>
        <w:right w:val="none" w:sz="0" w:space="0" w:color="auto"/>
      </w:divBdr>
    </w:div>
    <w:div w:id="1408763966">
      <w:bodyDiv w:val="1"/>
      <w:marLeft w:val="0"/>
      <w:marRight w:val="0"/>
      <w:marTop w:val="0"/>
      <w:marBottom w:val="0"/>
      <w:divBdr>
        <w:top w:val="none" w:sz="0" w:space="0" w:color="auto"/>
        <w:left w:val="none" w:sz="0" w:space="0" w:color="auto"/>
        <w:bottom w:val="none" w:sz="0" w:space="0" w:color="auto"/>
        <w:right w:val="none" w:sz="0" w:space="0" w:color="auto"/>
      </w:divBdr>
    </w:div>
    <w:div w:id="1429306825">
      <w:bodyDiv w:val="1"/>
      <w:marLeft w:val="0"/>
      <w:marRight w:val="0"/>
      <w:marTop w:val="0"/>
      <w:marBottom w:val="0"/>
      <w:divBdr>
        <w:top w:val="none" w:sz="0" w:space="0" w:color="auto"/>
        <w:left w:val="none" w:sz="0" w:space="0" w:color="auto"/>
        <w:bottom w:val="none" w:sz="0" w:space="0" w:color="auto"/>
        <w:right w:val="none" w:sz="0" w:space="0" w:color="auto"/>
      </w:divBdr>
    </w:div>
    <w:div w:id="1470784810">
      <w:bodyDiv w:val="1"/>
      <w:marLeft w:val="0"/>
      <w:marRight w:val="0"/>
      <w:marTop w:val="0"/>
      <w:marBottom w:val="0"/>
      <w:divBdr>
        <w:top w:val="none" w:sz="0" w:space="0" w:color="auto"/>
        <w:left w:val="none" w:sz="0" w:space="0" w:color="auto"/>
        <w:bottom w:val="none" w:sz="0" w:space="0" w:color="auto"/>
        <w:right w:val="none" w:sz="0" w:space="0" w:color="auto"/>
      </w:divBdr>
    </w:div>
    <w:div w:id="1496188299">
      <w:bodyDiv w:val="1"/>
      <w:marLeft w:val="0"/>
      <w:marRight w:val="0"/>
      <w:marTop w:val="0"/>
      <w:marBottom w:val="0"/>
      <w:divBdr>
        <w:top w:val="none" w:sz="0" w:space="0" w:color="auto"/>
        <w:left w:val="none" w:sz="0" w:space="0" w:color="auto"/>
        <w:bottom w:val="none" w:sz="0" w:space="0" w:color="auto"/>
        <w:right w:val="none" w:sz="0" w:space="0" w:color="auto"/>
      </w:divBdr>
    </w:div>
    <w:div w:id="1548374219">
      <w:bodyDiv w:val="1"/>
      <w:marLeft w:val="0"/>
      <w:marRight w:val="0"/>
      <w:marTop w:val="0"/>
      <w:marBottom w:val="0"/>
      <w:divBdr>
        <w:top w:val="none" w:sz="0" w:space="0" w:color="auto"/>
        <w:left w:val="none" w:sz="0" w:space="0" w:color="auto"/>
        <w:bottom w:val="none" w:sz="0" w:space="0" w:color="auto"/>
        <w:right w:val="none" w:sz="0" w:space="0" w:color="auto"/>
      </w:divBdr>
    </w:div>
    <w:div w:id="1642735431">
      <w:bodyDiv w:val="1"/>
      <w:marLeft w:val="0"/>
      <w:marRight w:val="0"/>
      <w:marTop w:val="0"/>
      <w:marBottom w:val="0"/>
      <w:divBdr>
        <w:top w:val="none" w:sz="0" w:space="0" w:color="auto"/>
        <w:left w:val="none" w:sz="0" w:space="0" w:color="auto"/>
        <w:bottom w:val="none" w:sz="0" w:space="0" w:color="auto"/>
        <w:right w:val="none" w:sz="0" w:space="0" w:color="auto"/>
      </w:divBdr>
    </w:div>
    <w:div w:id="1700160761">
      <w:bodyDiv w:val="1"/>
      <w:marLeft w:val="0"/>
      <w:marRight w:val="0"/>
      <w:marTop w:val="0"/>
      <w:marBottom w:val="0"/>
      <w:divBdr>
        <w:top w:val="none" w:sz="0" w:space="0" w:color="auto"/>
        <w:left w:val="none" w:sz="0" w:space="0" w:color="auto"/>
        <w:bottom w:val="none" w:sz="0" w:space="0" w:color="auto"/>
        <w:right w:val="none" w:sz="0" w:space="0" w:color="auto"/>
      </w:divBdr>
    </w:div>
    <w:div w:id="1821072923">
      <w:bodyDiv w:val="1"/>
      <w:marLeft w:val="0"/>
      <w:marRight w:val="0"/>
      <w:marTop w:val="0"/>
      <w:marBottom w:val="0"/>
      <w:divBdr>
        <w:top w:val="none" w:sz="0" w:space="0" w:color="auto"/>
        <w:left w:val="none" w:sz="0" w:space="0" w:color="auto"/>
        <w:bottom w:val="none" w:sz="0" w:space="0" w:color="auto"/>
        <w:right w:val="none" w:sz="0" w:space="0" w:color="auto"/>
      </w:divBdr>
    </w:div>
    <w:div w:id="1881089248">
      <w:bodyDiv w:val="1"/>
      <w:marLeft w:val="0"/>
      <w:marRight w:val="0"/>
      <w:marTop w:val="0"/>
      <w:marBottom w:val="0"/>
      <w:divBdr>
        <w:top w:val="none" w:sz="0" w:space="0" w:color="auto"/>
        <w:left w:val="none" w:sz="0" w:space="0" w:color="auto"/>
        <w:bottom w:val="none" w:sz="0" w:space="0" w:color="auto"/>
        <w:right w:val="none" w:sz="0" w:space="0" w:color="auto"/>
      </w:divBdr>
    </w:div>
    <w:div w:id="1986273676">
      <w:bodyDiv w:val="1"/>
      <w:marLeft w:val="0"/>
      <w:marRight w:val="0"/>
      <w:marTop w:val="0"/>
      <w:marBottom w:val="0"/>
      <w:divBdr>
        <w:top w:val="none" w:sz="0" w:space="0" w:color="auto"/>
        <w:left w:val="none" w:sz="0" w:space="0" w:color="auto"/>
        <w:bottom w:val="none" w:sz="0" w:space="0" w:color="auto"/>
        <w:right w:val="none" w:sz="0" w:space="0" w:color="auto"/>
      </w:divBdr>
    </w:div>
    <w:div w:id="1999184369">
      <w:bodyDiv w:val="1"/>
      <w:marLeft w:val="0"/>
      <w:marRight w:val="0"/>
      <w:marTop w:val="0"/>
      <w:marBottom w:val="0"/>
      <w:divBdr>
        <w:top w:val="none" w:sz="0" w:space="0" w:color="auto"/>
        <w:left w:val="none" w:sz="0" w:space="0" w:color="auto"/>
        <w:bottom w:val="none" w:sz="0" w:space="0" w:color="auto"/>
        <w:right w:val="none" w:sz="0" w:space="0" w:color="auto"/>
      </w:divBdr>
    </w:div>
    <w:div w:id="2008631328">
      <w:bodyDiv w:val="1"/>
      <w:marLeft w:val="0"/>
      <w:marRight w:val="0"/>
      <w:marTop w:val="0"/>
      <w:marBottom w:val="0"/>
      <w:divBdr>
        <w:top w:val="none" w:sz="0" w:space="0" w:color="auto"/>
        <w:left w:val="none" w:sz="0" w:space="0" w:color="auto"/>
        <w:bottom w:val="none" w:sz="0" w:space="0" w:color="auto"/>
        <w:right w:val="none" w:sz="0" w:space="0" w:color="auto"/>
      </w:divBdr>
      <w:divsChild>
        <w:div w:id="11362171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5.png"/><Relationship Id="rId28"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chart" Target="charts/chart11.xml"/><Relationship Id="rId30" Type="http://schemas.openxmlformats.org/officeDocument/2006/relationships/image" Target="media/image8.png"/><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5.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d.docs.live.net/5033bae78a1fc23b/Pulpit/LGD/LGD%20Przyjazna%20Ziemia%20Raby%20i%20Czarnej%20Orawy/LGD_%20Przyjazna%20Ziemia%20Raby%20i%20Czarnej%20Orawy.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demografia!$B$10:$M$10</c:f>
              <c:strCache>
                <c:ptCount val="12"/>
                <c:pt idx="0">
                  <c:v>81 672</c:v>
                </c:pt>
                <c:pt idx="1">
                  <c:v>81 892</c:v>
                </c:pt>
                <c:pt idx="2">
                  <c:v>82 181</c:v>
                </c:pt>
                <c:pt idx="3">
                  <c:v>82 387</c:v>
                </c:pt>
                <c:pt idx="4">
                  <c:v>82 684</c:v>
                </c:pt>
                <c:pt idx="5">
                  <c:v>82 934</c:v>
                </c:pt>
                <c:pt idx="6">
                  <c:v>83 095</c:v>
                </c:pt>
                <c:pt idx="7">
                  <c:v>83 412</c:v>
                </c:pt>
                <c:pt idx="8">
                  <c:v>83 456</c:v>
                </c:pt>
                <c:pt idx="9">
                  <c:v>83 755</c:v>
                </c:pt>
                <c:pt idx="10">
                  <c:v>83 165</c:v>
                </c:pt>
                <c:pt idx="11">
                  <c:v>83 059</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demografia!$H$3:$M$3</c:f>
              <c:numCache>
                <c:formatCode>General</c:formatCode>
                <c:ptCount val="6"/>
                <c:pt idx="0">
                  <c:v>2016</c:v>
                </c:pt>
                <c:pt idx="1">
                  <c:v>2017</c:v>
                </c:pt>
                <c:pt idx="2">
                  <c:v>2018</c:v>
                </c:pt>
                <c:pt idx="3">
                  <c:v>2019</c:v>
                </c:pt>
                <c:pt idx="4">
                  <c:v>2020</c:v>
                </c:pt>
                <c:pt idx="5">
                  <c:v>2021</c:v>
                </c:pt>
              </c:numCache>
              <c:extLst/>
            </c:numRef>
          </c:cat>
          <c:val>
            <c:numRef>
              <c:f>demografia!$H$10:$M$10</c:f>
              <c:numCache>
                <c:formatCode>#,##0</c:formatCode>
                <c:ptCount val="6"/>
                <c:pt idx="0">
                  <c:v>83095</c:v>
                </c:pt>
                <c:pt idx="1">
                  <c:v>83412</c:v>
                </c:pt>
                <c:pt idx="2">
                  <c:v>83456</c:v>
                </c:pt>
                <c:pt idx="3">
                  <c:v>83755</c:v>
                </c:pt>
                <c:pt idx="4">
                  <c:v>83165</c:v>
                </c:pt>
                <c:pt idx="5">
                  <c:v>83059</c:v>
                </c:pt>
              </c:numCache>
              <c:extLst/>
            </c:numRef>
          </c:val>
          <c:smooth val="0"/>
          <c:extLst>
            <c:ext xmlns:c16="http://schemas.microsoft.com/office/drawing/2014/chart" uri="{C3380CC4-5D6E-409C-BE32-E72D297353CC}">
              <c16:uniqueId val="{00000000-C9EE-4494-9D75-8378397C076D}"/>
            </c:ext>
          </c:extLst>
        </c:ser>
        <c:dLbls>
          <c:dLblPos val="t"/>
          <c:showLegendKey val="0"/>
          <c:showVal val="1"/>
          <c:showCatName val="0"/>
          <c:showSerName val="0"/>
          <c:showPercent val="0"/>
          <c:showBubbleSize val="0"/>
        </c:dLbls>
        <c:marker val="1"/>
        <c:smooth val="0"/>
        <c:axId val="394515808"/>
        <c:axId val="394516200"/>
      </c:lineChart>
      <c:catAx>
        <c:axId val="39451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94516200"/>
        <c:crosses val="autoZero"/>
        <c:auto val="1"/>
        <c:lblAlgn val="ctr"/>
        <c:lblOffset val="100"/>
        <c:noMultiLvlLbl val="0"/>
      </c:catAx>
      <c:valAx>
        <c:axId val="3945162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945158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'pomoc społeczna'!$U$2:$Z$2</c:f>
              <c:strCache>
                <c:ptCount val="1"/>
                <c:pt idx="0">
                  <c:v>Udział liczby osób korzystające ze środowiskowej pomocy społecznej</c:v>
                </c:pt>
              </c:strCache>
            </c:strRef>
          </c:tx>
          <c:spPr>
            <a:solidFill>
              <a:schemeClr val="accent1"/>
            </a:solidFill>
            <a:ln>
              <a:noFill/>
            </a:ln>
            <a:effectLst/>
          </c:spPr>
          <c:invertIfNegative val="0"/>
          <c:dPt>
            <c:idx val="0"/>
            <c:invertIfNegative val="0"/>
            <c:bubble3D val="0"/>
            <c:spPr>
              <a:solidFill>
                <a:srgbClr val="8EB4E3"/>
              </a:solidFill>
              <a:ln>
                <a:noFill/>
              </a:ln>
              <a:effectLst/>
            </c:spPr>
            <c:extLst>
              <c:ext xmlns:c16="http://schemas.microsoft.com/office/drawing/2014/chart" uri="{C3380CC4-5D6E-409C-BE32-E72D297353CC}">
                <c16:uniqueId val="{00000001-2357-423F-B85A-F230A41A9966}"/>
              </c:ext>
            </c:extLst>
          </c:dPt>
          <c:dPt>
            <c:idx val="1"/>
            <c:invertIfNegative val="0"/>
            <c:bubble3D val="0"/>
            <c:spPr>
              <a:solidFill>
                <a:srgbClr val="9E480E"/>
              </a:solidFill>
              <a:ln>
                <a:noFill/>
              </a:ln>
              <a:effectLst/>
            </c:spPr>
            <c:extLst>
              <c:ext xmlns:c16="http://schemas.microsoft.com/office/drawing/2014/chart" uri="{C3380CC4-5D6E-409C-BE32-E72D297353CC}">
                <c16:uniqueId val="{00000003-2357-423F-B85A-F230A41A9966}"/>
              </c:ext>
            </c:extLst>
          </c:dPt>
          <c:dPt>
            <c:idx val="2"/>
            <c:invertIfNegative val="0"/>
            <c:bubble3D val="0"/>
            <c:spPr>
              <a:solidFill>
                <a:schemeClr val="accent3">
                  <a:lumMod val="75000"/>
                </a:schemeClr>
              </a:solidFill>
              <a:ln>
                <a:noFill/>
              </a:ln>
              <a:effectLst/>
            </c:spPr>
            <c:extLst>
              <c:ext xmlns:c16="http://schemas.microsoft.com/office/drawing/2014/chart" uri="{C3380CC4-5D6E-409C-BE32-E72D297353CC}">
                <c16:uniqueId val="{00000005-2357-423F-B85A-F230A41A99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społeczna'!$B$10:$B$12</c:f>
              <c:strCache>
                <c:ptCount val="3"/>
                <c:pt idx="0">
                  <c:v>LGD</c:v>
                </c:pt>
                <c:pt idx="1">
                  <c:v>województwo małopolskie</c:v>
                </c:pt>
                <c:pt idx="2">
                  <c:v>Polska</c:v>
                </c:pt>
              </c:strCache>
            </c:strRef>
          </c:cat>
          <c:val>
            <c:numRef>
              <c:f>'pomoc społeczna'!$Z$10:$Z$12</c:f>
              <c:numCache>
                <c:formatCode>0.0</c:formatCode>
                <c:ptCount val="3"/>
                <c:pt idx="0">
                  <c:v>2.2999999999999998</c:v>
                </c:pt>
                <c:pt idx="1">
                  <c:v>3.4</c:v>
                </c:pt>
                <c:pt idx="2">
                  <c:v>3.7</c:v>
                </c:pt>
              </c:numCache>
            </c:numRef>
          </c:val>
          <c:extLst>
            <c:ext xmlns:c16="http://schemas.microsoft.com/office/drawing/2014/chart" uri="{C3380CC4-5D6E-409C-BE32-E72D297353CC}">
              <c16:uniqueId val="{00000006-2357-423F-B85A-F230A41A9966}"/>
            </c:ext>
          </c:extLst>
        </c:ser>
        <c:dLbls>
          <c:dLblPos val="outEnd"/>
          <c:showLegendKey val="0"/>
          <c:showVal val="1"/>
          <c:showCatName val="0"/>
          <c:showSerName val="0"/>
          <c:showPercent val="0"/>
          <c:showBubbleSize val="0"/>
        </c:dLbls>
        <c:gapWidth val="219"/>
        <c:overlap val="-27"/>
        <c:axId val="387064464"/>
        <c:axId val="387064072"/>
      </c:barChart>
      <c:catAx>
        <c:axId val="38706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87064072"/>
        <c:crosses val="autoZero"/>
        <c:auto val="1"/>
        <c:lblAlgn val="ctr"/>
        <c:lblOffset val="100"/>
        <c:noMultiLvlLbl val="0"/>
      </c:catAx>
      <c:valAx>
        <c:axId val="387064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870644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środowisko!$W$16</c:f>
              <c:strCache>
                <c:ptCount val="1"/>
                <c:pt idx="0">
                  <c:v>wodociąg</c:v>
                </c:pt>
              </c:strCache>
            </c:strRef>
          </c:tx>
          <c:spPr>
            <a:solidFill>
              <a:srgbClr val="8EB4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środowisko!$V$27:$V$29</c:f>
              <c:strCache>
                <c:ptCount val="3"/>
                <c:pt idx="0">
                  <c:v>LGD</c:v>
                </c:pt>
                <c:pt idx="1">
                  <c:v>małopolskie</c:v>
                </c:pt>
                <c:pt idx="2">
                  <c:v>Polska</c:v>
                </c:pt>
              </c:strCache>
            </c:strRef>
          </c:cat>
          <c:val>
            <c:numRef>
              <c:f>środowisko!$W$27:$W$29</c:f>
              <c:numCache>
                <c:formatCode>General</c:formatCode>
                <c:ptCount val="3"/>
                <c:pt idx="0">
                  <c:v>39.699999999999996</c:v>
                </c:pt>
                <c:pt idx="1">
                  <c:v>82.1</c:v>
                </c:pt>
                <c:pt idx="2">
                  <c:v>92.4</c:v>
                </c:pt>
              </c:numCache>
            </c:numRef>
          </c:val>
          <c:extLst>
            <c:ext xmlns:c16="http://schemas.microsoft.com/office/drawing/2014/chart" uri="{C3380CC4-5D6E-409C-BE32-E72D297353CC}">
              <c16:uniqueId val="{00000000-BD4D-4501-96BF-1891777F429A}"/>
            </c:ext>
          </c:extLst>
        </c:ser>
        <c:ser>
          <c:idx val="1"/>
          <c:order val="1"/>
          <c:tx>
            <c:strRef>
              <c:f>środowisko!$X$16</c:f>
              <c:strCache>
                <c:ptCount val="1"/>
                <c:pt idx="0">
                  <c:v>kanalizacja</c:v>
                </c:pt>
              </c:strCache>
            </c:strRef>
          </c:tx>
          <c:spPr>
            <a:solidFill>
              <a:srgbClr val="9E480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środowisko!$X$27:$X$29</c:f>
              <c:numCache>
                <c:formatCode>General</c:formatCode>
                <c:ptCount val="3"/>
                <c:pt idx="0">
                  <c:v>52.900000000000006</c:v>
                </c:pt>
                <c:pt idx="1">
                  <c:v>65.099999999999994</c:v>
                </c:pt>
                <c:pt idx="2">
                  <c:v>71.900000000000006</c:v>
                </c:pt>
              </c:numCache>
            </c:numRef>
          </c:val>
          <c:extLst>
            <c:ext xmlns:c16="http://schemas.microsoft.com/office/drawing/2014/chart" uri="{C3380CC4-5D6E-409C-BE32-E72D297353CC}">
              <c16:uniqueId val="{00000001-BD4D-4501-96BF-1891777F429A}"/>
            </c:ext>
          </c:extLst>
        </c:ser>
        <c:ser>
          <c:idx val="2"/>
          <c:order val="2"/>
          <c:tx>
            <c:strRef>
              <c:f>środowisko!$Y$16</c:f>
              <c:strCache>
                <c:ptCount val="1"/>
                <c:pt idx="0">
                  <c:v>gaz</c:v>
                </c:pt>
              </c:strCache>
            </c:strRef>
          </c:tx>
          <c:spPr>
            <a:solidFill>
              <a:srgbClr val="6363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środowisko!$Y$27:$Y$29</c:f>
              <c:numCache>
                <c:formatCode>General</c:formatCode>
                <c:ptCount val="3"/>
                <c:pt idx="0" formatCode="0.0">
                  <c:v>28.283333333333331</c:v>
                </c:pt>
                <c:pt idx="1">
                  <c:v>65.400000000000006</c:v>
                </c:pt>
                <c:pt idx="2">
                  <c:v>54.8</c:v>
                </c:pt>
              </c:numCache>
            </c:numRef>
          </c:val>
          <c:extLst>
            <c:ext xmlns:c16="http://schemas.microsoft.com/office/drawing/2014/chart" uri="{C3380CC4-5D6E-409C-BE32-E72D297353CC}">
              <c16:uniqueId val="{00000002-BD4D-4501-96BF-1891777F429A}"/>
            </c:ext>
          </c:extLst>
        </c:ser>
        <c:dLbls>
          <c:dLblPos val="outEnd"/>
          <c:showLegendKey val="0"/>
          <c:showVal val="1"/>
          <c:showCatName val="0"/>
          <c:showSerName val="0"/>
          <c:showPercent val="0"/>
          <c:showBubbleSize val="0"/>
        </c:dLbls>
        <c:gapWidth val="219"/>
        <c:overlap val="-27"/>
        <c:axId val="548026440"/>
        <c:axId val="548023696"/>
      </c:barChart>
      <c:catAx>
        <c:axId val="54802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8023696"/>
        <c:crosses val="autoZero"/>
        <c:auto val="1"/>
        <c:lblAlgn val="ctr"/>
        <c:lblOffset val="100"/>
        <c:noMultiLvlLbl val="0"/>
      </c:catAx>
      <c:valAx>
        <c:axId val="54802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8026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'[LGD_ Przyjazna Ziemia Raby i Czarnej Orawy.xlsx]demografia'!$B$14</c:f>
              <c:strCache>
                <c:ptCount val="1"/>
                <c:pt idx="0">
                  <c:v>wiek przedprodukcyjny</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Arkusz1!$R$14:$W$14</c:f>
              <c:numCache>
                <c:formatCode>General</c:formatCode>
                <c:ptCount val="6"/>
                <c:pt idx="0">
                  <c:v>2016</c:v>
                </c:pt>
                <c:pt idx="1">
                  <c:v>2017</c:v>
                </c:pt>
                <c:pt idx="2">
                  <c:v>2018</c:v>
                </c:pt>
                <c:pt idx="3">
                  <c:v>2019</c:v>
                </c:pt>
                <c:pt idx="4">
                  <c:v>2020</c:v>
                </c:pt>
                <c:pt idx="5">
                  <c:v>2021</c:v>
                </c:pt>
              </c:numCache>
            </c:numRef>
          </c:cat>
          <c:val>
            <c:numRef>
              <c:f>'[LGD_ Przyjazna Ziemia Raby i Czarnej Orawy.xlsx]demografia'!$T$22:$Y$22</c:f>
              <c:numCache>
                <c:formatCode>0.0</c:formatCode>
                <c:ptCount val="6"/>
                <c:pt idx="0">
                  <c:v>21.1</c:v>
                </c:pt>
                <c:pt idx="1">
                  <c:v>20.8</c:v>
                </c:pt>
                <c:pt idx="2">
                  <c:v>20.5</c:v>
                </c:pt>
                <c:pt idx="3">
                  <c:v>20.399999999999999</c:v>
                </c:pt>
                <c:pt idx="4">
                  <c:v>21.6</c:v>
                </c:pt>
                <c:pt idx="5">
                  <c:v>21.4</c:v>
                </c:pt>
              </c:numCache>
            </c:numRef>
          </c:val>
          <c:extLst>
            <c:ext xmlns:c16="http://schemas.microsoft.com/office/drawing/2014/chart" uri="{C3380CC4-5D6E-409C-BE32-E72D297353CC}">
              <c16:uniqueId val="{00000000-EC34-496C-8B76-78DC5FBEAE89}"/>
            </c:ext>
          </c:extLst>
        </c:ser>
        <c:ser>
          <c:idx val="1"/>
          <c:order val="1"/>
          <c:tx>
            <c:strRef>
              <c:f>'[LGD_ Przyjazna Ziemia Raby i Czarnej Orawy.xlsx]demografia'!$Z$14</c:f>
              <c:strCache>
                <c:ptCount val="1"/>
                <c:pt idx="0">
                  <c:v>wiek produkcyjny</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Arkusz1!$R$14:$W$14</c:f>
              <c:numCache>
                <c:formatCode>General</c:formatCode>
                <c:ptCount val="6"/>
                <c:pt idx="0">
                  <c:v>2016</c:v>
                </c:pt>
                <c:pt idx="1">
                  <c:v>2017</c:v>
                </c:pt>
                <c:pt idx="2">
                  <c:v>2018</c:v>
                </c:pt>
                <c:pt idx="3">
                  <c:v>2019</c:v>
                </c:pt>
                <c:pt idx="4">
                  <c:v>2020</c:v>
                </c:pt>
                <c:pt idx="5">
                  <c:v>2021</c:v>
                </c:pt>
              </c:numCache>
            </c:numRef>
          </c:cat>
          <c:val>
            <c:numRef>
              <c:f>'[LGD_ Przyjazna Ziemia Raby i Czarnej Orawy.xlsx]demografia'!$Z$22:$AE$22</c:f>
              <c:numCache>
                <c:formatCode>0.0</c:formatCode>
                <c:ptCount val="6"/>
                <c:pt idx="0">
                  <c:v>62.6</c:v>
                </c:pt>
                <c:pt idx="1">
                  <c:v>62.6</c:v>
                </c:pt>
                <c:pt idx="2">
                  <c:v>62.5</c:v>
                </c:pt>
                <c:pt idx="3">
                  <c:v>62.2</c:v>
                </c:pt>
                <c:pt idx="4">
                  <c:v>60.5</c:v>
                </c:pt>
                <c:pt idx="5">
                  <c:v>60.6</c:v>
                </c:pt>
              </c:numCache>
            </c:numRef>
          </c:val>
          <c:extLst>
            <c:ext xmlns:c16="http://schemas.microsoft.com/office/drawing/2014/chart" uri="{C3380CC4-5D6E-409C-BE32-E72D297353CC}">
              <c16:uniqueId val="{00000001-EC34-496C-8B76-78DC5FBEAE89}"/>
            </c:ext>
          </c:extLst>
        </c:ser>
        <c:ser>
          <c:idx val="2"/>
          <c:order val="2"/>
          <c:tx>
            <c:strRef>
              <c:f>'[LGD_ Przyjazna Ziemia Raby i Czarnej Orawy.xlsx]demografia'!$AF$14</c:f>
              <c:strCache>
                <c:ptCount val="1"/>
                <c:pt idx="0">
                  <c:v>wiek poprodukcyjny</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Arkusz1!$R$14:$W$14</c:f>
              <c:numCache>
                <c:formatCode>General</c:formatCode>
                <c:ptCount val="6"/>
                <c:pt idx="0">
                  <c:v>2016</c:v>
                </c:pt>
                <c:pt idx="1">
                  <c:v>2017</c:v>
                </c:pt>
                <c:pt idx="2">
                  <c:v>2018</c:v>
                </c:pt>
                <c:pt idx="3">
                  <c:v>2019</c:v>
                </c:pt>
                <c:pt idx="4">
                  <c:v>2020</c:v>
                </c:pt>
                <c:pt idx="5">
                  <c:v>2021</c:v>
                </c:pt>
              </c:numCache>
            </c:numRef>
          </c:cat>
          <c:val>
            <c:numRef>
              <c:f>'[LGD_ Przyjazna Ziemia Raby i Czarnej Orawy.xlsx]demografia'!$AF$22:$AK$22</c:f>
              <c:numCache>
                <c:formatCode>0.0</c:formatCode>
                <c:ptCount val="6"/>
                <c:pt idx="0">
                  <c:v>16.3</c:v>
                </c:pt>
                <c:pt idx="1">
                  <c:v>16.570757205198291</c:v>
                </c:pt>
                <c:pt idx="2">
                  <c:v>17.011359279141107</c:v>
                </c:pt>
                <c:pt idx="3">
                  <c:v>17.436570950987999</c:v>
                </c:pt>
                <c:pt idx="4">
                  <c:v>17.899999999999999</c:v>
                </c:pt>
                <c:pt idx="5">
                  <c:v>18.047412080569234</c:v>
                </c:pt>
              </c:numCache>
            </c:numRef>
          </c:val>
          <c:extLst>
            <c:ext xmlns:c16="http://schemas.microsoft.com/office/drawing/2014/chart" uri="{C3380CC4-5D6E-409C-BE32-E72D297353CC}">
              <c16:uniqueId val="{00000002-EC34-496C-8B76-78DC5FBEAE89}"/>
            </c:ext>
          </c:extLst>
        </c:ser>
        <c:dLbls>
          <c:dLblPos val="ctr"/>
          <c:showLegendKey val="0"/>
          <c:showVal val="1"/>
          <c:showCatName val="0"/>
          <c:showSerName val="0"/>
          <c:showPercent val="0"/>
          <c:showBubbleSize val="0"/>
        </c:dLbls>
        <c:gapWidth val="150"/>
        <c:overlap val="100"/>
        <c:axId val="394515416"/>
        <c:axId val="394514240"/>
      </c:barChart>
      <c:catAx>
        <c:axId val="39451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94514240"/>
        <c:crosses val="autoZero"/>
        <c:auto val="1"/>
        <c:lblAlgn val="ctr"/>
        <c:lblOffset val="100"/>
        <c:noMultiLvlLbl val="0"/>
      </c:catAx>
      <c:valAx>
        <c:axId val="3945142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94515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demografia!$T$14</c:f>
              <c:strCache>
                <c:ptCount val="1"/>
                <c:pt idx="0">
                  <c:v>wiek przedprodukcyjny</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demografia!$A$22:$A$24</c:f>
              <c:strCache>
                <c:ptCount val="3"/>
                <c:pt idx="0">
                  <c:v>LGD</c:v>
                </c:pt>
                <c:pt idx="1">
                  <c:v>województwo małopolskie</c:v>
                </c:pt>
                <c:pt idx="2">
                  <c:v>Polska</c:v>
                </c:pt>
              </c:strCache>
            </c:strRef>
          </c:cat>
          <c:val>
            <c:numRef>
              <c:f>demografia!$Y$22:$Y$24</c:f>
              <c:numCache>
                <c:formatCode>0.0</c:formatCode>
                <c:ptCount val="3"/>
                <c:pt idx="0">
                  <c:v>21.4</c:v>
                </c:pt>
                <c:pt idx="1">
                  <c:v>19.100000000000001</c:v>
                </c:pt>
                <c:pt idx="2" formatCode="General">
                  <c:v>18.2</c:v>
                </c:pt>
              </c:numCache>
            </c:numRef>
          </c:val>
          <c:extLst>
            <c:ext xmlns:c16="http://schemas.microsoft.com/office/drawing/2014/chart" uri="{C3380CC4-5D6E-409C-BE32-E72D297353CC}">
              <c16:uniqueId val="{00000000-5AB9-4FFC-BF76-562C615F36CC}"/>
            </c:ext>
          </c:extLst>
        </c:ser>
        <c:ser>
          <c:idx val="1"/>
          <c:order val="1"/>
          <c:tx>
            <c:strRef>
              <c:f>demografia!$Z$14</c:f>
              <c:strCache>
                <c:ptCount val="1"/>
                <c:pt idx="0">
                  <c:v>wiek produkcyjny</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demografia!$A$22:$A$24</c:f>
              <c:strCache>
                <c:ptCount val="3"/>
                <c:pt idx="0">
                  <c:v>LGD</c:v>
                </c:pt>
                <c:pt idx="1">
                  <c:v>województwo małopolskie</c:v>
                </c:pt>
                <c:pt idx="2">
                  <c:v>Polska</c:v>
                </c:pt>
              </c:strCache>
            </c:strRef>
          </c:cat>
          <c:val>
            <c:numRef>
              <c:f>demografia!$AE$22:$AE$24</c:f>
              <c:numCache>
                <c:formatCode>0.0</c:formatCode>
                <c:ptCount val="3"/>
                <c:pt idx="0">
                  <c:v>60.6</c:v>
                </c:pt>
                <c:pt idx="1">
                  <c:v>59.9</c:v>
                </c:pt>
                <c:pt idx="2">
                  <c:v>59.2</c:v>
                </c:pt>
              </c:numCache>
            </c:numRef>
          </c:val>
          <c:extLst>
            <c:ext xmlns:c16="http://schemas.microsoft.com/office/drawing/2014/chart" uri="{C3380CC4-5D6E-409C-BE32-E72D297353CC}">
              <c16:uniqueId val="{00000001-5AB9-4FFC-BF76-562C615F36CC}"/>
            </c:ext>
          </c:extLst>
        </c:ser>
        <c:ser>
          <c:idx val="2"/>
          <c:order val="2"/>
          <c:tx>
            <c:strRef>
              <c:f>demografia!$AF$14</c:f>
              <c:strCache>
                <c:ptCount val="1"/>
                <c:pt idx="0">
                  <c:v>wiek poprodukcyjny</c:v>
                </c:pt>
              </c:strCache>
            </c:strRef>
          </c:tx>
          <c:spPr>
            <a:solidFill>
              <a:schemeClr val="accent3">
                <a:lumMod val="40000"/>
                <a:lumOff val="6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demografia!$A$22:$A$24</c:f>
              <c:strCache>
                <c:ptCount val="3"/>
                <c:pt idx="0">
                  <c:v>LGD</c:v>
                </c:pt>
                <c:pt idx="1">
                  <c:v>województwo małopolskie</c:v>
                </c:pt>
                <c:pt idx="2">
                  <c:v>Polska</c:v>
                </c:pt>
              </c:strCache>
            </c:strRef>
          </c:cat>
          <c:val>
            <c:numRef>
              <c:f>demografia!$AK$22:$AK$24</c:f>
              <c:numCache>
                <c:formatCode>0.0</c:formatCode>
                <c:ptCount val="3"/>
                <c:pt idx="0">
                  <c:v>18.047412080569234</c:v>
                </c:pt>
                <c:pt idx="1">
                  <c:v>20.969314736773221</c:v>
                </c:pt>
                <c:pt idx="2">
                  <c:v>22.622334617134253</c:v>
                </c:pt>
              </c:numCache>
            </c:numRef>
          </c:val>
          <c:extLst>
            <c:ext xmlns:c16="http://schemas.microsoft.com/office/drawing/2014/chart" uri="{C3380CC4-5D6E-409C-BE32-E72D297353CC}">
              <c16:uniqueId val="{00000002-5AB9-4FFC-BF76-562C615F36CC}"/>
            </c:ext>
          </c:extLst>
        </c:ser>
        <c:dLbls>
          <c:dLblPos val="ctr"/>
          <c:showLegendKey val="0"/>
          <c:showVal val="1"/>
          <c:showCatName val="0"/>
          <c:showSerName val="0"/>
          <c:showPercent val="0"/>
          <c:showBubbleSize val="0"/>
        </c:dLbls>
        <c:gapWidth val="219"/>
        <c:overlap val="100"/>
        <c:axId val="536573688"/>
        <c:axId val="536574080"/>
      </c:barChart>
      <c:catAx>
        <c:axId val="53657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36574080"/>
        <c:crosses val="autoZero"/>
        <c:auto val="1"/>
        <c:lblAlgn val="ctr"/>
        <c:lblOffset val="100"/>
        <c:noMultiLvlLbl val="0"/>
      </c:catAx>
      <c:valAx>
        <c:axId val="53657408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36573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Orawy.xlsx]demografia'!$H$26</c:f>
              <c:strCache>
                <c:ptCount val="1"/>
                <c:pt idx="0">
                  <c:v>Przyrost naturalny na 1 000 ludności </c:v>
                </c:pt>
              </c:strCache>
            </c:strRef>
          </c:tx>
          <c:spPr>
            <a:solidFill>
              <a:srgbClr val="8EB4E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'[LGD_ Przyjazna Ziemia Raby i Czarnej Orawy.xlsx]demografia'!$H$27:$M$27</c:f>
              <c:numCache>
                <c:formatCode>@</c:formatCode>
                <c:ptCount val="6"/>
                <c:pt idx="0">
                  <c:v>2016</c:v>
                </c:pt>
                <c:pt idx="1">
                  <c:v>2017</c:v>
                </c:pt>
                <c:pt idx="2">
                  <c:v>2018</c:v>
                </c:pt>
                <c:pt idx="3">
                  <c:v>2019</c:v>
                </c:pt>
                <c:pt idx="4">
                  <c:v>2020</c:v>
                </c:pt>
                <c:pt idx="5">
                  <c:v>2021</c:v>
                </c:pt>
              </c:numCache>
            </c:numRef>
          </c:cat>
          <c:val>
            <c:numRef>
              <c:f>'[LGD_ Przyjazna Ziemia Raby i Czarnej Orawy.xlsx]demografia'!$H$34:$M$34</c:f>
              <c:numCache>
                <c:formatCode>0.0</c:formatCode>
                <c:ptCount val="6"/>
                <c:pt idx="0">
                  <c:v>2.54</c:v>
                </c:pt>
                <c:pt idx="1">
                  <c:v>3.67</c:v>
                </c:pt>
                <c:pt idx="2">
                  <c:v>2.6</c:v>
                </c:pt>
                <c:pt idx="3">
                  <c:v>3.5</c:v>
                </c:pt>
                <c:pt idx="4">
                  <c:v>0.65</c:v>
                </c:pt>
                <c:pt idx="5">
                  <c:v>-0.42</c:v>
                </c:pt>
              </c:numCache>
            </c:numRef>
          </c:val>
          <c:extLst>
            <c:ext xmlns:c16="http://schemas.microsoft.com/office/drawing/2014/chart" uri="{C3380CC4-5D6E-409C-BE32-E72D297353CC}">
              <c16:uniqueId val="{00000001-CCE6-4228-A92B-612C277DA059}"/>
            </c:ext>
          </c:extLst>
        </c:ser>
        <c:dLbls>
          <c:showLegendKey val="0"/>
          <c:showVal val="0"/>
          <c:showCatName val="0"/>
          <c:showSerName val="0"/>
          <c:showPercent val="0"/>
          <c:showBubbleSize val="0"/>
        </c:dLbls>
        <c:gapWidth val="150"/>
        <c:overlap val="-27"/>
        <c:axId val="536572512"/>
        <c:axId val="536572904"/>
      </c:barChart>
      <c:catAx>
        <c:axId val="536572512"/>
        <c:scaling>
          <c:orientation val="minMax"/>
        </c:scaling>
        <c:delete val="0"/>
        <c:axPos val="b"/>
        <c:numFmt formatCode="@"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36572904"/>
        <c:crosses val="autoZero"/>
        <c:auto val="1"/>
        <c:lblAlgn val="ctr"/>
        <c:lblOffset val="100"/>
        <c:noMultiLvlLbl val="0"/>
      </c:catAx>
      <c:valAx>
        <c:axId val="536572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3657251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Orawy.xlsx]demografia'!$H$39</c:f>
              <c:strCache>
                <c:ptCount val="1"/>
                <c:pt idx="0">
                  <c:v>Saldo migracji na 1 000 ludności</c:v>
                </c:pt>
              </c:strCache>
            </c:strRef>
          </c:tx>
          <c:spPr>
            <a:solidFill>
              <a:srgbClr val="1F497D">
                <a:lumMod val="40000"/>
                <a:lumOff val="60000"/>
              </a:srgb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no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numRef>
              <c:f>'[LGD_ Przyjazna Ziemia Raby i Czarnej Orawy.xlsx]demografia'!$H$40:$M$40</c:f>
              <c:numCache>
                <c:formatCode>@</c:formatCode>
                <c:ptCount val="6"/>
                <c:pt idx="0">
                  <c:v>2016</c:v>
                </c:pt>
                <c:pt idx="1">
                  <c:v>2017</c:v>
                </c:pt>
                <c:pt idx="2">
                  <c:v>2018</c:v>
                </c:pt>
                <c:pt idx="3">
                  <c:v>2019</c:v>
                </c:pt>
                <c:pt idx="4">
                  <c:v>2020</c:v>
                </c:pt>
                <c:pt idx="5">
                  <c:v>2021</c:v>
                </c:pt>
              </c:numCache>
            </c:numRef>
          </c:cat>
          <c:val>
            <c:numRef>
              <c:f>'[LGD_ Przyjazna Ziemia Raby i Czarnej Orawy.xlsx]demografia'!$H$47:$M$47</c:f>
              <c:numCache>
                <c:formatCode>0.0</c:formatCode>
                <c:ptCount val="6"/>
                <c:pt idx="0">
                  <c:v>-0.23</c:v>
                </c:pt>
                <c:pt idx="1">
                  <c:v>-0.2</c:v>
                </c:pt>
                <c:pt idx="2">
                  <c:v>-0.99</c:v>
                </c:pt>
                <c:pt idx="3">
                  <c:v>-0.13</c:v>
                </c:pt>
                <c:pt idx="4">
                  <c:v>-1.1499999999999999</c:v>
                </c:pt>
                <c:pt idx="5">
                  <c:v>-1.63</c:v>
                </c:pt>
              </c:numCache>
            </c:numRef>
          </c:val>
          <c:extLst>
            <c:ext xmlns:c16="http://schemas.microsoft.com/office/drawing/2014/chart" uri="{C3380CC4-5D6E-409C-BE32-E72D297353CC}">
              <c16:uniqueId val="{00000003-A43F-4179-AADA-3BB8235E3899}"/>
            </c:ext>
          </c:extLst>
        </c:ser>
        <c:dLbls>
          <c:dLblPos val="outEnd"/>
          <c:showLegendKey val="0"/>
          <c:showVal val="1"/>
          <c:showCatName val="0"/>
          <c:showSerName val="0"/>
          <c:showPercent val="0"/>
          <c:showBubbleSize val="0"/>
        </c:dLbls>
        <c:gapWidth val="150"/>
        <c:overlap val="-27"/>
        <c:axId val="546390232"/>
        <c:axId val="546390624"/>
      </c:barChart>
      <c:catAx>
        <c:axId val="546390232"/>
        <c:scaling>
          <c:orientation val="minMax"/>
        </c:scaling>
        <c:delete val="0"/>
        <c:axPos val="b"/>
        <c:numFmt formatCode="@"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6390624"/>
        <c:crosses val="autoZero"/>
        <c:auto val="1"/>
        <c:lblAlgn val="ctr"/>
        <c:lblOffset val="300"/>
        <c:noMultiLvlLbl val="0"/>
      </c:catAx>
      <c:valAx>
        <c:axId val="546390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63902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Orawy.xlsx]gospodarka'!$A$35</c:f>
              <c:strCache>
                <c:ptCount val="1"/>
                <c:pt idx="0">
                  <c:v>LGD</c:v>
                </c:pt>
              </c:strCache>
            </c:strRef>
          </c:tx>
          <c:spPr>
            <a:solidFill>
              <a:srgbClr val="8EB4E3"/>
            </a:solidFill>
            <a:ln>
              <a:noFill/>
            </a:ln>
            <a:effectLst/>
          </c:spPr>
          <c:invertIfNegative val="0"/>
          <c:dPt>
            <c:idx val="0"/>
            <c:invertIfNegative val="0"/>
            <c:bubble3D val="0"/>
            <c:spPr>
              <a:solidFill>
                <a:srgbClr val="8EB4E3"/>
              </a:solidFill>
              <a:ln>
                <a:noFill/>
              </a:ln>
              <a:effectLst/>
            </c:spPr>
            <c:extLst>
              <c:ext xmlns:c16="http://schemas.microsoft.com/office/drawing/2014/chart" uri="{C3380CC4-5D6E-409C-BE32-E72D297353CC}">
                <c16:uniqueId val="{00000001-A118-457A-BB3B-0F3A90B6775A}"/>
              </c:ext>
            </c:extLst>
          </c:dPt>
          <c:dPt>
            <c:idx val="1"/>
            <c:invertIfNegative val="0"/>
            <c:bubble3D val="0"/>
            <c:spPr>
              <a:solidFill>
                <a:srgbClr val="8EB4E3"/>
              </a:solidFill>
              <a:ln>
                <a:noFill/>
              </a:ln>
              <a:effectLst/>
            </c:spPr>
            <c:extLst>
              <c:ext xmlns:c16="http://schemas.microsoft.com/office/drawing/2014/chart" uri="{C3380CC4-5D6E-409C-BE32-E72D297353CC}">
                <c16:uniqueId val="{00000003-A118-457A-BB3B-0F3A90B677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Orawy.xlsx]gospodarka'!$B$15,'[LGD_ Przyjazna Ziemia Raby i Czarnej Orawy.xlsx]gospodarka'!$H$15</c:f>
              <c:strCache>
                <c:ptCount val="2"/>
                <c:pt idx="0">
                  <c:v>Podmioty wpisane do rejestru REGON na 10 tys. mieszkańców ogółem</c:v>
                </c:pt>
                <c:pt idx="1">
                  <c:v>Nowo zarejestrowane podmioty w rejestrze REGON na 10 tys. mieszkańców w wieku produkcyjnym</c:v>
                </c:pt>
              </c:strCache>
            </c:strRef>
          </c:cat>
          <c:val>
            <c:numRef>
              <c:f>'[LGD_ Przyjazna Ziemia Raby i Czarnej Orawy.xlsx]gospodarka'!$B$35:$C$35</c:f>
              <c:numCache>
                <c:formatCode>0.0</c:formatCode>
                <c:ptCount val="2"/>
                <c:pt idx="0">
                  <c:v>31.1</c:v>
                </c:pt>
                <c:pt idx="1">
                  <c:v>39.772727272727273</c:v>
                </c:pt>
              </c:numCache>
            </c:numRef>
          </c:val>
          <c:extLst>
            <c:ext xmlns:c16="http://schemas.microsoft.com/office/drawing/2014/chart" uri="{C3380CC4-5D6E-409C-BE32-E72D297353CC}">
              <c16:uniqueId val="{00000004-A118-457A-BB3B-0F3A90B6775A}"/>
            </c:ext>
          </c:extLst>
        </c:ser>
        <c:ser>
          <c:idx val="1"/>
          <c:order val="1"/>
          <c:tx>
            <c:strRef>
              <c:f>'[LGD_ Przyjazna Ziemia Raby i Czarnej Orawy.xlsx]gospodarka'!$A$36</c:f>
              <c:strCache>
                <c:ptCount val="1"/>
                <c:pt idx="0">
                  <c:v>województwo małopolskie</c:v>
                </c:pt>
              </c:strCache>
            </c:strRef>
          </c:tx>
          <c:spPr>
            <a:solidFill>
              <a:srgbClr val="9E480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Orawy.xlsx]gospodarka'!$B$15,'[LGD_ Przyjazna Ziemia Raby i Czarnej Orawy.xlsx]gospodarka'!$H$15</c:f>
              <c:strCache>
                <c:ptCount val="2"/>
                <c:pt idx="0">
                  <c:v>Podmioty wpisane do rejestru REGON na 10 tys. mieszkańców ogółem</c:v>
                </c:pt>
                <c:pt idx="1">
                  <c:v>Nowo zarejestrowane podmioty w rejestrze REGON na 10 tys. mieszkańców w wieku produkcyjnym</c:v>
                </c:pt>
              </c:strCache>
            </c:strRef>
          </c:cat>
          <c:val>
            <c:numRef>
              <c:f>'[LGD_ Przyjazna Ziemia Raby i Czarnej Orawy.xlsx]gospodarka'!$B$36:$C$36</c:f>
              <c:numCache>
                <c:formatCode>0.0</c:formatCode>
                <c:ptCount val="2"/>
                <c:pt idx="0">
                  <c:v>19.100000000000001</c:v>
                </c:pt>
                <c:pt idx="1">
                  <c:v>13.5</c:v>
                </c:pt>
              </c:numCache>
            </c:numRef>
          </c:val>
          <c:extLst>
            <c:ext xmlns:c16="http://schemas.microsoft.com/office/drawing/2014/chart" uri="{C3380CC4-5D6E-409C-BE32-E72D297353CC}">
              <c16:uniqueId val="{00000005-A118-457A-BB3B-0F3A90B6775A}"/>
            </c:ext>
          </c:extLst>
        </c:ser>
        <c:ser>
          <c:idx val="3"/>
          <c:order val="3"/>
          <c:tx>
            <c:strRef>
              <c:f>'[LGD_ Przyjazna Ziemia Raby i Czarnej Orawy.xlsx]gospodarka'!$A$37</c:f>
              <c:strCache>
                <c:ptCount val="1"/>
                <c:pt idx="0">
                  <c:v>Polska</c:v>
                </c:pt>
              </c:strCache>
            </c:strRef>
          </c:tx>
          <c:spPr>
            <a:solidFill>
              <a:srgbClr val="6363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Orawy.xlsx]gospodarka'!$B$15,'[LGD_ Przyjazna Ziemia Raby i Czarnej Orawy.xlsx]gospodarka'!$H$15</c:f>
              <c:strCache>
                <c:ptCount val="2"/>
                <c:pt idx="0">
                  <c:v>Podmioty wpisane do rejestru REGON na 10 tys. mieszkańców ogółem</c:v>
                </c:pt>
                <c:pt idx="1">
                  <c:v>Nowo zarejestrowane podmioty w rejestrze REGON na 10 tys. mieszkańców w wieku produkcyjnym</c:v>
                </c:pt>
              </c:strCache>
            </c:strRef>
          </c:cat>
          <c:val>
            <c:numRef>
              <c:f>'[LGD_ Przyjazna Ziemia Raby i Czarnej Orawy.xlsx]gospodarka'!$B$37:$C$37</c:f>
              <c:numCache>
                <c:formatCode>0.0</c:formatCode>
                <c:ptCount val="2"/>
                <c:pt idx="0">
                  <c:v>15.1</c:v>
                </c:pt>
                <c:pt idx="1">
                  <c:v>10.884353741496598</c:v>
                </c:pt>
              </c:numCache>
            </c:numRef>
          </c:val>
          <c:extLst>
            <c:ext xmlns:c16="http://schemas.microsoft.com/office/drawing/2014/chart" uri="{C3380CC4-5D6E-409C-BE32-E72D297353CC}">
              <c16:uniqueId val="{00000006-A118-457A-BB3B-0F3A90B6775A}"/>
            </c:ext>
          </c:extLst>
        </c:ser>
        <c:dLbls>
          <c:dLblPos val="outEnd"/>
          <c:showLegendKey val="0"/>
          <c:showVal val="1"/>
          <c:showCatName val="0"/>
          <c:showSerName val="0"/>
          <c:showPercent val="0"/>
          <c:showBubbleSize val="0"/>
        </c:dLbls>
        <c:gapWidth val="150"/>
        <c:overlap val="-27"/>
        <c:axId val="546392192"/>
        <c:axId val="546389056"/>
        <c:extLst>
          <c:ext xmlns:c15="http://schemas.microsoft.com/office/drawing/2012/chart" uri="{02D57815-91ED-43cb-92C2-25804820EDAC}">
            <c15:filteredBarSeries>
              <c15:ser>
                <c:idx val="2"/>
                <c:order val="2"/>
                <c:tx>
                  <c:strRef>
                    <c:extLst>
                      <c:ext uri="{02D57815-91ED-43cb-92C2-25804820EDAC}">
                        <c15:formulaRef>
                          <c15:sqref>gospodarka!#REF!</c15:sqref>
                        </c15:formulaRef>
                      </c:ext>
                    </c:extLst>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'[LGD_ Przyjazna Ziemia Raby i Czarnej Orawy.xlsx]gospodarka'!$B$15,'[LGD_ Przyjazna Ziemia Raby i Czarnej Orawy.xlsx]gospodarka'!$H$15</c15:sqref>
                        </c15:formulaRef>
                      </c:ext>
                    </c:extLst>
                    <c:strCache>
                      <c:ptCount val="2"/>
                      <c:pt idx="0">
                        <c:v>Podmioty wpisane do rejestru REGON na 10 tys. mieszkańców ogółem</c:v>
                      </c:pt>
                      <c:pt idx="1">
                        <c:v>Nowo zarejestrowane podmioty w rejestrze REGON na 10 tys. mieszkańców w wieku produkcyjnym</c:v>
                      </c:pt>
                    </c:strCache>
                  </c:strRef>
                </c:cat>
                <c:val>
                  <c:numRef>
                    <c:extLst>
                      <c:ext uri="{02D57815-91ED-43cb-92C2-25804820EDAC}">
                        <c15:formulaRef>
                          <c15:sqref>gospodarka!#REF!</c15:sqref>
                        </c15:formulaRef>
                      </c:ext>
                    </c:extLst>
                    <c:numCache>
                      <c:formatCode>General</c:formatCode>
                      <c:ptCount val="1"/>
                      <c:pt idx="0">
                        <c:v>1</c:v>
                      </c:pt>
                    </c:numCache>
                  </c:numRef>
                </c:val>
                <c:extLst>
                  <c:ext xmlns:c16="http://schemas.microsoft.com/office/drawing/2014/chart" uri="{C3380CC4-5D6E-409C-BE32-E72D297353CC}">
                    <c16:uniqueId val="{00000007-A118-457A-BB3B-0F3A90B6775A}"/>
                  </c:ext>
                </c:extLst>
              </c15:ser>
            </c15:filteredBarSeries>
          </c:ext>
        </c:extLst>
      </c:barChart>
      <c:catAx>
        <c:axId val="54639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6389056"/>
        <c:crosses val="autoZero"/>
        <c:auto val="1"/>
        <c:lblAlgn val="ctr"/>
        <c:lblOffset val="100"/>
        <c:noMultiLvlLbl val="0"/>
      </c:catAx>
      <c:valAx>
        <c:axId val="546389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639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Orawy.xlsx]gospodarka'!$T$51</c:f>
              <c:strCache>
                <c:ptCount val="1"/>
                <c:pt idx="0">
                  <c:v>Fundacje, stowarzyszenia, organizacje społeczne na 10 tys. mieszkańców </c:v>
                </c:pt>
              </c:strCache>
            </c:strRef>
          </c:tx>
          <c:spPr>
            <a:solidFill>
              <a:schemeClr val="accent1"/>
            </a:solidFill>
            <a:ln>
              <a:noFill/>
            </a:ln>
            <a:effectLst/>
          </c:spPr>
          <c:invertIfNegative val="0"/>
          <c:dPt>
            <c:idx val="0"/>
            <c:invertIfNegative val="0"/>
            <c:bubble3D val="0"/>
            <c:spPr>
              <a:solidFill>
                <a:srgbClr val="8EB4E3"/>
              </a:solidFill>
              <a:ln>
                <a:noFill/>
              </a:ln>
              <a:effectLst/>
            </c:spPr>
            <c:extLst>
              <c:ext xmlns:c16="http://schemas.microsoft.com/office/drawing/2014/chart" uri="{C3380CC4-5D6E-409C-BE32-E72D297353CC}">
                <c16:uniqueId val="{00000001-A8F7-490D-B081-D52BAA33BD69}"/>
              </c:ext>
            </c:extLst>
          </c:dPt>
          <c:dPt>
            <c:idx val="1"/>
            <c:invertIfNegative val="0"/>
            <c:bubble3D val="0"/>
            <c:spPr>
              <a:solidFill>
                <a:srgbClr val="9E480E"/>
              </a:solidFill>
              <a:ln>
                <a:noFill/>
              </a:ln>
              <a:effectLst/>
            </c:spPr>
            <c:extLst>
              <c:ext xmlns:c16="http://schemas.microsoft.com/office/drawing/2014/chart" uri="{C3380CC4-5D6E-409C-BE32-E72D297353CC}">
                <c16:uniqueId val="{00000003-A8F7-490D-B081-D52BAA33BD69}"/>
              </c:ext>
            </c:extLst>
          </c:dPt>
          <c:dPt>
            <c:idx val="2"/>
            <c:invertIfNegative val="0"/>
            <c:bubble3D val="0"/>
            <c:spPr>
              <a:solidFill>
                <a:srgbClr val="636363"/>
              </a:solidFill>
              <a:ln>
                <a:noFill/>
              </a:ln>
              <a:effectLst/>
            </c:spPr>
            <c:extLst>
              <c:ext xmlns:c16="http://schemas.microsoft.com/office/drawing/2014/chart" uri="{C3380CC4-5D6E-409C-BE32-E72D297353CC}">
                <c16:uniqueId val="{00000005-A8F7-490D-B081-D52BAA33BD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Orawy.xlsx]gospodarka'!$A$59:$A$61</c:f>
              <c:strCache>
                <c:ptCount val="3"/>
                <c:pt idx="0">
                  <c:v>LGD</c:v>
                </c:pt>
                <c:pt idx="1">
                  <c:v>województwo małopolskie</c:v>
                </c:pt>
                <c:pt idx="2">
                  <c:v>Polska</c:v>
                </c:pt>
              </c:strCache>
            </c:strRef>
          </c:cat>
          <c:val>
            <c:numRef>
              <c:f>'[LGD_ Przyjazna Ziemia Raby i Czarnej Orawy.xlsx]gospodarka'!$Y$59:$Y$61</c:f>
              <c:numCache>
                <c:formatCode>#,##0</c:formatCode>
                <c:ptCount val="3"/>
                <c:pt idx="0">
                  <c:v>32.507013087082676</c:v>
                </c:pt>
                <c:pt idx="1">
                  <c:v>41.094841224076923</c:v>
                </c:pt>
                <c:pt idx="2">
                  <c:v>40.678132386753909</c:v>
                </c:pt>
              </c:numCache>
            </c:numRef>
          </c:val>
          <c:extLst>
            <c:ext xmlns:c16="http://schemas.microsoft.com/office/drawing/2014/chart" uri="{C3380CC4-5D6E-409C-BE32-E72D297353CC}">
              <c16:uniqueId val="{00000006-A8F7-490D-B081-D52BAA33BD69}"/>
            </c:ext>
          </c:extLst>
        </c:ser>
        <c:dLbls>
          <c:dLblPos val="outEnd"/>
          <c:showLegendKey val="0"/>
          <c:showVal val="1"/>
          <c:showCatName val="0"/>
          <c:showSerName val="0"/>
          <c:showPercent val="0"/>
          <c:showBubbleSize val="0"/>
        </c:dLbls>
        <c:gapWidth val="150"/>
        <c:overlap val="-27"/>
        <c:axId val="545494408"/>
        <c:axId val="545493232"/>
      </c:barChart>
      <c:catAx>
        <c:axId val="5454944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5493232"/>
        <c:crosses val="autoZero"/>
        <c:auto val="1"/>
        <c:lblAlgn val="ctr"/>
        <c:lblOffset val="100"/>
        <c:noMultiLvlLbl val="0"/>
      </c:catAx>
      <c:valAx>
        <c:axId val="545493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54944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Orawy.xlsx]bezrobocie'!$B$23</c:f>
              <c:strCache>
                <c:ptCount val="1"/>
                <c:pt idx="0">
                  <c:v>LGD</c:v>
                </c:pt>
              </c:strCache>
            </c:strRef>
          </c:tx>
          <c:spPr>
            <a:solidFill>
              <a:srgbClr val="8EB4E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Orawy.xlsx]bezrobocie'!$O$15,'[LGD_ Przyjazna Ziemia Raby i Czarnej Orawy.xlsx]bezrobocie'!$U$15</c:f>
              <c:strCache>
                <c:ptCount val="2"/>
                <c:pt idx="0">
                  <c:v>Udział bezrobotnych kobiet </c:v>
                </c:pt>
                <c:pt idx="1">
                  <c:v>Udział bezrobotnych mężczyzn </c:v>
                </c:pt>
              </c:strCache>
            </c:strRef>
          </c:cat>
          <c:val>
            <c:numRef>
              <c:f>'[LGD_ Przyjazna Ziemia Raby i Czarnej Orawy.xlsx]bezrobocie'!$T$23,'[LGD_ Przyjazna Ziemia Raby i Czarnej Orawy.xlsx]bezrobocie'!$Z$23</c:f>
              <c:numCache>
                <c:formatCode>0.0</c:formatCode>
                <c:ptCount val="2"/>
                <c:pt idx="0">
                  <c:v>51.081730769230774</c:v>
                </c:pt>
                <c:pt idx="1">
                  <c:v>48.918269230769226</c:v>
                </c:pt>
              </c:numCache>
            </c:numRef>
          </c:val>
          <c:extLst>
            <c:ext xmlns:c16="http://schemas.microsoft.com/office/drawing/2014/chart" uri="{C3380CC4-5D6E-409C-BE32-E72D297353CC}">
              <c16:uniqueId val="{00000000-C863-421B-8898-EFCCF4B41669}"/>
            </c:ext>
          </c:extLst>
        </c:ser>
        <c:ser>
          <c:idx val="1"/>
          <c:order val="1"/>
          <c:tx>
            <c:strRef>
              <c:f>'[LGD_ Przyjazna Ziemia Raby i Czarnej Orawy.xlsx]bezrobocie'!$B$24</c:f>
              <c:strCache>
                <c:ptCount val="1"/>
                <c:pt idx="0">
                  <c:v>województwo małopolskie</c:v>
                </c:pt>
              </c:strCache>
            </c:strRef>
          </c:tx>
          <c:spPr>
            <a:solidFill>
              <a:srgbClr val="9E480E"/>
            </a:solidFill>
            <a:ln>
              <a:noFill/>
            </a:ln>
            <a:effectLst/>
          </c:spPr>
          <c:invertIfNegative val="0"/>
          <c:dPt>
            <c:idx val="0"/>
            <c:invertIfNegative val="0"/>
            <c:bubble3D val="0"/>
            <c:spPr>
              <a:solidFill>
                <a:srgbClr val="9E480E"/>
              </a:solidFill>
              <a:ln>
                <a:noFill/>
              </a:ln>
              <a:effectLst/>
            </c:spPr>
            <c:extLst>
              <c:ext xmlns:c16="http://schemas.microsoft.com/office/drawing/2014/chart" uri="{C3380CC4-5D6E-409C-BE32-E72D297353CC}">
                <c16:uniqueId val="{00000002-C863-421B-8898-EFCCF4B41669}"/>
              </c:ext>
            </c:extLst>
          </c:dPt>
          <c:dPt>
            <c:idx val="1"/>
            <c:invertIfNegative val="0"/>
            <c:bubble3D val="0"/>
            <c:spPr>
              <a:solidFill>
                <a:srgbClr val="9E480E"/>
              </a:solidFill>
              <a:ln>
                <a:noFill/>
              </a:ln>
              <a:effectLst/>
            </c:spPr>
            <c:extLst>
              <c:ext xmlns:c16="http://schemas.microsoft.com/office/drawing/2014/chart" uri="{C3380CC4-5D6E-409C-BE32-E72D297353CC}">
                <c16:uniqueId val="{00000004-C863-421B-8898-EFCCF4B4166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Orawy.xlsx]bezrobocie'!$O$15,'[LGD_ Przyjazna Ziemia Raby i Czarnej Orawy.xlsx]bezrobocie'!$U$15</c:f>
              <c:strCache>
                <c:ptCount val="2"/>
                <c:pt idx="0">
                  <c:v>Udział bezrobotnych kobiet </c:v>
                </c:pt>
                <c:pt idx="1">
                  <c:v>Udział bezrobotnych mężczyzn </c:v>
                </c:pt>
              </c:strCache>
            </c:strRef>
          </c:cat>
          <c:val>
            <c:numRef>
              <c:f>'[LGD_ Przyjazna Ziemia Raby i Czarnej Orawy.xlsx]bezrobocie'!$T$24,'[LGD_ Przyjazna Ziemia Raby i Czarnej Orawy.xlsx]bezrobocie'!$Z$24</c:f>
              <c:numCache>
                <c:formatCode>0.0</c:formatCode>
                <c:ptCount val="2"/>
                <c:pt idx="0">
                  <c:v>54.424715502945041</c:v>
                </c:pt>
                <c:pt idx="1">
                  <c:v>45.575284497054959</c:v>
                </c:pt>
              </c:numCache>
            </c:numRef>
          </c:val>
          <c:extLst>
            <c:ext xmlns:c16="http://schemas.microsoft.com/office/drawing/2014/chart" uri="{C3380CC4-5D6E-409C-BE32-E72D297353CC}">
              <c16:uniqueId val="{00000005-C863-421B-8898-EFCCF4B41669}"/>
            </c:ext>
          </c:extLst>
        </c:ser>
        <c:ser>
          <c:idx val="3"/>
          <c:order val="3"/>
          <c:tx>
            <c:strRef>
              <c:f>'[LGD_ Przyjazna Ziemia Raby i Czarnej Orawy.xlsx]bezrobocie'!$B$25</c:f>
              <c:strCache>
                <c:ptCount val="1"/>
                <c:pt idx="0">
                  <c:v>Polska</c:v>
                </c:pt>
              </c:strCache>
            </c:strRef>
          </c:tx>
          <c:spPr>
            <a:solidFill>
              <a:srgbClr val="63636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Orawy.xlsx]bezrobocie'!$O$15,'[LGD_ Przyjazna Ziemia Raby i Czarnej Orawy.xlsx]bezrobocie'!$U$15</c:f>
              <c:strCache>
                <c:ptCount val="2"/>
                <c:pt idx="0">
                  <c:v>Udział bezrobotnych kobiet </c:v>
                </c:pt>
                <c:pt idx="1">
                  <c:v>Udział bezrobotnych mężczyzn </c:v>
                </c:pt>
              </c:strCache>
            </c:strRef>
          </c:cat>
          <c:val>
            <c:numRef>
              <c:f>'[LGD_ Przyjazna Ziemia Raby i Czarnej Orawy.xlsx]bezrobocie'!$T$25,'[LGD_ Przyjazna Ziemia Raby i Czarnej Orawy.xlsx]bezrobocie'!$Z$25</c:f>
              <c:numCache>
                <c:formatCode>0.0</c:formatCode>
                <c:ptCount val="2"/>
                <c:pt idx="0">
                  <c:v>53.835275350953914</c:v>
                </c:pt>
                <c:pt idx="1">
                  <c:v>46.164724649046086</c:v>
                </c:pt>
              </c:numCache>
            </c:numRef>
          </c:val>
          <c:extLst>
            <c:ext xmlns:c16="http://schemas.microsoft.com/office/drawing/2014/chart" uri="{C3380CC4-5D6E-409C-BE32-E72D297353CC}">
              <c16:uniqueId val="{00000006-C863-421B-8898-EFCCF4B41669}"/>
            </c:ext>
          </c:extLst>
        </c:ser>
        <c:dLbls>
          <c:dLblPos val="outEnd"/>
          <c:showLegendKey val="0"/>
          <c:showVal val="1"/>
          <c:showCatName val="0"/>
          <c:showSerName val="0"/>
          <c:showPercent val="0"/>
          <c:showBubbleSize val="0"/>
        </c:dLbls>
        <c:gapWidth val="150"/>
        <c:overlap val="-27"/>
        <c:axId val="545496368"/>
        <c:axId val="545494800"/>
        <c:extLst>
          <c:ext xmlns:c15="http://schemas.microsoft.com/office/drawing/2012/chart" uri="{02D57815-91ED-43cb-92C2-25804820EDAC}">
            <c15:filteredBarSeries>
              <c15:ser>
                <c:idx val="2"/>
                <c:order val="2"/>
                <c:tx>
                  <c:strRef>
                    <c:extLst>
                      <c:ext uri="{02D57815-91ED-43cb-92C2-25804820EDAC}">
                        <c15:formulaRef>
                          <c15:sqref>bezrobocie!#REF!</c15:sqref>
                        </c15:formulaRef>
                      </c:ext>
                    </c:extLst>
                    <c:strCache>
                      <c:ptCount val="1"/>
                      <c:pt idx="0">
                        <c:v>#REF!</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'[LGD_ Przyjazna Ziemia Raby i Czarnej Orawy.xlsx]bezrobocie'!$O$15,'[LGD_ Przyjazna Ziemia Raby i Czarnej Orawy.xlsx]bezrobocie'!$U$15</c15:sqref>
                        </c15:formulaRef>
                      </c:ext>
                    </c:extLst>
                    <c:strCache>
                      <c:ptCount val="2"/>
                      <c:pt idx="0">
                        <c:v>Udział bezrobotnych kobiet </c:v>
                      </c:pt>
                      <c:pt idx="1">
                        <c:v>Udział bezrobotnych mężczyzn </c:v>
                      </c:pt>
                    </c:strCache>
                  </c:strRef>
                </c:cat>
                <c:val>
                  <c:numRef>
                    <c:extLst>
                      <c:ext uri="{02D57815-91ED-43cb-92C2-25804820EDAC}">
                        <c15:formulaRef>
                          <c15:sqref>(bezrobocie!#REF!,bezrobocie!#REF!)</c15:sqref>
                        </c15:formulaRef>
                      </c:ext>
                    </c:extLst>
                    <c:numCache>
                      <c:formatCode>General</c:formatCode>
                      <c:ptCount val="1"/>
                      <c:pt idx="0">
                        <c:v>1</c:v>
                      </c:pt>
                    </c:numCache>
                  </c:numRef>
                </c:val>
                <c:extLst>
                  <c:ext xmlns:c16="http://schemas.microsoft.com/office/drawing/2014/chart" uri="{C3380CC4-5D6E-409C-BE32-E72D297353CC}">
                    <c16:uniqueId val="{00000007-C863-421B-8898-EFCCF4B41669}"/>
                  </c:ext>
                </c:extLst>
              </c15:ser>
            </c15:filteredBarSeries>
          </c:ext>
        </c:extLst>
      </c:barChart>
      <c:catAx>
        <c:axId val="54549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5494800"/>
        <c:crosses val="autoZero"/>
        <c:auto val="1"/>
        <c:lblAlgn val="ctr"/>
        <c:lblOffset val="100"/>
        <c:noMultiLvlLbl val="0"/>
      </c:catAx>
      <c:valAx>
        <c:axId val="5454948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549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'pomoc społeczna'!$U$2:$Z$2</c:f>
              <c:strCache>
                <c:ptCount val="6"/>
                <c:pt idx="0">
                  <c:v>Udział liczby osób korzystające ze środowiskowej pomocy społecznej</c:v>
                </c:pt>
              </c:strCache>
            </c:strRef>
          </c:tx>
          <c:spPr>
            <a:solidFill>
              <a:srgbClr val="8EB4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społeczna'!$U$3:$Z$3</c:f>
              <c:strCache>
                <c:ptCount val="6"/>
                <c:pt idx="0">
                  <c:v>2016</c:v>
                </c:pt>
                <c:pt idx="1">
                  <c:v>2017</c:v>
                </c:pt>
                <c:pt idx="2">
                  <c:v>2018</c:v>
                </c:pt>
                <c:pt idx="3">
                  <c:v>2019</c:v>
                </c:pt>
                <c:pt idx="4">
                  <c:v>2020</c:v>
                </c:pt>
                <c:pt idx="5">
                  <c:v>2021</c:v>
                </c:pt>
              </c:strCache>
            </c:strRef>
          </c:cat>
          <c:val>
            <c:numRef>
              <c:f>'pomoc społeczna'!$U$10:$Z$10</c:f>
              <c:numCache>
                <c:formatCode>0.0</c:formatCode>
                <c:ptCount val="6"/>
                <c:pt idx="0">
                  <c:v>4.5</c:v>
                </c:pt>
                <c:pt idx="1">
                  <c:v>3.7</c:v>
                </c:pt>
                <c:pt idx="2">
                  <c:v>3.5</c:v>
                </c:pt>
                <c:pt idx="3">
                  <c:v>3.2</c:v>
                </c:pt>
                <c:pt idx="4">
                  <c:v>2.7</c:v>
                </c:pt>
                <c:pt idx="5">
                  <c:v>2.2999999999999998</c:v>
                </c:pt>
              </c:numCache>
            </c:numRef>
          </c:val>
          <c:extLst>
            <c:ext xmlns:c16="http://schemas.microsoft.com/office/drawing/2014/chart" uri="{C3380CC4-5D6E-409C-BE32-E72D297353CC}">
              <c16:uniqueId val="{00000000-7C34-442C-B7C5-617FEB244CC6}"/>
            </c:ext>
          </c:extLst>
        </c:ser>
        <c:dLbls>
          <c:dLblPos val="outEnd"/>
          <c:showLegendKey val="0"/>
          <c:showVal val="1"/>
          <c:showCatName val="0"/>
          <c:showSerName val="0"/>
          <c:showPercent val="0"/>
          <c:showBubbleSize val="0"/>
        </c:dLbls>
        <c:gapWidth val="219"/>
        <c:overlap val="-27"/>
        <c:axId val="387061720"/>
        <c:axId val="387062504"/>
      </c:barChart>
      <c:catAx>
        <c:axId val="38706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87062504"/>
        <c:crosses val="autoZero"/>
        <c:auto val="1"/>
        <c:lblAlgn val="ctr"/>
        <c:lblOffset val="100"/>
        <c:noMultiLvlLbl val="0"/>
      </c:catAx>
      <c:valAx>
        <c:axId val="387062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870617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A6F8A-F34F-4094-98FA-A10722BF9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1850</TotalTime>
  <Pages>1</Pages>
  <Words>44915</Words>
  <Characters>269491</Characters>
  <Application>Microsoft Office Word</Application>
  <DocSecurity>0</DocSecurity>
  <Lines>2245</Lines>
  <Paragraphs>627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Guzy</dc:creator>
  <cp:keywords/>
  <dc:description/>
  <cp:lastModifiedBy>Sylwia Krauzowicz</cp:lastModifiedBy>
  <cp:revision>60</cp:revision>
  <cp:lastPrinted>2025-12-02T10:26:00Z</cp:lastPrinted>
  <dcterms:created xsi:type="dcterms:W3CDTF">2024-05-13T12:15:00Z</dcterms:created>
  <dcterms:modified xsi:type="dcterms:W3CDTF">2026-01-22T13:15:00Z</dcterms:modified>
</cp:coreProperties>
</file>